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5A502" w14:textId="41EE9C06" w:rsidR="00CD1F16" w:rsidRPr="00C5001B" w:rsidRDefault="00704761" w:rsidP="004938C4">
      <w:pPr>
        <w:jc w:val="center"/>
        <w:rPr>
          <w:b/>
          <w:sz w:val="32"/>
          <w:szCs w:val="32"/>
        </w:rPr>
      </w:pPr>
      <w:r w:rsidRPr="00C5001B">
        <w:rPr>
          <w:b/>
          <w:sz w:val="32"/>
          <w:szCs w:val="32"/>
        </w:rPr>
        <w:t xml:space="preserve">O </w:t>
      </w:r>
      <w:r w:rsidR="0013005A" w:rsidRPr="00C5001B">
        <w:rPr>
          <w:b/>
          <w:sz w:val="32"/>
          <w:szCs w:val="32"/>
        </w:rPr>
        <w:t xml:space="preserve">Uso Retórico de Elias </w:t>
      </w:r>
      <w:r w:rsidRPr="00C5001B">
        <w:rPr>
          <w:b/>
          <w:sz w:val="32"/>
          <w:szCs w:val="32"/>
        </w:rPr>
        <w:t>em</w:t>
      </w:r>
      <w:r w:rsidR="0013005A" w:rsidRPr="00C5001B">
        <w:rPr>
          <w:b/>
          <w:sz w:val="32"/>
          <w:szCs w:val="32"/>
        </w:rPr>
        <w:t xml:space="preserve"> </w:t>
      </w:r>
      <w:proofErr w:type="spellStart"/>
      <w:r w:rsidR="0013005A" w:rsidRPr="00C5001B">
        <w:rPr>
          <w:b/>
          <w:sz w:val="32"/>
          <w:szCs w:val="32"/>
        </w:rPr>
        <w:t>Lc</w:t>
      </w:r>
      <w:proofErr w:type="spellEnd"/>
      <w:r w:rsidR="0013005A" w:rsidRPr="00C5001B">
        <w:rPr>
          <w:b/>
          <w:sz w:val="32"/>
          <w:szCs w:val="32"/>
        </w:rPr>
        <w:t xml:space="preserve"> 9,51-55</w:t>
      </w:r>
    </w:p>
    <w:p w14:paraId="79E470AA" w14:textId="77777777" w:rsidR="004938C4" w:rsidRPr="00C5001B" w:rsidRDefault="004938C4" w:rsidP="004938C4">
      <w:pPr>
        <w:jc w:val="center"/>
        <w:rPr>
          <w:b/>
          <w:sz w:val="32"/>
          <w:szCs w:val="32"/>
        </w:rPr>
      </w:pPr>
    </w:p>
    <w:p w14:paraId="69B5EB49" w14:textId="5BB0DDEA" w:rsidR="00704761" w:rsidRPr="00C5001B" w:rsidRDefault="00704761" w:rsidP="004938C4">
      <w:pPr>
        <w:jc w:val="center"/>
        <w:rPr>
          <w:b/>
          <w:sz w:val="32"/>
          <w:szCs w:val="32"/>
          <w:lang w:val="en-US"/>
        </w:rPr>
      </w:pPr>
      <w:r w:rsidRPr="00C5001B">
        <w:rPr>
          <w:i/>
          <w:sz w:val="28"/>
          <w:szCs w:val="28"/>
          <w:lang w:val="en-US"/>
        </w:rPr>
        <w:t>The Rhetorical Use of Elijah in Luke 9,51-55</w:t>
      </w:r>
    </w:p>
    <w:p w14:paraId="1547FE18" w14:textId="77777777" w:rsidR="0013005A" w:rsidRPr="00C5001B" w:rsidRDefault="0013005A" w:rsidP="0013005A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14:paraId="2B1941B6" w14:textId="77777777" w:rsidR="000831E6" w:rsidRPr="00617DD7" w:rsidRDefault="000831E6" w:rsidP="00F722A4">
      <w:pPr>
        <w:spacing w:line="276" w:lineRule="auto"/>
        <w:ind w:firstLine="708"/>
        <w:jc w:val="right"/>
        <w:rPr>
          <w:color w:val="000000"/>
          <w:shd w:val="clear" w:color="auto" w:fill="FFFFFF"/>
          <w:lang w:val="en-US"/>
        </w:rPr>
      </w:pPr>
    </w:p>
    <w:p w14:paraId="19C4F4C7" w14:textId="77777777" w:rsidR="000831E6" w:rsidRPr="00617DD7" w:rsidRDefault="000831E6" w:rsidP="000831E6">
      <w:pPr>
        <w:pStyle w:val="TyVNombredelautor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17DD7">
        <w:rPr>
          <w:rFonts w:ascii="Times New Roman" w:hAnsi="Times New Roman" w:cs="Times New Roman"/>
          <w:smallCaps w:val="0"/>
          <w:color w:val="000000" w:themeColor="text1"/>
          <w:sz w:val="24"/>
          <w:szCs w:val="24"/>
          <w:lang w:val="pt-BR"/>
        </w:rPr>
        <w:t>Waldecir Gonzaga</w:t>
      </w:r>
      <w:r w:rsidRPr="00C5001B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footnoteReference w:id="2"/>
      </w:r>
    </w:p>
    <w:p w14:paraId="4E33D03B" w14:textId="77777777" w:rsidR="00245F26" w:rsidRPr="00C5001B" w:rsidRDefault="00245F26" w:rsidP="00245F26">
      <w:pPr>
        <w:spacing w:line="276" w:lineRule="auto"/>
        <w:ind w:firstLine="708"/>
        <w:jc w:val="right"/>
      </w:pPr>
      <w:proofErr w:type="spellStart"/>
      <w:r w:rsidRPr="00C5001B">
        <w:rPr>
          <w:color w:val="000000"/>
          <w:shd w:val="clear" w:color="auto" w:fill="FFFFFF"/>
        </w:rPr>
        <w:t>Doaldo</w:t>
      </w:r>
      <w:proofErr w:type="spellEnd"/>
      <w:r w:rsidRPr="00C5001B">
        <w:rPr>
          <w:color w:val="000000"/>
          <w:shd w:val="clear" w:color="auto" w:fill="FFFFFF"/>
        </w:rPr>
        <w:t xml:space="preserve"> Ferreira </w:t>
      </w:r>
      <w:proofErr w:type="spellStart"/>
      <w:r w:rsidRPr="00C5001B">
        <w:rPr>
          <w:color w:val="000000"/>
          <w:shd w:val="clear" w:color="auto" w:fill="FFFFFF"/>
        </w:rPr>
        <w:t>Belem</w:t>
      </w:r>
      <w:proofErr w:type="spellEnd"/>
      <w:r w:rsidRPr="00C5001B">
        <w:rPr>
          <w:rStyle w:val="Refdenotaderodap"/>
          <w:lang w:val="es-ES_tradnl"/>
        </w:rPr>
        <w:footnoteReference w:id="3"/>
      </w:r>
    </w:p>
    <w:p w14:paraId="397F77E6" w14:textId="73E22E73" w:rsidR="0013005A" w:rsidRDefault="0013005A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0688C0C" w14:textId="4AC9D6CC" w:rsidR="00BD1B18" w:rsidRDefault="00BD1B18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C423590" w14:textId="77777777" w:rsidR="00613758" w:rsidRPr="00C5001B" w:rsidRDefault="00613758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A3D6B70" w14:textId="35BE350E" w:rsidR="00704761" w:rsidRPr="00D14154" w:rsidRDefault="00704761" w:rsidP="004938C4">
      <w:pPr>
        <w:ind w:left="851" w:hanging="851"/>
        <w:jc w:val="both"/>
        <w:outlineLvl w:val="0"/>
        <w:rPr>
          <w:bCs/>
          <w:sz w:val="22"/>
          <w:szCs w:val="22"/>
        </w:rPr>
      </w:pPr>
      <w:r w:rsidRPr="00D14154">
        <w:rPr>
          <w:b/>
          <w:sz w:val="22"/>
          <w:szCs w:val="22"/>
        </w:rPr>
        <w:t>Resumo</w:t>
      </w:r>
      <w:r w:rsidR="004938C4" w:rsidRPr="00D14154">
        <w:rPr>
          <w:b/>
          <w:sz w:val="22"/>
          <w:szCs w:val="22"/>
        </w:rPr>
        <w:t xml:space="preserve">: </w:t>
      </w:r>
      <w:r w:rsidR="000D639D" w:rsidRPr="00D14154">
        <w:rPr>
          <w:bCs/>
          <w:sz w:val="22"/>
          <w:szCs w:val="22"/>
        </w:rPr>
        <w:t xml:space="preserve">O presente artigo </w:t>
      </w:r>
      <w:r w:rsidR="00747FA5" w:rsidRPr="00D14154">
        <w:rPr>
          <w:bCs/>
          <w:sz w:val="22"/>
          <w:szCs w:val="22"/>
        </w:rPr>
        <w:t>propõe</w:t>
      </w:r>
      <w:r w:rsidR="000D639D" w:rsidRPr="00D14154">
        <w:rPr>
          <w:bCs/>
          <w:sz w:val="22"/>
          <w:szCs w:val="22"/>
        </w:rPr>
        <w:t xml:space="preserve"> uma análise exegética da perícope de </w:t>
      </w:r>
      <w:proofErr w:type="spellStart"/>
      <w:r w:rsidR="000D639D" w:rsidRPr="00D14154">
        <w:rPr>
          <w:bCs/>
          <w:sz w:val="22"/>
          <w:szCs w:val="22"/>
        </w:rPr>
        <w:t>Lc</w:t>
      </w:r>
      <w:proofErr w:type="spellEnd"/>
      <w:r w:rsidR="000D639D" w:rsidRPr="00D14154">
        <w:rPr>
          <w:bCs/>
          <w:sz w:val="22"/>
          <w:szCs w:val="22"/>
        </w:rPr>
        <w:t xml:space="preserve"> 9,51-56 e de sua mensagem central, cuja tradição manuscrita apresenta interpolações nos v</w:t>
      </w:r>
      <w:r w:rsidR="00580536" w:rsidRPr="00D14154">
        <w:rPr>
          <w:bCs/>
          <w:sz w:val="22"/>
          <w:szCs w:val="22"/>
        </w:rPr>
        <w:t>ersículos</w:t>
      </w:r>
      <w:r w:rsidR="000D639D" w:rsidRPr="00D14154">
        <w:rPr>
          <w:bCs/>
          <w:sz w:val="22"/>
          <w:szCs w:val="22"/>
        </w:rPr>
        <w:t xml:space="preserve"> 54 a 56 que não foram adotadas no texto crítico da Nestle Aland.</w:t>
      </w:r>
      <w:r w:rsidR="00594908" w:rsidRPr="00D14154">
        <w:rPr>
          <w:bCs/>
          <w:sz w:val="22"/>
          <w:szCs w:val="22"/>
        </w:rPr>
        <w:t xml:space="preserve"> Com esse “problema diacrônico”, o artigo começa então utilizando o Método Histórico-Crítico, o qual dá “atenção especial ao crescimento dos textos e ao seu significado na época da redação”</w:t>
      </w:r>
      <w:r w:rsidR="00BD17C4" w:rsidRPr="00D14154">
        <w:rPr>
          <w:bCs/>
          <w:sz w:val="22"/>
          <w:szCs w:val="22"/>
        </w:rPr>
        <w:t xml:space="preserve">, com ênfase na crítica textual. </w:t>
      </w:r>
      <w:r w:rsidR="00A557D6" w:rsidRPr="00D14154">
        <w:rPr>
          <w:bCs/>
          <w:sz w:val="22"/>
          <w:szCs w:val="22"/>
        </w:rPr>
        <w:t>Est</w:t>
      </w:r>
      <w:r w:rsidR="00391309" w:rsidRPr="00D14154">
        <w:rPr>
          <w:bCs/>
          <w:sz w:val="22"/>
          <w:szCs w:val="22"/>
        </w:rPr>
        <w:t>e método</w:t>
      </w:r>
      <w:r w:rsidR="00A557D6" w:rsidRPr="00D14154">
        <w:rPr>
          <w:bCs/>
          <w:sz w:val="22"/>
          <w:szCs w:val="22"/>
        </w:rPr>
        <w:t xml:space="preserve"> é complementad</w:t>
      </w:r>
      <w:r w:rsidR="00391309" w:rsidRPr="00D14154">
        <w:rPr>
          <w:bCs/>
          <w:sz w:val="22"/>
          <w:szCs w:val="22"/>
        </w:rPr>
        <w:t>o</w:t>
      </w:r>
      <w:r w:rsidR="00A557D6" w:rsidRPr="00D14154">
        <w:rPr>
          <w:bCs/>
          <w:sz w:val="22"/>
          <w:szCs w:val="22"/>
        </w:rPr>
        <w:t xml:space="preserve"> pela Análise Retórica Bíblica Semítica, </w:t>
      </w:r>
      <w:r w:rsidR="00E4154C" w:rsidRPr="00D14154">
        <w:rPr>
          <w:bCs/>
          <w:sz w:val="22"/>
          <w:szCs w:val="22"/>
        </w:rPr>
        <w:t xml:space="preserve">proposto por Roland </w:t>
      </w:r>
      <w:proofErr w:type="spellStart"/>
      <w:r w:rsidR="00E4154C" w:rsidRPr="00D14154">
        <w:rPr>
          <w:bCs/>
          <w:sz w:val="22"/>
          <w:szCs w:val="22"/>
        </w:rPr>
        <w:t>Meynet</w:t>
      </w:r>
      <w:proofErr w:type="spellEnd"/>
      <w:r w:rsidR="003213F5" w:rsidRPr="00D14154">
        <w:rPr>
          <w:bCs/>
          <w:sz w:val="22"/>
          <w:szCs w:val="22"/>
        </w:rPr>
        <w:t>,</w:t>
      </w:r>
      <w:r w:rsidR="00E4154C" w:rsidRPr="00D14154">
        <w:rPr>
          <w:bCs/>
          <w:sz w:val="22"/>
          <w:szCs w:val="22"/>
        </w:rPr>
        <w:t xml:space="preserve"> como complementação adequada e que analisa um texto nos seus diversos níveis retóricos, a saber, o membro, segmento, trecho, (subparte) e parte, e os tipos de paralelismo que integram essas diversas partes.</w:t>
      </w:r>
      <w:r w:rsidR="00D21007" w:rsidRPr="00D14154">
        <w:rPr>
          <w:bCs/>
          <w:sz w:val="22"/>
          <w:szCs w:val="22"/>
        </w:rPr>
        <w:t xml:space="preserve"> </w:t>
      </w:r>
      <w:r w:rsidR="00D04CDB" w:rsidRPr="00D14154">
        <w:rPr>
          <w:bCs/>
          <w:sz w:val="22"/>
          <w:szCs w:val="22"/>
        </w:rPr>
        <w:t xml:space="preserve">A referência a Elias em </w:t>
      </w:r>
      <w:proofErr w:type="spellStart"/>
      <w:r w:rsidR="00D04CDB" w:rsidRPr="00D14154">
        <w:rPr>
          <w:bCs/>
          <w:sz w:val="22"/>
          <w:szCs w:val="22"/>
        </w:rPr>
        <w:t>Lc</w:t>
      </w:r>
      <w:proofErr w:type="spellEnd"/>
      <w:r w:rsidR="00D04CDB" w:rsidRPr="00D14154">
        <w:rPr>
          <w:bCs/>
          <w:sz w:val="22"/>
          <w:szCs w:val="22"/>
        </w:rPr>
        <w:t xml:space="preserve"> 9,54 motiva a conjugação com outro método: o Uso do Antigo </w:t>
      </w:r>
      <w:r w:rsidR="00007438" w:rsidRPr="00D14154">
        <w:rPr>
          <w:bCs/>
          <w:sz w:val="22"/>
          <w:szCs w:val="22"/>
        </w:rPr>
        <w:t xml:space="preserve">Testamento </w:t>
      </w:r>
      <w:r w:rsidR="00D04CDB" w:rsidRPr="00D14154">
        <w:rPr>
          <w:bCs/>
          <w:sz w:val="22"/>
          <w:szCs w:val="22"/>
        </w:rPr>
        <w:t>pelo Novo Testamento</w:t>
      </w:r>
      <w:r w:rsidR="00940A7A" w:rsidRPr="00D14154">
        <w:rPr>
          <w:bCs/>
          <w:sz w:val="22"/>
          <w:szCs w:val="22"/>
        </w:rPr>
        <w:t xml:space="preserve">, o qual </w:t>
      </w:r>
      <w:r w:rsidR="00D04CDB" w:rsidRPr="00D14154">
        <w:rPr>
          <w:bCs/>
          <w:sz w:val="22"/>
          <w:szCs w:val="22"/>
        </w:rPr>
        <w:t xml:space="preserve">recebeu sua “precisão” por </w:t>
      </w:r>
      <w:proofErr w:type="spellStart"/>
      <w:r w:rsidR="00D04CDB" w:rsidRPr="00D14154">
        <w:rPr>
          <w:bCs/>
          <w:sz w:val="22"/>
          <w:szCs w:val="22"/>
        </w:rPr>
        <w:t>Cristopher</w:t>
      </w:r>
      <w:proofErr w:type="spellEnd"/>
      <w:r w:rsidR="00D04CDB" w:rsidRPr="00D14154">
        <w:rPr>
          <w:bCs/>
          <w:sz w:val="22"/>
          <w:szCs w:val="22"/>
        </w:rPr>
        <w:t xml:space="preserve"> </w:t>
      </w:r>
      <w:proofErr w:type="spellStart"/>
      <w:r w:rsidR="00D04CDB" w:rsidRPr="00D14154">
        <w:rPr>
          <w:bCs/>
          <w:sz w:val="22"/>
          <w:szCs w:val="22"/>
        </w:rPr>
        <w:t>Beetham</w:t>
      </w:r>
      <w:proofErr w:type="spellEnd"/>
      <w:r w:rsidR="00D04CDB" w:rsidRPr="00D14154">
        <w:rPr>
          <w:bCs/>
          <w:sz w:val="22"/>
          <w:szCs w:val="22"/>
        </w:rPr>
        <w:t xml:space="preserve"> em </w:t>
      </w:r>
      <w:r w:rsidR="00D3724F" w:rsidRPr="00D14154">
        <w:rPr>
          <w:bCs/>
          <w:sz w:val="22"/>
          <w:szCs w:val="22"/>
        </w:rPr>
        <w:t>sua</w:t>
      </w:r>
      <w:r w:rsidR="00D04CDB" w:rsidRPr="00D14154">
        <w:rPr>
          <w:bCs/>
          <w:sz w:val="22"/>
          <w:szCs w:val="22"/>
        </w:rPr>
        <w:t xml:space="preserve"> </w:t>
      </w:r>
      <w:r w:rsidR="00D3724F" w:rsidRPr="00D14154">
        <w:rPr>
          <w:bCs/>
          <w:sz w:val="22"/>
          <w:szCs w:val="22"/>
        </w:rPr>
        <w:t>tese</w:t>
      </w:r>
      <w:r w:rsidR="00D04CDB" w:rsidRPr="00D14154">
        <w:rPr>
          <w:bCs/>
          <w:sz w:val="22"/>
          <w:szCs w:val="22"/>
        </w:rPr>
        <w:t xml:space="preserve"> doutoral sobre a Carta aos Colossenses, </w:t>
      </w:r>
      <w:r w:rsidR="00DE6421" w:rsidRPr="00D14154">
        <w:rPr>
          <w:bCs/>
          <w:sz w:val="22"/>
          <w:szCs w:val="22"/>
        </w:rPr>
        <w:t>especificando</w:t>
      </w:r>
      <w:r w:rsidR="00D04CDB" w:rsidRPr="00D14154">
        <w:rPr>
          <w:bCs/>
          <w:sz w:val="22"/>
          <w:szCs w:val="22"/>
        </w:rPr>
        <w:t xml:space="preserve"> </w:t>
      </w:r>
      <w:proofErr w:type="gramStart"/>
      <w:r w:rsidR="00D04CDB" w:rsidRPr="00D14154">
        <w:rPr>
          <w:bCs/>
          <w:sz w:val="22"/>
          <w:szCs w:val="22"/>
        </w:rPr>
        <w:t>a</w:t>
      </w:r>
      <w:proofErr w:type="gramEnd"/>
      <w:r w:rsidR="00D04CDB" w:rsidRPr="00D14154">
        <w:rPr>
          <w:bCs/>
          <w:sz w:val="22"/>
          <w:szCs w:val="22"/>
        </w:rPr>
        <w:t xml:space="preserve"> diferenciação pressuposta para citação, alusão e eco.</w:t>
      </w:r>
      <w:r w:rsidR="000945FC" w:rsidRPr="00D14154">
        <w:rPr>
          <w:bCs/>
          <w:sz w:val="22"/>
          <w:szCs w:val="22"/>
        </w:rPr>
        <w:t xml:space="preserve"> </w:t>
      </w:r>
      <w:r w:rsidR="00426B51" w:rsidRPr="00D14154">
        <w:rPr>
          <w:bCs/>
          <w:sz w:val="22"/>
          <w:szCs w:val="22"/>
        </w:rPr>
        <w:t>Conclui-se</w:t>
      </w:r>
      <w:r w:rsidR="00657007" w:rsidRPr="00D14154">
        <w:rPr>
          <w:bCs/>
          <w:sz w:val="22"/>
          <w:szCs w:val="22"/>
        </w:rPr>
        <w:t xml:space="preserve">, com a </w:t>
      </w:r>
      <w:r w:rsidR="00081F3C" w:rsidRPr="00D14154">
        <w:rPr>
          <w:bCs/>
          <w:sz w:val="22"/>
          <w:szCs w:val="22"/>
        </w:rPr>
        <w:t>confluência desses métodos,</w:t>
      </w:r>
      <w:r w:rsidR="000945FC" w:rsidRPr="00D14154">
        <w:rPr>
          <w:bCs/>
          <w:sz w:val="22"/>
          <w:szCs w:val="22"/>
        </w:rPr>
        <w:t xml:space="preserve"> que a mensagem principal da </w:t>
      </w:r>
      <w:r w:rsidR="008444D1">
        <w:rPr>
          <w:bCs/>
          <w:sz w:val="22"/>
          <w:szCs w:val="22"/>
        </w:rPr>
        <w:t>perí</w:t>
      </w:r>
      <w:r w:rsidR="00426B51" w:rsidRPr="00D14154">
        <w:rPr>
          <w:bCs/>
          <w:sz w:val="22"/>
          <w:szCs w:val="22"/>
        </w:rPr>
        <w:t xml:space="preserve">cope de </w:t>
      </w:r>
      <w:proofErr w:type="spellStart"/>
      <w:r w:rsidR="00426B51" w:rsidRPr="00D14154">
        <w:rPr>
          <w:bCs/>
          <w:sz w:val="22"/>
          <w:szCs w:val="22"/>
        </w:rPr>
        <w:t>Lc</w:t>
      </w:r>
      <w:proofErr w:type="spellEnd"/>
      <w:r w:rsidR="00426B51" w:rsidRPr="00D14154">
        <w:rPr>
          <w:bCs/>
          <w:sz w:val="22"/>
          <w:szCs w:val="22"/>
        </w:rPr>
        <w:t xml:space="preserve"> 9,51-56</w:t>
      </w:r>
      <w:r w:rsidR="000945FC" w:rsidRPr="00D14154">
        <w:rPr>
          <w:bCs/>
          <w:sz w:val="22"/>
          <w:szCs w:val="22"/>
        </w:rPr>
        <w:t xml:space="preserve"> </w:t>
      </w:r>
      <w:r w:rsidR="00107D22" w:rsidRPr="00D14154">
        <w:rPr>
          <w:bCs/>
          <w:sz w:val="22"/>
          <w:szCs w:val="22"/>
        </w:rPr>
        <w:t xml:space="preserve">mediante </w:t>
      </w:r>
      <w:r w:rsidR="00F93359" w:rsidRPr="00D14154">
        <w:rPr>
          <w:bCs/>
          <w:sz w:val="22"/>
          <w:szCs w:val="22"/>
        </w:rPr>
        <w:t xml:space="preserve">as interpelações </w:t>
      </w:r>
      <w:r w:rsidR="00426B51" w:rsidRPr="00D14154">
        <w:rPr>
          <w:bCs/>
          <w:sz w:val="22"/>
          <w:szCs w:val="22"/>
        </w:rPr>
        <w:t>encontra-se n</w:t>
      </w:r>
      <w:r w:rsidR="003C2B1A" w:rsidRPr="00D14154">
        <w:rPr>
          <w:bCs/>
          <w:sz w:val="22"/>
          <w:szCs w:val="22"/>
        </w:rPr>
        <w:t xml:space="preserve">o “pedido ousado” dos discípulos a Jesus, </w:t>
      </w:r>
      <w:r w:rsidR="00E44B83" w:rsidRPr="00D14154">
        <w:rPr>
          <w:bCs/>
          <w:sz w:val="22"/>
          <w:szCs w:val="22"/>
        </w:rPr>
        <w:t>e não na recusa dos samaritanos em receber Jesus.</w:t>
      </w:r>
    </w:p>
    <w:p w14:paraId="27BE7C6A" w14:textId="4150DACD" w:rsidR="00704761" w:rsidRPr="00C5001B" w:rsidRDefault="00704761" w:rsidP="004938C4">
      <w:pPr>
        <w:ind w:left="851" w:hanging="851"/>
        <w:jc w:val="both"/>
        <w:rPr>
          <w:bCs/>
          <w:sz w:val="22"/>
          <w:szCs w:val="22"/>
        </w:rPr>
      </w:pPr>
      <w:r w:rsidRPr="00C5001B">
        <w:rPr>
          <w:b/>
          <w:bCs/>
          <w:sz w:val="22"/>
          <w:szCs w:val="22"/>
        </w:rPr>
        <w:t>Palavras-chave:</w:t>
      </w:r>
      <w:r w:rsidRPr="00C5001B">
        <w:rPr>
          <w:bCs/>
          <w:sz w:val="22"/>
          <w:szCs w:val="22"/>
        </w:rPr>
        <w:t xml:space="preserve"> Lucas; Elias;</w:t>
      </w:r>
      <w:r w:rsidR="00131745" w:rsidRPr="00C5001B">
        <w:rPr>
          <w:bCs/>
          <w:sz w:val="22"/>
          <w:szCs w:val="22"/>
        </w:rPr>
        <w:t xml:space="preserve"> Análise Retórica Bíblica Semítica; Uso do </w:t>
      </w:r>
      <w:r w:rsidR="00BE2CC8" w:rsidRPr="00C5001B">
        <w:rPr>
          <w:bCs/>
          <w:sz w:val="22"/>
          <w:szCs w:val="22"/>
        </w:rPr>
        <w:t>AT</w:t>
      </w:r>
      <w:r w:rsidR="007F0D8F" w:rsidRPr="00C5001B">
        <w:rPr>
          <w:bCs/>
          <w:sz w:val="22"/>
          <w:szCs w:val="22"/>
        </w:rPr>
        <w:t xml:space="preserve"> </w:t>
      </w:r>
      <w:r w:rsidR="00131745" w:rsidRPr="00C5001B">
        <w:rPr>
          <w:bCs/>
          <w:sz w:val="22"/>
          <w:szCs w:val="22"/>
        </w:rPr>
        <w:t xml:space="preserve">pelo </w:t>
      </w:r>
      <w:r w:rsidR="00BE2CC8" w:rsidRPr="00C5001B">
        <w:rPr>
          <w:bCs/>
          <w:sz w:val="22"/>
          <w:szCs w:val="22"/>
        </w:rPr>
        <w:t>NT</w:t>
      </w:r>
      <w:r w:rsidR="00131745" w:rsidRPr="00C5001B">
        <w:rPr>
          <w:bCs/>
          <w:sz w:val="22"/>
          <w:szCs w:val="22"/>
        </w:rPr>
        <w:t xml:space="preserve">; </w:t>
      </w:r>
      <w:proofErr w:type="spellStart"/>
      <w:r w:rsidR="00131745" w:rsidRPr="00C5001B">
        <w:rPr>
          <w:bCs/>
          <w:sz w:val="22"/>
          <w:szCs w:val="22"/>
        </w:rPr>
        <w:t>Beetham</w:t>
      </w:r>
      <w:proofErr w:type="spellEnd"/>
      <w:r w:rsidR="00C5001B" w:rsidRPr="00C5001B">
        <w:rPr>
          <w:bCs/>
          <w:sz w:val="22"/>
          <w:szCs w:val="22"/>
        </w:rPr>
        <w:t>.</w:t>
      </w:r>
    </w:p>
    <w:p w14:paraId="51B7A6DA" w14:textId="7FB79DEA" w:rsidR="00704761" w:rsidRPr="00C5001B" w:rsidRDefault="00704761" w:rsidP="00F722A4">
      <w:pPr>
        <w:jc w:val="both"/>
        <w:rPr>
          <w:bCs/>
          <w:sz w:val="22"/>
          <w:szCs w:val="22"/>
        </w:rPr>
      </w:pPr>
    </w:p>
    <w:p w14:paraId="078A734D" w14:textId="77777777" w:rsidR="00D35301" w:rsidRPr="00C5001B" w:rsidRDefault="00D35301" w:rsidP="00F722A4">
      <w:pPr>
        <w:jc w:val="both"/>
        <w:rPr>
          <w:bCs/>
          <w:sz w:val="22"/>
          <w:szCs w:val="22"/>
        </w:rPr>
      </w:pPr>
    </w:p>
    <w:p w14:paraId="4006C249" w14:textId="72203670" w:rsidR="00704761" w:rsidRPr="00D14154" w:rsidRDefault="00704761" w:rsidP="004938C4">
      <w:pPr>
        <w:ind w:left="851" w:hanging="851"/>
        <w:jc w:val="both"/>
        <w:outlineLvl w:val="0"/>
        <w:rPr>
          <w:bCs/>
          <w:sz w:val="22"/>
          <w:szCs w:val="22"/>
          <w:lang w:val="en-US"/>
        </w:rPr>
      </w:pPr>
      <w:r w:rsidRPr="00D14154">
        <w:rPr>
          <w:b/>
          <w:sz w:val="22"/>
          <w:szCs w:val="22"/>
          <w:lang w:val="en-US"/>
        </w:rPr>
        <w:t>Abstract</w:t>
      </w:r>
      <w:r w:rsidR="004938C4" w:rsidRPr="00D14154">
        <w:rPr>
          <w:b/>
          <w:sz w:val="22"/>
          <w:szCs w:val="22"/>
          <w:lang w:val="en-US"/>
        </w:rPr>
        <w:t xml:space="preserve">: </w:t>
      </w:r>
      <w:r w:rsidR="003F31B0" w:rsidRPr="00D14154">
        <w:rPr>
          <w:bCs/>
          <w:sz w:val="22"/>
          <w:szCs w:val="22"/>
          <w:lang w:val="en-US"/>
        </w:rPr>
        <w:t xml:space="preserve">This actual essay </w:t>
      </w:r>
      <w:r w:rsidR="00747FA5" w:rsidRPr="00D14154">
        <w:rPr>
          <w:bCs/>
          <w:sz w:val="22"/>
          <w:szCs w:val="22"/>
          <w:lang w:val="en-US"/>
        </w:rPr>
        <w:t xml:space="preserve">proposes an exegetical analysis in the </w:t>
      </w:r>
      <w:proofErr w:type="spellStart"/>
      <w:r w:rsidR="00747FA5" w:rsidRPr="00D14154">
        <w:rPr>
          <w:bCs/>
          <w:sz w:val="22"/>
          <w:szCs w:val="22"/>
          <w:lang w:val="en-US"/>
        </w:rPr>
        <w:t>pericope</w:t>
      </w:r>
      <w:proofErr w:type="spellEnd"/>
      <w:r w:rsidR="00747FA5" w:rsidRPr="00D14154">
        <w:rPr>
          <w:bCs/>
          <w:sz w:val="22"/>
          <w:szCs w:val="22"/>
          <w:lang w:val="en-US"/>
        </w:rPr>
        <w:t xml:space="preserve"> of Luke 9,51-56</w:t>
      </w:r>
      <w:r w:rsidR="00027C05" w:rsidRPr="00D14154">
        <w:rPr>
          <w:bCs/>
          <w:sz w:val="22"/>
          <w:szCs w:val="22"/>
          <w:lang w:val="en-US"/>
        </w:rPr>
        <w:t xml:space="preserve"> and its central message, </w:t>
      </w:r>
      <w:r w:rsidR="00D95BE5" w:rsidRPr="00D14154">
        <w:rPr>
          <w:bCs/>
          <w:sz w:val="22"/>
          <w:szCs w:val="22"/>
          <w:lang w:val="en-US"/>
        </w:rPr>
        <w:t>whose</w:t>
      </w:r>
      <w:r w:rsidR="00027C05" w:rsidRPr="00D14154">
        <w:rPr>
          <w:bCs/>
          <w:sz w:val="22"/>
          <w:szCs w:val="22"/>
          <w:lang w:val="en-US"/>
        </w:rPr>
        <w:t xml:space="preserve"> manuscript tradition </w:t>
      </w:r>
      <w:r w:rsidR="00580536" w:rsidRPr="00D14154">
        <w:rPr>
          <w:bCs/>
          <w:sz w:val="22"/>
          <w:szCs w:val="22"/>
          <w:lang w:val="en-US"/>
        </w:rPr>
        <w:t xml:space="preserve">shows interpolations in the </w:t>
      </w:r>
      <w:proofErr w:type="spellStart"/>
      <w:r w:rsidR="00580536" w:rsidRPr="00D14154">
        <w:rPr>
          <w:bCs/>
          <w:sz w:val="22"/>
          <w:szCs w:val="22"/>
          <w:lang w:val="en-US"/>
        </w:rPr>
        <w:t>versicles</w:t>
      </w:r>
      <w:proofErr w:type="spellEnd"/>
      <w:r w:rsidR="00580536" w:rsidRPr="00D14154">
        <w:rPr>
          <w:bCs/>
          <w:sz w:val="22"/>
          <w:szCs w:val="22"/>
          <w:lang w:val="en-US"/>
        </w:rPr>
        <w:t xml:space="preserve"> </w:t>
      </w:r>
      <w:r w:rsidR="00BE7F7C" w:rsidRPr="00D14154">
        <w:rPr>
          <w:bCs/>
          <w:sz w:val="22"/>
          <w:szCs w:val="22"/>
          <w:lang w:val="en-US"/>
        </w:rPr>
        <w:t>from</w:t>
      </w:r>
      <w:r w:rsidR="00580536" w:rsidRPr="00D14154">
        <w:rPr>
          <w:bCs/>
          <w:sz w:val="22"/>
          <w:szCs w:val="22"/>
          <w:lang w:val="en-US"/>
        </w:rPr>
        <w:t xml:space="preserve"> </w:t>
      </w:r>
      <w:r w:rsidR="009E5628" w:rsidRPr="00D14154">
        <w:rPr>
          <w:bCs/>
          <w:sz w:val="22"/>
          <w:szCs w:val="22"/>
          <w:lang w:val="en-US"/>
        </w:rPr>
        <w:t xml:space="preserve">54 to 56 that were not adopted </w:t>
      </w:r>
      <w:r w:rsidR="00A40328" w:rsidRPr="00D14154">
        <w:rPr>
          <w:bCs/>
          <w:sz w:val="22"/>
          <w:szCs w:val="22"/>
          <w:lang w:val="en-US"/>
        </w:rPr>
        <w:t>i</w:t>
      </w:r>
      <w:r w:rsidR="009E5628" w:rsidRPr="00D14154">
        <w:rPr>
          <w:bCs/>
          <w:sz w:val="22"/>
          <w:szCs w:val="22"/>
          <w:lang w:val="en-US"/>
        </w:rPr>
        <w:t>n</w:t>
      </w:r>
      <w:r w:rsidR="00A40328" w:rsidRPr="00D14154">
        <w:rPr>
          <w:bCs/>
          <w:sz w:val="22"/>
          <w:szCs w:val="22"/>
          <w:lang w:val="en-US"/>
        </w:rPr>
        <w:t xml:space="preserve"> </w:t>
      </w:r>
      <w:r w:rsidR="009E5628" w:rsidRPr="00D14154">
        <w:rPr>
          <w:bCs/>
          <w:sz w:val="22"/>
          <w:szCs w:val="22"/>
          <w:lang w:val="en-US"/>
        </w:rPr>
        <w:t xml:space="preserve">the critical text </w:t>
      </w:r>
      <w:r w:rsidR="000D014F" w:rsidRPr="00D14154">
        <w:rPr>
          <w:bCs/>
          <w:sz w:val="22"/>
          <w:szCs w:val="22"/>
          <w:lang w:val="en-US"/>
        </w:rPr>
        <w:t>of Nestle-Aland. With this “</w:t>
      </w:r>
      <w:proofErr w:type="spellStart"/>
      <w:r w:rsidR="000D014F" w:rsidRPr="00D14154">
        <w:rPr>
          <w:bCs/>
          <w:sz w:val="22"/>
          <w:szCs w:val="22"/>
          <w:lang w:val="en-US"/>
        </w:rPr>
        <w:t>diacronical</w:t>
      </w:r>
      <w:proofErr w:type="spellEnd"/>
      <w:r w:rsidR="000D014F" w:rsidRPr="00D14154">
        <w:rPr>
          <w:bCs/>
          <w:sz w:val="22"/>
          <w:szCs w:val="22"/>
          <w:lang w:val="en-US"/>
        </w:rPr>
        <w:t xml:space="preserve"> problem”, the essay </w:t>
      </w:r>
      <w:r w:rsidR="00CE6C8D" w:rsidRPr="00D14154">
        <w:rPr>
          <w:bCs/>
          <w:sz w:val="22"/>
          <w:szCs w:val="22"/>
          <w:lang w:val="en-US"/>
        </w:rPr>
        <w:t xml:space="preserve">then </w:t>
      </w:r>
      <w:r w:rsidR="000D014F" w:rsidRPr="00D14154">
        <w:rPr>
          <w:bCs/>
          <w:sz w:val="22"/>
          <w:szCs w:val="22"/>
          <w:lang w:val="en-US"/>
        </w:rPr>
        <w:t xml:space="preserve">begins using </w:t>
      </w:r>
      <w:r w:rsidR="000A0F1D" w:rsidRPr="00D14154">
        <w:rPr>
          <w:bCs/>
          <w:sz w:val="22"/>
          <w:szCs w:val="22"/>
          <w:lang w:val="en-US"/>
        </w:rPr>
        <w:t xml:space="preserve">the Historical-Critical Method, </w:t>
      </w:r>
      <w:r w:rsidR="00407FC0" w:rsidRPr="00D14154">
        <w:rPr>
          <w:bCs/>
          <w:sz w:val="22"/>
          <w:szCs w:val="22"/>
          <w:lang w:val="en-US"/>
        </w:rPr>
        <w:t>which gives “special</w:t>
      </w:r>
      <w:r w:rsidR="000C53C5" w:rsidRPr="00D14154">
        <w:rPr>
          <w:bCs/>
          <w:sz w:val="22"/>
          <w:szCs w:val="22"/>
          <w:lang w:val="en-US"/>
        </w:rPr>
        <w:t xml:space="preserve"> attention</w:t>
      </w:r>
      <w:r w:rsidR="00407FC0" w:rsidRPr="00D14154">
        <w:rPr>
          <w:bCs/>
          <w:sz w:val="22"/>
          <w:szCs w:val="22"/>
          <w:lang w:val="en-US"/>
        </w:rPr>
        <w:t xml:space="preserve"> to the </w:t>
      </w:r>
      <w:r w:rsidR="00DA7F04" w:rsidRPr="00D14154">
        <w:rPr>
          <w:bCs/>
          <w:sz w:val="22"/>
          <w:szCs w:val="22"/>
          <w:lang w:val="en-US"/>
        </w:rPr>
        <w:t>growing o</w:t>
      </w:r>
      <w:r w:rsidR="0062485C" w:rsidRPr="00D14154">
        <w:rPr>
          <w:bCs/>
          <w:sz w:val="22"/>
          <w:szCs w:val="22"/>
          <w:lang w:val="en-US"/>
        </w:rPr>
        <w:t>f</w:t>
      </w:r>
      <w:r w:rsidR="00DA7F04" w:rsidRPr="00D14154">
        <w:rPr>
          <w:bCs/>
          <w:sz w:val="22"/>
          <w:szCs w:val="22"/>
          <w:lang w:val="en-US"/>
        </w:rPr>
        <w:t xml:space="preserve"> the texts and </w:t>
      </w:r>
      <w:r w:rsidR="000C53C5" w:rsidRPr="00D14154">
        <w:rPr>
          <w:bCs/>
          <w:sz w:val="22"/>
          <w:szCs w:val="22"/>
          <w:lang w:val="en-US"/>
        </w:rPr>
        <w:t>their meaning at the time of writing</w:t>
      </w:r>
      <w:r w:rsidR="00C97774" w:rsidRPr="00D14154">
        <w:rPr>
          <w:bCs/>
          <w:sz w:val="22"/>
          <w:szCs w:val="22"/>
          <w:lang w:val="en-US"/>
        </w:rPr>
        <w:t>”</w:t>
      </w:r>
      <w:r w:rsidR="000C53C5" w:rsidRPr="00D14154">
        <w:rPr>
          <w:bCs/>
          <w:sz w:val="22"/>
          <w:szCs w:val="22"/>
          <w:lang w:val="en-US"/>
        </w:rPr>
        <w:t>, with an emphasis on textual criticism.</w:t>
      </w:r>
      <w:r w:rsidR="0062485C" w:rsidRPr="00D14154">
        <w:rPr>
          <w:bCs/>
          <w:sz w:val="22"/>
          <w:szCs w:val="22"/>
          <w:lang w:val="en-US"/>
        </w:rPr>
        <w:t xml:space="preserve"> </w:t>
      </w:r>
      <w:r w:rsidR="00C50684" w:rsidRPr="00D14154">
        <w:rPr>
          <w:bCs/>
          <w:sz w:val="22"/>
          <w:szCs w:val="22"/>
          <w:lang w:val="en-US"/>
        </w:rPr>
        <w:t>This method is comple</w:t>
      </w:r>
      <w:r w:rsidR="00A017FE" w:rsidRPr="00D14154">
        <w:rPr>
          <w:bCs/>
          <w:sz w:val="22"/>
          <w:szCs w:val="22"/>
          <w:lang w:val="en-US"/>
        </w:rPr>
        <w:t>men</w:t>
      </w:r>
      <w:r w:rsidR="00C50684" w:rsidRPr="00D14154">
        <w:rPr>
          <w:bCs/>
          <w:sz w:val="22"/>
          <w:szCs w:val="22"/>
          <w:lang w:val="en-US"/>
        </w:rPr>
        <w:t xml:space="preserve">ted </w:t>
      </w:r>
      <w:r w:rsidR="00A017FE" w:rsidRPr="00D14154">
        <w:rPr>
          <w:bCs/>
          <w:sz w:val="22"/>
          <w:szCs w:val="22"/>
          <w:lang w:val="en-US"/>
        </w:rPr>
        <w:t xml:space="preserve">by the </w:t>
      </w:r>
      <w:r w:rsidR="00A017FE" w:rsidRPr="00D14154">
        <w:rPr>
          <w:sz w:val="22"/>
          <w:szCs w:val="22"/>
          <w:lang w:val="en-US"/>
        </w:rPr>
        <w:t>Semitic Biblical Rhetoric Analysis</w:t>
      </w:r>
      <w:r w:rsidR="00EE254C" w:rsidRPr="00D14154">
        <w:rPr>
          <w:sz w:val="22"/>
          <w:szCs w:val="22"/>
          <w:lang w:val="en-US"/>
        </w:rPr>
        <w:t xml:space="preserve">, proposed by Roland </w:t>
      </w:r>
      <w:proofErr w:type="spellStart"/>
      <w:r w:rsidR="00EE254C" w:rsidRPr="00D14154">
        <w:rPr>
          <w:sz w:val="22"/>
          <w:szCs w:val="22"/>
          <w:lang w:val="en-US"/>
        </w:rPr>
        <w:t>Meynet</w:t>
      </w:r>
      <w:proofErr w:type="spellEnd"/>
      <w:r w:rsidR="003213F5" w:rsidRPr="00D14154">
        <w:rPr>
          <w:sz w:val="22"/>
          <w:szCs w:val="22"/>
          <w:lang w:val="en-US"/>
        </w:rPr>
        <w:t>,</w:t>
      </w:r>
      <w:r w:rsidR="00EE254C" w:rsidRPr="00D14154">
        <w:rPr>
          <w:sz w:val="22"/>
          <w:szCs w:val="22"/>
          <w:lang w:val="en-US"/>
        </w:rPr>
        <w:t xml:space="preserve"> as </w:t>
      </w:r>
      <w:r w:rsidR="00EB42EF" w:rsidRPr="00D14154">
        <w:rPr>
          <w:sz w:val="22"/>
          <w:szCs w:val="22"/>
          <w:lang w:val="en-US"/>
        </w:rPr>
        <w:t xml:space="preserve">proper supplementation that parses a text in its various rhetorical levels, namely, segment, </w:t>
      </w:r>
      <w:r w:rsidR="00E21CBB" w:rsidRPr="00D14154">
        <w:rPr>
          <w:sz w:val="22"/>
          <w:szCs w:val="22"/>
          <w:lang w:val="en-US"/>
        </w:rPr>
        <w:t>piece</w:t>
      </w:r>
      <w:r w:rsidR="00EB42EF" w:rsidRPr="00D14154">
        <w:rPr>
          <w:sz w:val="22"/>
          <w:szCs w:val="22"/>
          <w:lang w:val="en-US"/>
        </w:rPr>
        <w:t xml:space="preserve">, (subpart) and part, and the types of parallelism that integrate these various </w:t>
      </w:r>
      <w:r w:rsidR="00801F51" w:rsidRPr="00D14154">
        <w:rPr>
          <w:sz w:val="22"/>
          <w:szCs w:val="22"/>
          <w:lang w:val="en-US"/>
        </w:rPr>
        <w:t>levels</w:t>
      </w:r>
      <w:r w:rsidR="00EB42EF" w:rsidRPr="00D14154">
        <w:rPr>
          <w:sz w:val="22"/>
          <w:szCs w:val="22"/>
          <w:lang w:val="en-US"/>
        </w:rPr>
        <w:t xml:space="preserve">. </w:t>
      </w:r>
      <w:r w:rsidR="00746019" w:rsidRPr="00D14154">
        <w:rPr>
          <w:sz w:val="22"/>
          <w:szCs w:val="22"/>
          <w:lang w:val="en-US"/>
        </w:rPr>
        <w:t xml:space="preserve">The reference to Elijah in Luke 9,54 motivates the combination with another method: </w:t>
      </w:r>
      <w:proofErr w:type="gramStart"/>
      <w:r w:rsidR="00746019" w:rsidRPr="00D14154">
        <w:rPr>
          <w:sz w:val="22"/>
          <w:szCs w:val="22"/>
          <w:lang w:val="en-US"/>
        </w:rPr>
        <w:t>the</w:t>
      </w:r>
      <w:proofErr w:type="gramEnd"/>
      <w:r w:rsidR="00746019" w:rsidRPr="00D14154">
        <w:rPr>
          <w:sz w:val="22"/>
          <w:szCs w:val="22"/>
          <w:lang w:val="en-US"/>
        </w:rPr>
        <w:t xml:space="preserve"> </w:t>
      </w:r>
      <w:r w:rsidR="00800067" w:rsidRPr="00D14154">
        <w:rPr>
          <w:sz w:val="22"/>
          <w:szCs w:val="22"/>
          <w:lang w:val="en-US"/>
        </w:rPr>
        <w:t>U</w:t>
      </w:r>
      <w:r w:rsidR="00746019" w:rsidRPr="00D14154">
        <w:rPr>
          <w:sz w:val="22"/>
          <w:szCs w:val="22"/>
          <w:lang w:val="en-US"/>
        </w:rPr>
        <w:t xml:space="preserve">se of the Old </w:t>
      </w:r>
      <w:r w:rsidR="00007438" w:rsidRPr="00D14154">
        <w:rPr>
          <w:sz w:val="22"/>
          <w:szCs w:val="22"/>
          <w:lang w:val="en-US"/>
        </w:rPr>
        <w:t xml:space="preserve">Testament </w:t>
      </w:r>
      <w:r w:rsidR="00800067" w:rsidRPr="00D14154">
        <w:rPr>
          <w:sz w:val="22"/>
          <w:szCs w:val="22"/>
          <w:lang w:val="en-US"/>
        </w:rPr>
        <w:t>by</w:t>
      </w:r>
      <w:r w:rsidR="00746019" w:rsidRPr="00D14154">
        <w:rPr>
          <w:sz w:val="22"/>
          <w:szCs w:val="22"/>
          <w:lang w:val="en-US"/>
        </w:rPr>
        <w:t xml:space="preserve"> the New</w:t>
      </w:r>
      <w:r w:rsidR="00BE2CC8" w:rsidRPr="00D14154">
        <w:rPr>
          <w:sz w:val="22"/>
          <w:szCs w:val="22"/>
          <w:lang w:val="en-US"/>
        </w:rPr>
        <w:t xml:space="preserve"> Testament, which received its “accuracy”</w:t>
      </w:r>
      <w:r w:rsidR="00746019" w:rsidRPr="00D14154">
        <w:rPr>
          <w:sz w:val="22"/>
          <w:szCs w:val="22"/>
          <w:lang w:val="en-US"/>
        </w:rPr>
        <w:t xml:space="preserve"> by </w:t>
      </w:r>
      <w:r w:rsidR="00800067" w:rsidRPr="00D14154">
        <w:rPr>
          <w:sz w:val="22"/>
          <w:szCs w:val="22"/>
          <w:lang w:val="en-US"/>
        </w:rPr>
        <w:t>C</w:t>
      </w:r>
      <w:r w:rsidR="00746019" w:rsidRPr="00D14154">
        <w:rPr>
          <w:sz w:val="22"/>
          <w:szCs w:val="22"/>
          <w:lang w:val="en-US"/>
        </w:rPr>
        <w:t xml:space="preserve">ristopher </w:t>
      </w:r>
      <w:proofErr w:type="spellStart"/>
      <w:r w:rsidR="00800067" w:rsidRPr="00D14154">
        <w:rPr>
          <w:sz w:val="22"/>
          <w:szCs w:val="22"/>
          <w:lang w:val="en-US"/>
        </w:rPr>
        <w:t>B</w:t>
      </w:r>
      <w:r w:rsidR="00746019" w:rsidRPr="00D14154">
        <w:rPr>
          <w:sz w:val="22"/>
          <w:szCs w:val="22"/>
          <w:lang w:val="en-US"/>
        </w:rPr>
        <w:t>eetham</w:t>
      </w:r>
      <w:proofErr w:type="spellEnd"/>
      <w:r w:rsidR="00746019" w:rsidRPr="00D14154">
        <w:rPr>
          <w:sz w:val="22"/>
          <w:szCs w:val="22"/>
          <w:lang w:val="en-US"/>
        </w:rPr>
        <w:t xml:space="preserve"> in his doctoral </w:t>
      </w:r>
      <w:r w:rsidR="00800067" w:rsidRPr="00D14154">
        <w:rPr>
          <w:sz w:val="22"/>
          <w:szCs w:val="22"/>
          <w:lang w:val="en-US"/>
        </w:rPr>
        <w:t>thesis</w:t>
      </w:r>
      <w:r w:rsidR="00746019" w:rsidRPr="00D14154">
        <w:rPr>
          <w:sz w:val="22"/>
          <w:szCs w:val="22"/>
          <w:lang w:val="en-US"/>
        </w:rPr>
        <w:t xml:space="preserve"> on the Letter to the Colossians, </w:t>
      </w:r>
      <w:r w:rsidR="008C4789" w:rsidRPr="00D14154">
        <w:rPr>
          <w:sz w:val="22"/>
          <w:szCs w:val="22"/>
          <w:lang w:val="en-US"/>
        </w:rPr>
        <w:t>specifying</w:t>
      </w:r>
      <w:r w:rsidR="00746019" w:rsidRPr="00D14154">
        <w:rPr>
          <w:sz w:val="22"/>
          <w:szCs w:val="22"/>
          <w:lang w:val="en-US"/>
        </w:rPr>
        <w:t xml:space="preserve"> the differentiation presupposed for citation, allusion and echo.</w:t>
      </w:r>
      <w:r w:rsidR="00F8235A" w:rsidRPr="00D14154">
        <w:rPr>
          <w:sz w:val="22"/>
          <w:szCs w:val="22"/>
          <w:lang w:val="en-US"/>
        </w:rPr>
        <w:t xml:space="preserve"> </w:t>
      </w:r>
      <w:r w:rsidR="007B63D2" w:rsidRPr="00D14154">
        <w:rPr>
          <w:sz w:val="22"/>
          <w:szCs w:val="22"/>
          <w:lang w:val="en-US"/>
        </w:rPr>
        <w:t xml:space="preserve">It’s concluded with the confluence of these methods that the main message of the </w:t>
      </w:r>
      <w:proofErr w:type="spellStart"/>
      <w:r w:rsidR="007B63D2" w:rsidRPr="00D14154">
        <w:rPr>
          <w:sz w:val="22"/>
          <w:szCs w:val="22"/>
          <w:lang w:val="en-US"/>
        </w:rPr>
        <w:t>pericope</w:t>
      </w:r>
      <w:proofErr w:type="spellEnd"/>
      <w:r w:rsidR="007B63D2" w:rsidRPr="00D14154">
        <w:rPr>
          <w:sz w:val="22"/>
          <w:szCs w:val="22"/>
          <w:lang w:val="en-US"/>
        </w:rPr>
        <w:t xml:space="preserve"> of Luke 9,51-56 </w:t>
      </w:r>
      <w:r w:rsidR="00F74290" w:rsidRPr="00D14154">
        <w:rPr>
          <w:sz w:val="22"/>
          <w:szCs w:val="22"/>
          <w:lang w:val="en-US"/>
        </w:rPr>
        <w:t>throu</w:t>
      </w:r>
      <w:r w:rsidR="006B3D28" w:rsidRPr="00D14154">
        <w:rPr>
          <w:sz w:val="22"/>
          <w:szCs w:val="22"/>
          <w:lang w:val="en-US"/>
        </w:rPr>
        <w:t xml:space="preserve">gh the interpolations </w:t>
      </w:r>
      <w:r w:rsidR="007B63D2" w:rsidRPr="00D14154">
        <w:rPr>
          <w:sz w:val="22"/>
          <w:szCs w:val="22"/>
          <w:lang w:val="en-US"/>
        </w:rPr>
        <w:t xml:space="preserve">lies in </w:t>
      </w:r>
      <w:r w:rsidR="00C97774" w:rsidRPr="00D14154">
        <w:rPr>
          <w:sz w:val="22"/>
          <w:szCs w:val="22"/>
          <w:lang w:val="en-US"/>
        </w:rPr>
        <w:t>the “daring</w:t>
      </w:r>
      <w:r w:rsidR="007B63D2" w:rsidRPr="00D14154">
        <w:rPr>
          <w:sz w:val="22"/>
          <w:szCs w:val="22"/>
          <w:lang w:val="en-US"/>
        </w:rPr>
        <w:t xml:space="preserve"> request</w:t>
      </w:r>
      <w:r w:rsidR="00C97774" w:rsidRPr="00D14154">
        <w:rPr>
          <w:sz w:val="22"/>
          <w:szCs w:val="22"/>
          <w:lang w:val="en-US"/>
        </w:rPr>
        <w:t>”</w:t>
      </w:r>
      <w:r w:rsidR="007B63D2" w:rsidRPr="00D14154">
        <w:rPr>
          <w:sz w:val="22"/>
          <w:szCs w:val="22"/>
          <w:lang w:val="en-US"/>
        </w:rPr>
        <w:t xml:space="preserve"> of the disciples to Jesus, and not on the refusal of the Samaritans to receive Jesus.</w:t>
      </w:r>
    </w:p>
    <w:p w14:paraId="21F82315" w14:textId="06A097FC" w:rsidR="00704761" w:rsidRPr="00C5001B" w:rsidRDefault="00704761" w:rsidP="004938C4">
      <w:pPr>
        <w:ind w:left="851" w:hanging="851"/>
        <w:jc w:val="both"/>
        <w:rPr>
          <w:sz w:val="22"/>
          <w:szCs w:val="22"/>
          <w:lang w:val="en-US"/>
        </w:rPr>
      </w:pPr>
      <w:r w:rsidRPr="00C5001B">
        <w:rPr>
          <w:b/>
          <w:bCs/>
          <w:sz w:val="22"/>
          <w:szCs w:val="22"/>
          <w:lang w:val="en-US"/>
        </w:rPr>
        <w:lastRenderedPageBreak/>
        <w:t>Keywords:</w:t>
      </w:r>
      <w:r w:rsidRPr="00C5001B">
        <w:rPr>
          <w:sz w:val="22"/>
          <w:szCs w:val="22"/>
          <w:lang w:val="en-US"/>
        </w:rPr>
        <w:t xml:space="preserve"> Luke; Elijah;</w:t>
      </w:r>
      <w:r w:rsidR="007F0D8F" w:rsidRPr="00C5001B">
        <w:rPr>
          <w:sz w:val="22"/>
          <w:szCs w:val="22"/>
          <w:lang w:val="en-US"/>
        </w:rPr>
        <w:t xml:space="preserve"> Semitic Biblical Rhetoric Analysis;</w:t>
      </w:r>
      <w:r w:rsidRPr="00C5001B">
        <w:rPr>
          <w:sz w:val="22"/>
          <w:szCs w:val="22"/>
          <w:lang w:val="en-US"/>
        </w:rPr>
        <w:t xml:space="preserve"> </w:t>
      </w:r>
      <w:r w:rsidR="007F0D8F" w:rsidRPr="00C5001B">
        <w:rPr>
          <w:sz w:val="22"/>
          <w:szCs w:val="22"/>
          <w:lang w:val="en-US"/>
        </w:rPr>
        <w:t xml:space="preserve">Use of the </w:t>
      </w:r>
      <w:r w:rsidR="00BE2CC8" w:rsidRPr="00C5001B">
        <w:rPr>
          <w:sz w:val="22"/>
          <w:szCs w:val="22"/>
          <w:lang w:val="en-US"/>
        </w:rPr>
        <w:t>O</w:t>
      </w:r>
      <w:r w:rsidRPr="00C5001B">
        <w:rPr>
          <w:sz w:val="22"/>
          <w:szCs w:val="22"/>
          <w:lang w:val="en-US"/>
        </w:rPr>
        <w:t>T</w:t>
      </w:r>
      <w:r w:rsidR="007F0D8F" w:rsidRPr="00C5001B">
        <w:rPr>
          <w:sz w:val="22"/>
          <w:szCs w:val="22"/>
          <w:lang w:val="en-US"/>
        </w:rPr>
        <w:t xml:space="preserve"> by the N</w:t>
      </w:r>
      <w:r w:rsidR="00BE2CC8" w:rsidRPr="00C5001B">
        <w:rPr>
          <w:sz w:val="22"/>
          <w:szCs w:val="22"/>
          <w:lang w:val="en-US"/>
        </w:rPr>
        <w:t>T</w:t>
      </w:r>
      <w:r w:rsidRPr="00C5001B">
        <w:rPr>
          <w:sz w:val="22"/>
          <w:szCs w:val="22"/>
          <w:lang w:val="en-US"/>
        </w:rPr>
        <w:t xml:space="preserve">; </w:t>
      </w:r>
      <w:proofErr w:type="spellStart"/>
      <w:r w:rsidR="00C60F6D" w:rsidRPr="00C5001B">
        <w:rPr>
          <w:sz w:val="22"/>
          <w:szCs w:val="22"/>
          <w:lang w:val="en-US"/>
        </w:rPr>
        <w:t>Beetham</w:t>
      </w:r>
      <w:proofErr w:type="spellEnd"/>
      <w:r w:rsidRPr="00C5001B">
        <w:rPr>
          <w:sz w:val="22"/>
          <w:szCs w:val="22"/>
          <w:lang w:val="en-US"/>
        </w:rPr>
        <w:t>.</w:t>
      </w:r>
    </w:p>
    <w:p w14:paraId="53D4E182" w14:textId="77777777" w:rsidR="00704761" w:rsidRPr="00C5001B" w:rsidRDefault="00704761" w:rsidP="00F722A4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14:paraId="6A27747D" w14:textId="3857F426" w:rsidR="0013005A" w:rsidRPr="00C5001B" w:rsidRDefault="0013005A" w:rsidP="00F722A4">
      <w:pPr>
        <w:jc w:val="both"/>
        <w:outlineLvl w:val="0"/>
        <w:rPr>
          <w:b/>
        </w:rPr>
      </w:pPr>
      <w:r w:rsidRPr="00C5001B">
        <w:rPr>
          <w:b/>
        </w:rPr>
        <w:t>Introdução</w:t>
      </w:r>
    </w:p>
    <w:p w14:paraId="7DC1B752" w14:textId="77777777" w:rsidR="00187E71" w:rsidRPr="00C5001B" w:rsidRDefault="00187E71" w:rsidP="00F722A4">
      <w:pPr>
        <w:pStyle w:val="SemEspaamen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ACD99F" w14:textId="4A0E937D" w:rsidR="0013005A" w:rsidRPr="001C25F1" w:rsidRDefault="00BF7EFF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5F1">
        <w:rPr>
          <w:rFonts w:ascii="Times New Roman" w:hAnsi="Times New Roman" w:cs="Times New Roman"/>
          <w:sz w:val="24"/>
          <w:szCs w:val="24"/>
        </w:rPr>
        <w:t xml:space="preserve">O presente artigo faz uma </w:t>
      </w:r>
      <w:r w:rsidR="00187E71" w:rsidRPr="001C25F1">
        <w:rPr>
          <w:rFonts w:ascii="Times New Roman" w:hAnsi="Times New Roman" w:cs="Times New Roman"/>
          <w:sz w:val="24"/>
          <w:szCs w:val="24"/>
        </w:rPr>
        <w:t>análise</w:t>
      </w:r>
      <w:r w:rsidRPr="001C25F1">
        <w:rPr>
          <w:rFonts w:ascii="Times New Roman" w:hAnsi="Times New Roman" w:cs="Times New Roman"/>
          <w:sz w:val="24"/>
          <w:szCs w:val="24"/>
        </w:rPr>
        <w:t xml:space="preserve"> exegética da</w:t>
      </w:r>
      <w:r w:rsidR="00187E71" w:rsidRPr="001C25F1">
        <w:rPr>
          <w:rFonts w:ascii="Times New Roman" w:hAnsi="Times New Roman" w:cs="Times New Roman"/>
          <w:sz w:val="24"/>
          <w:szCs w:val="24"/>
        </w:rPr>
        <w:t xml:space="preserve"> </w:t>
      </w:r>
      <w:r w:rsidRPr="001C25F1">
        <w:rPr>
          <w:rFonts w:ascii="Times New Roman" w:hAnsi="Times New Roman" w:cs="Times New Roman"/>
          <w:sz w:val="24"/>
          <w:szCs w:val="24"/>
        </w:rPr>
        <w:t xml:space="preserve">perícope de </w:t>
      </w:r>
      <w:proofErr w:type="spellStart"/>
      <w:r w:rsidRPr="001C25F1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1C25F1">
        <w:rPr>
          <w:rFonts w:ascii="Times New Roman" w:hAnsi="Times New Roman" w:cs="Times New Roman"/>
          <w:sz w:val="24"/>
          <w:szCs w:val="24"/>
        </w:rPr>
        <w:t xml:space="preserve"> 9,</w:t>
      </w:r>
      <w:r w:rsidR="00187E71" w:rsidRPr="001C25F1">
        <w:rPr>
          <w:rFonts w:ascii="Times New Roman" w:hAnsi="Times New Roman" w:cs="Times New Roman"/>
          <w:sz w:val="24"/>
          <w:szCs w:val="24"/>
        </w:rPr>
        <w:t xml:space="preserve">51-56 e de sua mensagem central. </w:t>
      </w:r>
      <w:r w:rsidR="008808AA" w:rsidRPr="001C25F1">
        <w:rPr>
          <w:rFonts w:ascii="Times New Roman" w:hAnsi="Times New Roman" w:cs="Times New Roman"/>
          <w:sz w:val="24"/>
          <w:szCs w:val="24"/>
        </w:rPr>
        <w:t xml:space="preserve">Dentro da tradição manuscrita, </w:t>
      </w:r>
      <w:r w:rsidR="00424252" w:rsidRPr="001C25F1">
        <w:rPr>
          <w:rFonts w:ascii="Times New Roman" w:hAnsi="Times New Roman" w:cs="Times New Roman"/>
          <w:sz w:val="24"/>
          <w:szCs w:val="24"/>
        </w:rPr>
        <w:t xml:space="preserve">essa perícope </w:t>
      </w:r>
      <w:r w:rsidR="008808AA" w:rsidRPr="001C25F1">
        <w:rPr>
          <w:rFonts w:ascii="Times New Roman" w:hAnsi="Times New Roman" w:cs="Times New Roman"/>
          <w:sz w:val="24"/>
          <w:szCs w:val="24"/>
        </w:rPr>
        <w:t xml:space="preserve">tem sido transmitida </w:t>
      </w:r>
      <w:r w:rsidR="00BD4FAD" w:rsidRPr="001C25F1">
        <w:rPr>
          <w:rFonts w:ascii="Times New Roman" w:hAnsi="Times New Roman" w:cs="Times New Roman"/>
          <w:sz w:val="24"/>
          <w:szCs w:val="24"/>
        </w:rPr>
        <w:t>basicamente em duas variantes: uma</w:t>
      </w:r>
      <w:r w:rsidR="00E804D1" w:rsidRPr="001C25F1">
        <w:rPr>
          <w:rFonts w:ascii="Times New Roman" w:hAnsi="Times New Roman" w:cs="Times New Roman"/>
          <w:sz w:val="24"/>
          <w:szCs w:val="24"/>
        </w:rPr>
        <w:t xml:space="preserve"> contendo acréscimos ao final do v. 54 e uma grande interpolação </w:t>
      </w:r>
      <w:r w:rsidR="00993806" w:rsidRPr="001C25F1">
        <w:rPr>
          <w:rFonts w:ascii="Times New Roman" w:hAnsi="Times New Roman" w:cs="Times New Roman"/>
          <w:sz w:val="24"/>
          <w:szCs w:val="24"/>
        </w:rPr>
        <w:t xml:space="preserve">entre os vv. 55 e 56; outra, adotada pelo texto crítico da </w:t>
      </w:r>
      <w:r w:rsidR="00C5001B" w:rsidRPr="001C25F1">
        <w:rPr>
          <w:rFonts w:ascii="Times New Roman" w:hAnsi="Times New Roman" w:cs="Times New Roman"/>
          <w:sz w:val="24"/>
          <w:szCs w:val="24"/>
        </w:rPr>
        <w:t>Nestle-Aland 28ª e</w:t>
      </w:r>
      <w:r w:rsidR="00EE4712" w:rsidRPr="001C25F1">
        <w:rPr>
          <w:rFonts w:ascii="Times New Roman" w:hAnsi="Times New Roman" w:cs="Times New Roman"/>
          <w:sz w:val="24"/>
          <w:szCs w:val="24"/>
        </w:rPr>
        <w:t>dição (</w:t>
      </w:r>
      <w:r w:rsidR="00993806" w:rsidRPr="001C25F1">
        <w:rPr>
          <w:rFonts w:ascii="Times New Roman" w:hAnsi="Times New Roman" w:cs="Times New Roman"/>
          <w:sz w:val="24"/>
          <w:szCs w:val="24"/>
        </w:rPr>
        <w:t>NA</w:t>
      </w:r>
      <w:r w:rsidR="00993806" w:rsidRPr="001C25F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EE4712" w:rsidRPr="001C25F1">
        <w:rPr>
          <w:rFonts w:ascii="Times New Roman" w:hAnsi="Times New Roman" w:cs="Times New Roman"/>
          <w:sz w:val="24"/>
          <w:szCs w:val="24"/>
        </w:rPr>
        <w:t>)</w:t>
      </w:r>
      <w:r w:rsidR="00993806" w:rsidRPr="001C25F1">
        <w:rPr>
          <w:rFonts w:ascii="Times New Roman" w:hAnsi="Times New Roman" w:cs="Times New Roman"/>
          <w:sz w:val="24"/>
          <w:szCs w:val="24"/>
        </w:rPr>
        <w:t xml:space="preserve">, </w:t>
      </w:r>
      <w:r w:rsidR="000755B3" w:rsidRPr="001C25F1">
        <w:rPr>
          <w:rFonts w:ascii="Times New Roman" w:hAnsi="Times New Roman" w:cs="Times New Roman"/>
          <w:sz w:val="24"/>
          <w:szCs w:val="24"/>
        </w:rPr>
        <w:t>aceito como texto crítico padrão</w:t>
      </w:r>
      <w:r w:rsidR="007A4836" w:rsidRPr="001C25F1">
        <w:rPr>
          <w:rFonts w:ascii="Times New Roman" w:hAnsi="Times New Roman" w:cs="Times New Roman"/>
          <w:sz w:val="24"/>
          <w:szCs w:val="24"/>
        </w:rPr>
        <w:t xml:space="preserve"> (GONZAGA, 2015, p. 219)</w:t>
      </w:r>
      <w:r w:rsidR="000755B3" w:rsidRPr="001C25F1">
        <w:rPr>
          <w:rFonts w:ascii="Times New Roman" w:hAnsi="Times New Roman" w:cs="Times New Roman"/>
          <w:sz w:val="24"/>
          <w:szCs w:val="24"/>
        </w:rPr>
        <w:t xml:space="preserve">, </w:t>
      </w:r>
      <w:r w:rsidR="00993806" w:rsidRPr="001C25F1">
        <w:rPr>
          <w:rFonts w:ascii="Times New Roman" w:hAnsi="Times New Roman" w:cs="Times New Roman"/>
          <w:sz w:val="24"/>
          <w:szCs w:val="24"/>
        </w:rPr>
        <w:t>sem ess</w:t>
      </w:r>
      <w:r w:rsidR="008D2AFA" w:rsidRPr="001C25F1">
        <w:rPr>
          <w:rFonts w:ascii="Times New Roman" w:hAnsi="Times New Roman" w:cs="Times New Roman"/>
          <w:sz w:val="24"/>
          <w:szCs w:val="24"/>
        </w:rPr>
        <w:t>e</w:t>
      </w:r>
      <w:r w:rsidR="00993806" w:rsidRPr="001C25F1">
        <w:rPr>
          <w:rFonts w:ascii="Times New Roman" w:hAnsi="Times New Roman" w:cs="Times New Roman"/>
          <w:sz w:val="24"/>
          <w:szCs w:val="24"/>
        </w:rPr>
        <w:t xml:space="preserve">s </w:t>
      </w:r>
      <w:r w:rsidR="008D2AFA" w:rsidRPr="001C25F1">
        <w:rPr>
          <w:rFonts w:ascii="Times New Roman" w:hAnsi="Times New Roman" w:cs="Times New Roman"/>
          <w:sz w:val="24"/>
          <w:szCs w:val="24"/>
        </w:rPr>
        <w:t xml:space="preserve">acréscimos e </w:t>
      </w:r>
      <w:r w:rsidR="00993806" w:rsidRPr="001C25F1">
        <w:rPr>
          <w:rFonts w:ascii="Times New Roman" w:hAnsi="Times New Roman" w:cs="Times New Roman"/>
          <w:sz w:val="24"/>
          <w:szCs w:val="24"/>
        </w:rPr>
        <w:t>interpolações. A primeira é reproduzida em muitas traduções</w:t>
      </w:r>
      <w:r w:rsidR="00DD4E2E" w:rsidRPr="001C25F1">
        <w:rPr>
          <w:rFonts w:ascii="Times New Roman" w:hAnsi="Times New Roman" w:cs="Times New Roman"/>
          <w:sz w:val="24"/>
          <w:szCs w:val="24"/>
        </w:rPr>
        <w:t xml:space="preserve"> clássicas; a segunda, pelas traduções mais recentes. </w:t>
      </w:r>
      <w:r w:rsidR="00C67D39" w:rsidRPr="001C25F1">
        <w:rPr>
          <w:rFonts w:ascii="Times New Roman" w:hAnsi="Times New Roman" w:cs="Times New Roman"/>
          <w:sz w:val="24"/>
          <w:szCs w:val="24"/>
        </w:rPr>
        <w:t>Uma história incomum e singular</w:t>
      </w:r>
      <w:r w:rsidR="005C4BE4" w:rsidRPr="001C25F1">
        <w:rPr>
          <w:rFonts w:ascii="Times New Roman" w:hAnsi="Times New Roman" w:cs="Times New Roman"/>
          <w:sz w:val="24"/>
          <w:szCs w:val="24"/>
        </w:rPr>
        <w:t xml:space="preserve"> transmitida nessa perícope</w:t>
      </w:r>
      <w:r w:rsidR="00FF573A" w:rsidRPr="001C25F1">
        <w:rPr>
          <w:rFonts w:ascii="Times New Roman" w:hAnsi="Times New Roman" w:cs="Times New Roman"/>
          <w:sz w:val="24"/>
          <w:szCs w:val="24"/>
        </w:rPr>
        <w:t xml:space="preserve"> (BOVON, 2013, p. 4)</w:t>
      </w:r>
      <w:r w:rsidR="00C67D39" w:rsidRPr="001C25F1">
        <w:rPr>
          <w:rFonts w:ascii="Times New Roman" w:hAnsi="Times New Roman" w:cs="Times New Roman"/>
          <w:sz w:val="24"/>
          <w:szCs w:val="24"/>
        </w:rPr>
        <w:t xml:space="preserve"> torna-se ainda mais intrigante com </w:t>
      </w:r>
      <w:r w:rsidR="00110F18" w:rsidRPr="001C25F1">
        <w:rPr>
          <w:rFonts w:ascii="Times New Roman" w:hAnsi="Times New Roman" w:cs="Times New Roman"/>
          <w:sz w:val="24"/>
          <w:szCs w:val="24"/>
        </w:rPr>
        <w:t xml:space="preserve">essas </w:t>
      </w:r>
      <w:r w:rsidR="00C67D39" w:rsidRPr="001C25F1">
        <w:rPr>
          <w:rFonts w:ascii="Times New Roman" w:hAnsi="Times New Roman" w:cs="Times New Roman"/>
          <w:sz w:val="24"/>
          <w:szCs w:val="24"/>
        </w:rPr>
        <w:t>duas “versões”.</w:t>
      </w:r>
    </w:p>
    <w:p w14:paraId="64554908" w14:textId="5B9D8DB0" w:rsidR="00E9592B" w:rsidRPr="002B109E" w:rsidRDefault="001154F4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09E">
        <w:rPr>
          <w:rFonts w:ascii="Times New Roman" w:hAnsi="Times New Roman" w:cs="Times New Roman"/>
          <w:sz w:val="24"/>
          <w:szCs w:val="24"/>
        </w:rPr>
        <w:t xml:space="preserve">Com esse </w:t>
      </w:r>
      <w:r w:rsidR="003470C1" w:rsidRPr="002B109E">
        <w:rPr>
          <w:rFonts w:ascii="Times New Roman" w:hAnsi="Times New Roman" w:cs="Times New Roman"/>
          <w:sz w:val="24"/>
          <w:szCs w:val="24"/>
        </w:rPr>
        <w:t>“</w:t>
      </w:r>
      <w:r w:rsidRPr="002B109E">
        <w:rPr>
          <w:rFonts w:ascii="Times New Roman" w:hAnsi="Times New Roman" w:cs="Times New Roman"/>
          <w:sz w:val="24"/>
          <w:szCs w:val="24"/>
        </w:rPr>
        <w:t>problema diacrônico</w:t>
      </w:r>
      <w:r w:rsidR="003470C1" w:rsidRPr="002B109E">
        <w:rPr>
          <w:rFonts w:ascii="Times New Roman" w:hAnsi="Times New Roman" w:cs="Times New Roman"/>
          <w:sz w:val="24"/>
          <w:szCs w:val="24"/>
        </w:rPr>
        <w:t>”</w:t>
      </w:r>
      <w:r w:rsidRPr="002B109E">
        <w:rPr>
          <w:rFonts w:ascii="Times New Roman" w:hAnsi="Times New Roman" w:cs="Times New Roman"/>
          <w:sz w:val="24"/>
          <w:szCs w:val="24"/>
        </w:rPr>
        <w:t xml:space="preserve">, o </w:t>
      </w:r>
      <w:r w:rsidR="00365419" w:rsidRPr="002B109E">
        <w:rPr>
          <w:rFonts w:ascii="Times New Roman" w:hAnsi="Times New Roman" w:cs="Times New Roman"/>
          <w:sz w:val="24"/>
          <w:szCs w:val="24"/>
        </w:rPr>
        <w:t>artigo</w:t>
      </w:r>
      <w:r w:rsidRPr="002B109E">
        <w:rPr>
          <w:rFonts w:ascii="Times New Roman" w:hAnsi="Times New Roman" w:cs="Times New Roman"/>
          <w:sz w:val="24"/>
          <w:szCs w:val="24"/>
        </w:rPr>
        <w:t xml:space="preserve"> começa então </w:t>
      </w:r>
      <w:r w:rsidR="00110F18" w:rsidRPr="002B109E">
        <w:rPr>
          <w:rFonts w:ascii="Times New Roman" w:hAnsi="Times New Roman" w:cs="Times New Roman"/>
          <w:sz w:val="24"/>
          <w:szCs w:val="24"/>
        </w:rPr>
        <w:t xml:space="preserve">utilizando </w:t>
      </w:r>
      <w:r w:rsidRPr="002B109E">
        <w:rPr>
          <w:rFonts w:ascii="Times New Roman" w:hAnsi="Times New Roman" w:cs="Times New Roman"/>
          <w:sz w:val="24"/>
          <w:szCs w:val="24"/>
        </w:rPr>
        <w:t xml:space="preserve">o Método Histórico-Crítico, </w:t>
      </w:r>
      <w:r w:rsidR="00415338" w:rsidRPr="002B109E">
        <w:rPr>
          <w:rFonts w:ascii="Times New Roman" w:hAnsi="Times New Roman" w:cs="Times New Roman"/>
          <w:sz w:val="24"/>
          <w:szCs w:val="24"/>
        </w:rPr>
        <w:t>o qual dá “atenção especial ao crescimento dos textos e ao seu significado na época da redação”</w:t>
      </w:r>
      <w:r w:rsidR="00FF573A" w:rsidRPr="002B109E">
        <w:rPr>
          <w:rFonts w:ascii="Times New Roman" w:hAnsi="Times New Roman" w:cs="Times New Roman"/>
          <w:sz w:val="24"/>
          <w:szCs w:val="24"/>
        </w:rPr>
        <w:t xml:space="preserve"> (LIMA, 2014</w:t>
      </w:r>
      <w:r w:rsidR="00FF573A" w:rsidRPr="002B109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F573A" w:rsidRPr="002B109E">
        <w:rPr>
          <w:rFonts w:ascii="Times New Roman" w:hAnsi="Times New Roman" w:cs="Times New Roman"/>
          <w:sz w:val="24"/>
          <w:szCs w:val="24"/>
        </w:rPr>
        <w:t>p. 54)</w:t>
      </w:r>
      <w:r w:rsidR="003C2AB5" w:rsidRPr="002B109E">
        <w:rPr>
          <w:rFonts w:ascii="Times New Roman" w:hAnsi="Times New Roman" w:cs="Times New Roman"/>
          <w:sz w:val="24"/>
          <w:szCs w:val="24"/>
        </w:rPr>
        <w:t xml:space="preserve">. Como passos necessários, </w:t>
      </w:r>
      <w:r w:rsidR="0071514A" w:rsidRPr="002B109E">
        <w:rPr>
          <w:rFonts w:ascii="Times New Roman" w:hAnsi="Times New Roman" w:cs="Times New Roman"/>
          <w:sz w:val="24"/>
          <w:szCs w:val="24"/>
        </w:rPr>
        <w:t>segue-se pela ordem</w:t>
      </w:r>
      <w:r w:rsidR="003C2AB5" w:rsidRPr="002B109E">
        <w:rPr>
          <w:rFonts w:ascii="Times New Roman" w:hAnsi="Times New Roman" w:cs="Times New Roman"/>
          <w:sz w:val="24"/>
          <w:szCs w:val="24"/>
        </w:rPr>
        <w:t xml:space="preserve"> </w:t>
      </w:r>
      <w:r w:rsidR="00DE17A7" w:rsidRPr="002B109E">
        <w:rPr>
          <w:rFonts w:ascii="Times New Roman" w:hAnsi="Times New Roman" w:cs="Times New Roman"/>
          <w:sz w:val="24"/>
          <w:szCs w:val="24"/>
        </w:rPr>
        <w:t>segmentação da perícope baseada no texto da NA</w:t>
      </w:r>
      <w:r w:rsidR="00DE17A7" w:rsidRPr="002B109E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DE17A7" w:rsidRPr="002B109E">
        <w:rPr>
          <w:rFonts w:ascii="Times New Roman" w:hAnsi="Times New Roman" w:cs="Times New Roman"/>
          <w:sz w:val="24"/>
          <w:szCs w:val="24"/>
        </w:rPr>
        <w:t xml:space="preserve">, </w:t>
      </w:r>
      <w:r w:rsidR="00A03C6F" w:rsidRPr="002B109E">
        <w:rPr>
          <w:rFonts w:ascii="Times New Roman" w:hAnsi="Times New Roman" w:cs="Times New Roman"/>
          <w:sz w:val="24"/>
          <w:szCs w:val="24"/>
        </w:rPr>
        <w:t xml:space="preserve">a </w:t>
      </w:r>
      <w:r w:rsidR="00B72374" w:rsidRPr="002B109E">
        <w:rPr>
          <w:rFonts w:ascii="Times New Roman" w:hAnsi="Times New Roman" w:cs="Times New Roman"/>
          <w:sz w:val="24"/>
          <w:szCs w:val="24"/>
        </w:rPr>
        <w:t>tradução acompanhada de comentário, a crítica textual e a crítica da constituição do texto</w:t>
      </w:r>
      <w:r w:rsidR="00FF573A" w:rsidRPr="002B109E">
        <w:rPr>
          <w:rFonts w:ascii="Times New Roman" w:hAnsi="Times New Roman" w:cs="Times New Roman"/>
          <w:sz w:val="24"/>
          <w:szCs w:val="24"/>
        </w:rPr>
        <w:t xml:space="preserve"> (LIMA, 2014</w:t>
      </w:r>
      <w:r w:rsidR="00FF573A" w:rsidRPr="002B109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F573A" w:rsidRPr="002B109E">
        <w:rPr>
          <w:rFonts w:ascii="Times New Roman" w:hAnsi="Times New Roman" w:cs="Times New Roman"/>
          <w:sz w:val="24"/>
          <w:szCs w:val="24"/>
        </w:rPr>
        <w:t>p. 75-80)</w:t>
      </w:r>
      <w:r w:rsidR="00B72374" w:rsidRPr="002B109E">
        <w:rPr>
          <w:rFonts w:ascii="Times New Roman" w:hAnsi="Times New Roman" w:cs="Times New Roman"/>
          <w:sz w:val="24"/>
          <w:szCs w:val="24"/>
        </w:rPr>
        <w:t>.</w:t>
      </w:r>
      <w:r w:rsidR="00C624F1" w:rsidRPr="002B109E">
        <w:rPr>
          <w:rFonts w:ascii="Times New Roman" w:hAnsi="Times New Roman" w:cs="Times New Roman"/>
          <w:sz w:val="24"/>
          <w:szCs w:val="24"/>
        </w:rPr>
        <w:t xml:space="preserve"> </w:t>
      </w:r>
      <w:r w:rsidR="004F2922" w:rsidRPr="002B109E">
        <w:rPr>
          <w:rFonts w:ascii="Times New Roman" w:hAnsi="Times New Roman" w:cs="Times New Roman"/>
          <w:sz w:val="24"/>
          <w:szCs w:val="24"/>
        </w:rPr>
        <w:t>Como o texto da NA</w:t>
      </w:r>
      <w:r w:rsidR="004F2922" w:rsidRPr="002B109E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4F2922" w:rsidRPr="002B109E">
        <w:rPr>
          <w:rFonts w:ascii="Times New Roman" w:hAnsi="Times New Roman" w:cs="Times New Roman"/>
          <w:sz w:val="24"/>
          <w:szCs w:val="24"/>
        </w:rPr>
        <w:t xml:space="preserve"> não adotou as interpolações, </w:t>
      </w:r>
      <w:r w:rsidR="006474C7" w:rsidRPr="002B109E">
        <w:rPr>
          <w:rFonts w:ascii="Times New Roman" w:hAnsi="Times New Roman" w:cs="Times New Roman"/>
          <w:sz w:val="24"/>
          <w:szCs w:val="24"/>
        </w:rPr>
        <w:t xml:space="preserve">e </w:t>
      </w:r>
      <w:r w:rsidR="00675B87" w:rsidRPr="002B109E">
        <w:rPr>
          <w:rFonts w:ascii="Times New Roman" w:hAnsi="Times New Roman" w:cs="Times New Roman"/>
          <w:sz w:val="24"/>
          <w:szCs w:val="24"/>
        </w:rPr>
        <w:t xml:space="preserve">as mesmas serão analisadas no trabalho, </w:t>
      </w:r>
      <w:r w:rsidR="00831C5A" w:rsidRPr="002B109E">
        <w:rPr>
          <w:rFonts w:ascii="Times New Roman" w:hAnsi="Times New Roman" w:cs="Times New Roman"/>
          <w:sz w:val="24"/>
          <w:szCs w:val="24"/>
        </w:rPr>
        <w:t xml:space="preserve">estas </w:t>
      </w:r>
      <w:r w:rsidR="006523B3" w:rsidRPr="002B109E">
        <w:rPr>
          <w:rFonts w:ascii="Times New Roman" w:hAnsi="Times New Roman" w:cs="Times New Roman"/>
          <w:sz w:val="24"/>
          <w:szCs w:val="24"/>
        </w:rPr>
        <w:t>são</w:t>
      </w:r>
      <w:r w:rsidR="00831C5A" w:rsidRPr="002B109E">
        <w:rPr>
          <w:rFonts w:ascii="Times New Roman" w:hAnsi="Times New Roman" w:cs="Times New Roman"/>
          <w:sz w:val="24"/>
          <w:szCs w:val="24"/>
        </w:rPr>
        <w:t xml:space="preserve"> </w:t>
      </w:r>
      <w:r w:rsidR="009B794A" w:rsidRPr="002B109E">
        <w:rPr>
          <w:rFonts w:ascii="Times New Roman" w:hAnsi="Times New Roman" w:cs="Times New Roman"/>
          <w:sz w:val="24"/>
          <w:szCs w:val="24"/>
        </w:rPr>
        <w:t xml:space="preserve">mantidas entre colchetes duplos. A </w:t>
      </w:r>
      <w:r w:rsidR="00AB1D8E" w:rsidRPr="002B109E">
        <w:rPr>
          <w:rFonts w:ascii="Times New Roman" w:hAnsi="Times New Roman" w:cs="Times New Roman"/>
          <w:sz w:val="24"/>
          <w:szCs w:val="24"/>
        </w:rPr>
        <w:t>segmentação</w:t>
      </w:r>
      <w:r w:rsidR="009B794A" w:rsidRPr="002B109E">
        <w:rPr>
          <w:rFonts w:ascii="Times New Roman" w:hAnsi="Times New Roman" w:cs="Times New Roman"/>
          <w:sz w:val="24"/>
          <w:szCs w:val="24"/>
        </w:rPr>
        <w:t xml:space="preserve"> dessas interpelações </w:t>
      </w:r>
      <w:r w:rsidR="00AB1D8E" w:rsidRPr="002B109E">
        <w:rPr>
          <w:rFonts w:ascii="Times New Roman" w:hAnsi="Times New Roman" w:cs="Times New Roman"/>
          <w:sz w:val="24"/>
          <w:szCs w:val="24"/>
        </w:rPr>
        <w:t>também</w:t>
      </w:r>
      <w:r w:rsidR="009B794A" w:rsidRPr="002B109E">
        <w:rPr>
          <w:rFonts w:ascii="Times New Roman" w:hAnsi="Times New Roman" w:cs="Times New Roman"/>
          <w:sz w:val="24"/>
          <w:szCs w:val="24"/>
        </w:rPr>
        <w:t xml:space="preserve"> </w:t>
      </w:r>
      <w:r w:rsidR="00AB1D8E" w:rsidRPr="002B109E">
        <w:rPr>
          <w:rFonts w:ascii="Times New Roman" w:hAnsi="Times New Roman" w:cs="Times New Roman"/>
          <w:sz w:val="24"/>
          <w:szCs w:val="24"/>
        </w:rPr>
        <w:t>será</w:t>
      </w:r>
      <w:r w:rsidR="009B794A" w:rsidRPr="002B109E">
        <w:rPr>
          <w:rFonts w:ascii="Times New Roman" w:hAnsi="Times New Roman" w:cs="Times New Roman"/>
          <w:sz w:val="24"/>
          <w:szCs w:val="24"/>
        </w:rPr>
        <w:t xml:space="preserve"> diferenciada</w:t>
      </w:r>
      <w:r w:rsidR="003F45BF" w:rsidRPr="002B109E">
        <w:rPr>
          <w:rFonts w:ascii="Times New Roman" w:hAnsi="Times New Roman" w:cs="Times New Roman"/>
          <w:sz w:val="24"/>
          <w:szCs w:val="24"/>
        </w:rPr>
        <w:t>: usa-se</w:t>
      </w:r>
      <w:r w:rsidR="00700C52" w:rsidRPr="002B109E">
        <w:rPr>
          <w:rFonts w:ascii="Times New Roman" w:hAnsi="Times New Roman" w:cs="Times New Roman"/>
          <w:sz w:val="24"/>
          <w:szCs w:val="24"/>
        </w:rPr>
        <w:t xml:space="preserve"> o padrão de letras do alfabeto latino para </w:t>
      </w:r>
      <w:r w:rsidR="00DB1352" w:rsidRPr="002B109E">
        <w:rPr>
          <w:rFonts w:ascii="Times New Roman" w:hAnsi="Times New Roman" w:cs="Times New Roman"/>
          <w:sz w:val="24"/>
          <w:szCs w:val="24"/>
        </w:rPr>
        <w:t>cada segmento do texto crítico da NA</w:t>
      </w:r>
      <w:r w:rsidR="00DB1352" w:rsidRPr="002B109E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6F5E14" w:rsidRPr="002B109E">
        <w:rPr>
          <w:rFonts w:ascii="Times New Roman" w:hAnsi="Times New Roman" w:cs="Times New Roman"/>
          <w:sz w:val="24"/>
          <w:szCs w:val="24"/>
        </w:rPr>
        <w:t>, enquanto as interpolações são segmentad</w:t>
      </w:r>
      <w:r w:rsidR="00E72B06" w:rsidRPr="002B109E">
        <w:rPr>
          <w:rFonts w:ascii="Times New Roman" w:hAnsi="Times New Roman" w:cs="Times New Roman"/>
          <w:sz w:val="24"/>
          <w:szCs w:val="24"/>
        </w:rPr>
        <w:t>as com letras do alfabeto grego.</w:t>
      </w:r>
      <w:r w:rsidR="00ED43A2" w:rsidRPr="002B1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9BE7A" w14:textId="06A8FD3F" w:rsidR="00A56E94" w:rsidRPr="00FC658E" w:rsidRDefault="006B3698" w:rsidP="00F722A4">
      <w:pPr>
        <w:ind w:firstLine="567"/>
        <w:jc w:val="both"/>
      </w:pPr>
      <w:r w:rsidRPr="00FC658E">
        <w:t xml:space="preserve">O passo que recebe atenção especial, por conseguinte, é a crítica textual, </w:t>
      </w:r>
      <w:r w:rsidR="00E40637" w:rsidRPr="00FC658E">
        <w:t xml:space="preserve">cuja análise de evidências externas e internas </w:t>
      </w:r>
      <w:r w:rsidR="00402482" w:rsidRPr="00FC658E">
        <w:t>pode “auxiliar na reconstrução do texto que seja o mais original possível”</w:t>
      </w:r>
      <w:r w:rsidR="007A4836" w:rsidRPr="00FC658E">
        <w:t xml:space="preserve"> (GONZAGA, 2015, p. 214)</w:t>
      </w:r>
      <w:r w:rsidR="00402482" w:rsidRPr="00FC658E">
        <w:t>.</w:t>
      </w:r>
      <w:r w:rsidR="00A56E94" w:rsidRPr="00FC658E">
        <w:t xml:space="preserve"> </w:t>
      </w:r>
      <w:r w:rsidR="004627E2" w:rsidRPr="00FC658E">
        <w:t xml:space="preserve">As evidências externas começam com </w:t>
      </w:r>
      <w:r w:rsidR="00A56E94" w:rsidRPr="00FC658E">
        <w:t xml:space="preserve">os </w:t>
      </w:r>
      <w:r w:rsidR="00810A2E" w:rsidRPr="00FC658E">
        <w:t xml:space="preserve">manuscritos, </w:t>
      </w:r>
      <w:r w:rsidR="00A56E94" w:rsidRPr="00FC658E">
        <w:t>em ordem de prioridade, não leva</w:t>
      </w:r>
      <w:r w:rsidR="00DB1223" w:rsidRPr="00FC658E">
        <w:t>ndo</w:t>
      </w:r>
      <w:r w:rsidR="00A56E94" w:rsidRPr="00FC658E">
        <w:t xml:space="preserve"> em consideração apenas a antiguidade dos manuscritos, pois estes devem ser “pesados” e não simplesmente contados</w:t>
      </w:r>
      <w:r w:rsidR="007A4836" w:rsidRPr="00FC658E">
        <w:t xml:space="preserve"> (GONZAGA, 2015, p. 220.222)</w:t>
      </w:r>
      <w:r w:rsidR="008C4419" w:rsidRPr="00FC658E">
        <w:t xml:space="preserve">: </w:t>
      </w:r>
      <w:r w:rsidR="00C07F66" w:rsidRPr="00FC658E">
        <w:t>papiros, unciais e minúsculos</w:t>
      </w:r>
      <w:r w:rsidR="007A4836" w:rsidRPr="00FC658E">
        <w:t xml:space="preserve"> (GONZAGA, 2015, p. 224-227)</w:t>
      </w:r>
      <w:r w:rsidR="00C07F66" w:rsidRPr="00FC658E">
        <w:t>.</w:t>
      </w:r>
      <w:r w:rsidR="00A56E94" w:rsidRPr="00FC658E">
        <w:t xml:space="preserve"> Ainda para evidências externas, seguem-se, pela ordem, versões e citações patrísticas, além dos lecionários</w:t>
      </w:r>
      <w:r w:rsidR="007A4836" w:rsidRPr="00FC658E">
        <w:t xml:space="preserve"> (GONZAGA, 2015, p. 227-230)</w:t>
      </w:r>
      <w:r w:rsidR="00A56E94" w:rsidRPr="00FC658E">
        <w:t>. Em seguida vem os critérios das evidências internas: a leitura mais difícil é a mais provável; a leitura curta é preferível; a leitura que se mostra corrompida ou alterada deve ser corrigida; “lição não harmonizada”; leitura negligenciada; lição explicativa das variantes; a variante que melhor se encaixa com o estilo do autor, na medida do possível</w:t>
      </w:r>
      <w:r w:rsidR="007A4836" w:rsidRPr="00FC658E">
        <w:t xml:space="preserve"> (GONZAGA, 2015, p. 221)</w:t>
      </w:r>
      <w:r w:rsidR="00A56E94" w:rsidRPr="00FC658E">
        <w:t>.</w:t>
      </w:r>
    </w:p>
    <w:p w14:paraId="747037DF" w14:textId="0F64B0EB" w:rsidR="004713F0" w:rsidRPr="00B43BE4" w:rsidRDefault="00A76E8E" w:rsidP="00F722A4">
      <w:pPr>
        <w:ind w:firstLine="567"/>
        <w:jc w:val="both"/>
      </w:pPr>
      <w:r w:rsidRPr="00B43BE4">
        <w:t>Reconhecendo-se que o Método Histórico</w:t>
      </w:r>
      <w:r w:rsidR="002A14F5" w:rsidRPr="00B43BE4">
        <w:t xml:space="preserve">-Crítico não basta a si mesmo, </w:t>
      </w:r>
      <w:r w:rsidR="00611CF1" w:rsidRPr="00B43BE4">
        <w:t xml:space="preserve">o que justifica uma complementação, e </w:t>
      </w:r>
      <w:r w:rsidR="00D9637C" w:rsidRPr="00B43BE4">
        <w:t>valorizando o texto na sua forma atual tanto quanto o processo de elaboração</w:t>
      </w:r>
      <w:r w:rsidR="00FF573A" w:rsidRPr="00B43BE4">
        <w:t xml:space="preserve"> (LIMA, 2014</w:t>
      </w:r>
      <w:r w:rsidR="00FF573A" w:rsidRPr="00B43BE4">
        <w:rPr>
          <w:i/>
          <w:iCs/>
        </w:rPr>
        <w:t xml:space="preserve">, </w:t>
      </w:r>
      <w:r w:rsidR="00FF573A" w:rsidRPr="00B43BE4">
        <w:t>p. 61-64)</w:t>
      </w:r>
      <w:r w:rsidR="00D9637C" w:rsidRPr="00B43BE4">
        <w:t>, utiliza-se o método sincrônico da Análise</w:t>
      </w:r>
      <w:r w:rsidR="005E6B8F" w:rsidRPr="00B43BE4">
        <w:t xml:space="preserve"> Retórica Bíblica Semítica, </w:t>
      </w:r>
      <w:r w:rsidR="005D7CE9" w:rsidRPr="00B43BE4">
        <w:t xml:space="preserve">proposto por Roland </w:t>
      </w:r>
      <w:proofErr w:type="spellStart"/>
      <w:r w:rsidR="005D7CE9" w:rsidRPr="00B43BE4">
        <w:t>Meynet</w:t>
      </w:r>
      <w:proofErr w:type="spellEnd"/>
      <w:r w:rsidR="005D7CE9" w:rsidRPr="00B43BE4">
        <w:t xml:space="preserve"> como </w:t>
      </w:r>
      <w:r w:rsidR="006F189B" w:rsidRPr="00B43BE4">
        <w:t>complementação adequada</w:t>
      </w:r>
      <w:r w:rsidR="005A5A74" w:rsidRPr="00B43BE4">
        <w:t xml:space="preserve"> e que obedece </w:t>
      </w:r>
      <w:r w:rsidR="000B39A7" w:rsidRPr="00B43BE4">
        <w:t xml:space="preserve">“não às regras </w:t>
      </w:r>
      <w:r w:rsidR="00D8459C" w:rsidRPr="00B43BE4">
        <w:t>da retórica greco-romana, mas às leis específicas da ret</w:t>
      </w:r>
      <w:r w:rsidR="001C4416" w:rsidRPr="00B43BE4">
        <w:t xml:space="preserve">órica hebraica, </w:t>
      </w:r>
      <w:r w:rsidR="00784ADF" w:rsidRPr="00B43BE4">
        <w:t>da qual os autores do Novo Testamento são os herdeiros diretos”</w:t>
      </w:r>
      <w:r w:rsidR="00FF573A" w:rsidRPr="00B43BE4">
        <w:t xml:space="preserve"> (MEYNET, 1998, p. 21-22)</w:t>
      </w:r>
      <w:r w:rsidR="00784ADF" w:rsidRPr="00B43BE4">
        <w:t>.</w:t>
      </w:r>
      <w:r w:rsidR="001E0F2A" w:rsidRPr="00B43BE4">
        <w:t xml:space="preserve"> A perícope é analisada nos seus diversos níveis retóricos, a saber, o membro, segmento</w:t>
      </w:r>
      <w:r w:rsidR="003A384E" w:rsidRPr="00B43BE4">
        <w:t xml:space="preserve">, trecho, </w:t>
      </w:r>
      <w:r w:rsidR="009E27C0" w:rsidRPr="00B43BE4">
        <w:t>(</w:t>
      </w:r>
      <w:r w:rsidR="003A384E" w:rsidRPr="00B43BE4">
        <w:t>subparte</w:t>
      </w:r>
      <w:r w:rsidR="009E27C0" w:rsidRPr="00B43BE4">
        <w:t>)</w:t>
      </w:r>
      <w:r w:rsidR="003A384E" w:rsidRPr="00B43BE4">
        <w:t xml:space="preserve"> e parte, e principalmente </w:t>
      </w:r>
      <w:r w:rsidR="00366DC6" w:rsidRPr="00B43BE4">
        <w:t>os tipos de paralelismo que integram ess</w:t>
      </w:r>
      <w:r w:rsidR="00801F51" w:rsidRPr="00B43BE4">
        <w:t>e</w:t>
      </w:r>
      <w:r w:rsidR="00366DC6" w:rsidRPr="00B43BE4">
        <w:t>s divers</w:t>
      </w:r>
      <w:r w:rsidR="00801F51" w:rsidRPr="00B43BE4">
        <w:t>o</w:t>
      </w:r>
      <w:r w:rsidR="00366DC6" w:rsidRPr="00B43BE4">
        <w:t xml:space="preserve">s </w:t>
      </w:r>
      <w:r w:rsidR="00801F51" w:rsidRPr="00B43BE4">
        <w:t>níveis</w:t>
      </w:r>
      <w:r w:rsidR="007A4836" w:rsidRPr="00B43BE4">
        <w:t xml:space="preserve"> (GONZAGA, 2018, p. 160-161)</w:t>
      </w:r>
      <w:r w:rsidR="00366DC6" w:rsidRPr="00B43BE4">
        <w:t>.</w:t>
      </w:r>
      <w:r w:rsidR="009673A2" w:rsidRPr="00B43BE4">
        <w:t xml:space="preserve"> Neste método, o primeiro pressuposto é que esses textos, independente da discussão diacrônica, são textos </w:t>
      </w:r>
      <w:r w:rsidR="004849A4" w:rsidRPr="00B43BE4">
        <w:t>bem compostos na sua redação final</w:t>
      </w:r>
      <w:r w:rsidR="00FF573A" w:rsidRPr="00B43BE4">
        <w:t xml:space="preserve"> (MEYNET, 1998, p. 169)</w:t>
      </w:r>
      <w:r w:rsidR="004849A4" w:rsidRPr="00B43BE4">
        <w:t>.</w:t>
      </w:r>
      <w:r w:rsidR="00B60F87" w:rsidRPr="00B43BE4">
        <w:t xml:space="preserve"> E dois “frutos” do método são justamente </w:t>
      </w:r>
      <w:r w:rsidR="004A71E9" w:rsidRPr="00B43BE4">
        <w:t>o auxílio n</w:t>
      </w:r>
      <w:r w:rsidR="00FB6951" w:rsidRPr="00B43BE4">
        <w:t xml:space="preserve">a interpretação da perícope </w:t>
      </w:r>
      <w:r w:rsidR="004A71E9" w:rsidRPr="00B43BE4">
        <w:t>e na crítica textual</w:t>
      </w:r>
      <w:r w:rsidR="007A4836" w:rsidRPr="00B43BE4">
        <w:t xml:space="preserve"> (GONZAGA, </w:t>
      </w:r>
      <w:r w:rsidR="007A4836" w:rsidRPr="00B43BE4">
        <w:rPr>
          <w:iCs/>
        </w:rPr>
        <w:t>2018,</w:t>
      </w:r>
      <w:r w:rsidR="007A4836" w:rsidRPr="00B43BE4">
        <w:t xml:space="preserve"> p. 161-162)</w:t>
      </w:r>
      <w:r w:rsidR="004A71E9" w:rsidRPr="00B43BE4">
        <w:t>.</w:t>
      </w:r>
    </w:p>
    <w:p w14:paraId="1732EBAF" w14:textId="535749F3" w:rsidR="00C93A96" w:rsidRPr="00C5001B" w:rsidRDefault="00C93A96" w:rsidP="00F722A4">
      <w:pPr>
        <w:ind w:firstLine="567"/>
        <w:jc w:val="both"/>
      </w:pPr>
      <w:r w:rsidRPr="00C5001B">
        <w:lastRenderedPageBreak/>
        <w:t xml:space="preserve">A referência a Elias em </w:t>
      </w:r>
      <w:proofErr w:type="spellStart"/>
      <w:r w:rsidRPr="00C5001B">
        <w:t>Lc</w:t>
      </w:r>
      <w:proofErr w:type="spellEnd"/>
      <w:r w:rsidRPr="00C5001B">
        <w:t xml:space="preserve"> 9,54</w:t>
      </w:r>
      <w:r w:rsidR="00A705C3" w:rsidRPr="00C5001B">
        <w:t xml:space="preserve"> motiva a conjugação com outro método: o Uso do Antigo pelo Novo Testamento</w:t>
      </w:r>
      <w:r w:rsidR="007A2D85" w:rsidRPr="00C5001B">
        <w:t xml:space="preserve">. </w:t>
      </w:r>
      <w:r w:rsidR="00196BA2" w:rsidRPr="00C5001B">
        <w:t xml:space="preserve">Baseado no trabalho pioneiro de </w:t>
      </w:r>
      <w:r w:rsidR="00F84500" w:rsidRPr="00C5001B">
        <w:t xml:space="preserve">Richard </w:t>
      </w:r>
      <w:proofErr w:type="spellStart"/>
      <w:r w:rsidR="00F84500" w:rsidRPr="00C5001B">
        <w:t>Hays</w:t>
      </w:r>
      <w:proofErr w:type="spellEnd"/>
      <w:r w:rsidR="00F97EAE">
        <w:t>,</w:t>
      </w:r>
      <w:r w:rsidR="00F84500" w:rsidRPr="00C5001B">
        <w:t xml:space="preserve"> </w:t>
      </w:r>
      <w:r w:rsidR="00264CD3" w:rsidRPr="00C5001B">
        <w:t xml:space="preserve">no </w:t>
      </w:r>
      <w:r w:rsidR="00264CD3" w:rsidRPr="00C5001B">
        <w:rPr>
          <w:i/>
          <w:iCs/>
        </w:rPr>
        <w:t xml:space="preserve">corpus </w:t>
      </w:r>
      <w:proofErr w:type="spellStart"/>
      <w:r w:rsidR="00264CD3" w:rsidRPr="00C5001B">
        <w:rPr>
          <w:i/>
          <w:iCs/>
        </w:rPr>
        <w:t>paulinum</w:t>
      </w:r>
      <w:proofErr w:type="spellEnd"/>
      <w:r w:rsidR="00264CD3" w:rsidRPr="00C5001B">
        <w:t xml:space="preserve">, </w:t>
      </w:r>
      <w:r w:rsidR="000D0803" w:rsidRPr="00C5001B">
        <w:t xml:space="preserve">e passando pela “maturação” </w:t>
      </w:r>
      <w:r w:rsidR="001A14DD" w:rsidRPr="00C5001B">
        <w:t xml:space="preserve">de </w:t>
      </w:r>
      <w:r w:rsidR="00414EA1" w:rsidRPr="00C5001B">
        <w:t xml:space="preserve">Gregory </w:t>
      </w:r>
      <w:proofErr w:type="spellStart"/>
      <w:r w:rsidR="00414EA1" w:rsidRPr="00C5001B">
        <w:t>Beale</w:t>
      </w:r>
      <w:proofErr w:type="spellEnd"/>
      <w:r w:rsidR="00F97EAE">
        <w:t>,</w:t>
      </w:r>
      <w:r w:rsidR="00414EA1" w:rsidRPr="00C5001B">
        <w:t xml:space="preserve"> na elaboração tanto de um manual quanto de um comentário, </w:t>
      </w:r>
      <w:r w:rsidR="006421D6" w:rsidRPr="00C5001B">
        <w:t xml:space="preserve">recebeu sua </w:t>
      </w:r>
      <w:r w:rsidR="005058A1" w:rsidRPr="00C5001B">
        <w:t>“</w:t>
      </w:r>
      <w:r w:rsidR="00D53B1F" w:rsidRPr="00C5001B">
        <w:t>precisão</w:t>
      </w:r>
      <w:r w:rsidR="005058A1" w:rsidRPr="00C5001B">
        <w:t xml:space="preserve">” por </w:t>
      </w:r>
      <w:proofErr w:type="spellStart"/>
      <w:r w:rsidR="00A1216C" w:rsidRPr="00C5001B">
        <w:t>Cristopher</w:t>
      </w:r>
      <w:proofErr w:type="spellEnd"/>
      <w:r w:rsidR="00A1216C" w:rsidRPr="00C5001B">
        <w:t xml:space="preserve"> </w:t>
      </w:r>
      <w:proofErr w:type="spellStart"/>
      <w:r w:rsidR="00A1216C" w:rsidRPr="00C5001B">
        <w:t>Beetham</w:t>
      </w:r>
      <w:proofErr w:type="spellEnd"/>
      <w:r w:rsidR="00F97EAE">
        <w:t>,</w:t>
      </w:r>
      <w:r w:rsidR="00A1216C" w:rsidRPr="00C5001B">
        <w:t xml:space="preserve"> em </w:t>
      </w:r>
      <w:r w:rsidR="00D3724F" w:rsidRPr="00C5001B">
        <w:t>sua</w:t>
      </w:r>
      <w:r w:rsidR="00A1216C" w:rsidRPr="00C5001B">
        <w:t xml:space="preserve"> </w:t>
      </w:r>
      <w:r w:rsidR="00D3724F" w:rsidRPr="00C5001B">
        <w:t>tese</w:t>
      </w:r>
      <w:r w:rsidR="00A1216C" w:rsidRPr="00C5001B">
        <w:t xml:space="preserve"> doutoral sobre a Carta aos Colossenses</w:t>
      </w:r>
      <w:r w:rsidR="00D53B1F" w:rsidRPr="00C5001B">
        <w:t>, n</w:t>
      </w:r>
      <w:r w:rsidR="000C776A" w:rsidRPr="00C5001B">
        <w:t>a</w:t>
      </w:r>
      <w:r w:rsidR="0076033A" w:rsidRPr="00C5001B">
        <w:t xml:space="preserve"> qual especifica a diferenciação pressuposta para citação, alusão e eco. </w:t>
      </w:r>
      <w:r w:rsidR="004C569A" w:rsidRPr="00C5001B">
        <w:t xml:space="preserve">Obviamente </w:t>
      </w:r>
      <w:proofErr w:type="spellStart"/>
      <w:r w:rsidR="004C569A" w:rsidRPr="00C5001B">
        <w:t>esta</w:t>
      </w:r>
      <w:proofErr w:type="spellEnd"/>
      <w:r w:rsidR="004C569A" w:rsidRPr="00C5001B">
        <w:t xml:space="preserve"> “</w:t>
      </w:r>
      <w:r w:rsidR="00B7542E" w:rsidRPr="00C5001B">
        <w:t>precisão</w:t>
      </w:r>
      <w:r w:rsidR="004C569A" w:rsidRPr="00C5001B">
        <w:t xml:space="preserve">” não é absoluta, uma vez que </w:t>
      </w:r>
      <w:r w:rsidR="008B38E1" w:rsidRPr="00C5001B">
        <w:t>“</w:t>
      </w:r>
      <w:r w:rsidR="008B38E1" w:rsidRPr="00C5001B">
        <w:rPr>
          <w:bCs/>
        </w:rPr>
        <w:t xml:space="preserve">não é tarefa tão fácil estabelecer os limites entre </w:t>
      </w:r>
      <w:r w:rsidR="008B38E1" w:rsidRPr="00C5001B">
        <w:rPr>
          <w:bCs/>
          <w:i/>
        </w:rPr>
        <w:t>alusões</w:t>
      </w:r>
      <w:r w:rsidR="008B38E1" w:rsidRPr="00C5001B">
        <w:rPr>
          <w:bCs/>
        </w:rPr>
        <w:t xml:space="preserve"> ou </w:t>
      </w:r>
      <w:r w:rsidR="008B38E1" w:rsidRPr="00C5001B">
        <w:rPr>
          <w:bCs/>
          <w:i/>
          <w:iCs/>
        </w:rPr>
        <w:t>ecos</w:t>
      </w:r>
      <w:r w:rsidR="008B38E1" w:rsidRPr="00C5001B">
        <w:rPr>
          <w:bCs/>
        </w:rPr>
        <w:t xml:space="preserve">, pois são muito próximas e implícitas, e não explícitas como as </w:t>
      </w:r>
      <w:r w:rsidR="008B38E1" w:rsidRPr="00C5001B">
        <w:rPr>
          <w:bCs/>
          <w:i/>
        </w:rPr>
        <w:t>citações</w:t>
      </w:r>
      <w:r w:rsidR="008B38E1" w:rsidRPr="00C5001B">
        <w:t>”</w:t>
      </w:r>
      <w:r w:rsidR="00237386" w:rsidRPr="00C5001B">
        <w:t>.</w:t>
      </w:r>
      <w:r w:rsidR="00237386" w:rsidRPr="00C5001B">
        <w:rPr>
          <w:rStyle w:val="Refdenotaderodap"/>
        </w:rPr>
        <w:footnoteReference w:id="4"/>
      </w:r>
      <w:r w:rsidR="000221B0" w:rsidRPr="00C5001B">
        <w:t xml:space="preserve"> </w:t>
      </w:r>
      <w:r w:rsidR="002074F3" w:rsidRPr="00C5001B">
        <w:t>A</w:t>
      </w:r>
      <w:r w:rsidR="000221B0" w:rsidRPr="00C5001B">
        <w:t xml:space="preserve"> metodologia </w:t>
      </w:r>
      <w:r w:rsidR="002074F3" w:rsidRPr="00C5001B">
        <w:t xml:space="preserve">proposta por </w:t>
      </w:r>
      <w:proofErr w:type="spellStart"/>
      <w:r w:rsidR="002074F3" w:rsidRPr="00C5001B">
        <w:t>Beetham</w:t>
      </w:r>
      <w:proofErr w:type="spellEnd"/>
      <w:r w:rsidR="006B0215" w:rsidRPr="00C5001B">
        <w:t xml:space="preserve"> </w:t>
      </w:r>
      <w:r w:rsidR="000221B0" w:rsidRPr="00C5001B">
        <w:t xml:space="preserve">agora é usada fora da Carta aos Colossenses, e aplicada </w:t>
      </w:r>
      <w:r w:rsidR="006E7BEB" w:rsidRPr="00C5001B">
        <w:t xml:space="preserve">à perícope de </w:t>
      </w:r>
      <w:proofErr w:type="spellStart"/>
      <w:r w:rsidR="006E7BEB" w:rsidRPr="00C5001B">
        <w:t>Lc</w:t>
      </w:r>
      <w:proofErr w:type="spellEnd"/>
      <w:r w:rsidR="006E7BEB" w:rsidRPr="00C5001B">
        <w:t xml:space="preserve"> 9,51-56 </w:t>
      </w:r>
      <w:r w:rsidR="006B0215" w:rsidRPr="00C5001B">
        <w:t>para propor</w:t>
      </w:r>
      <w:r w:rsidR="002A3BE6" w:rsidRPr="00C5001B">
        <w:t xml:space="preserve">cionar uma </w:t>
      </w:r>
      <w:r w:rsidR="00081F3C" w:rsidRPr="00C5001B">
        <w:t>“confluência” com os demais m</w:t>
      </w:r>
      <w:r w:rsidR="001C34A3" w:rsidRPr="00C5001B">
        <w:t>étodos, e consequentemente uma interpretação</w:t>
      </w:r>
      <w:r w:rsidR="002A3BE6" w:rsidRPr="00C5001B">
        <w:t xml:space="preserve"> mais globalizante possível dessa </w:t>
      </w:r>
      <w:r w:rsidR="00D3724F" w:rsidRPr="00C5001B">
        <w:t>perícope</w:t>
      </w:r>
      <w:r w:rsidR="002A3BE6" w:rsidRPr="00C5001B">
        <w:t>.</w:t>
      </w:r>
    </w:p>
    <w:p w14:paraId="6CAFF0E0" w14:textId="0116A672" w:rsidR="00DC697C" w:rsidRDefault="00DC697C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C1311" w14:textId="77777777" w:rsidR="00FB55DB" w:rsidRPr="00C5001B" w:rsidRDefault="00FB55DB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C8F0E4" w14:textId="623D08B9" w:rsidR="0013005A" w:rsidRPr="008B31D6" w:rsidRDefault="002303B0" w:rsidP="00B04AD6">
      <w:pPr>
        <w:jc w:val="both"/>
        <w:outlineLvl w:val="0"/>
      </w:pPr>
      <w:bookmarkStart w:id="0" w:name="_Toc455088698"/>
      <w:bookmarkStart w:id="1" w:name="_Toc494025753"/>
      <w:r>
        <w:rPr>
          <w:b/>
        </w:rPr>
        <w:t>1</w:t>
      </w:r>
      <w:r w:rsidR="0013005A" w:rsidRPr="008B31D6">
        <w:rPr>
          <w:b/>
        </w:rPr>
        <w:t>. Tradução</w:t>
      </w:r>
      <w:r w:rsidR="0062776E" w:rsidRPr="008B31D6">
        <w:rPr>
          <w:b/>
        </w:rPr>
        <w:t xml:space="preserve"> Comentada</w:t>
      </w:r>
      <w:r w:rsidR="0013005A" w:rsidRPr="008B31D6">
        <w:rPr>
          <w:b/>
        </w:rPr>
        <w:t xml:space="preserve"> e </w:t>
      </w:r>
      <w:bookmarkEnd w:id="0"/>
      <w:r w:rsidR="0013005A" w:rsidRPr="008B31D6">
        <w:rPr>
          <w:b/>
        </w:rPr>
        <w:t>Segmentação</w:t>
      </w:r>
      <w:bookmarkEnd w:id="1"/>
      <w:r w:rsidR="00B04AD6" w:rsidRPr="008B31D6">
        <w:rPr>
          <w:b/>
        </w:rPr>
        <w:t xml:space="preserve"> de </w:t>
      </w:r>
      <w:proofErr w:type="spellStart"/>
      <w:r w:rsidR="00B04AD6" w:rsidRPr="008B31D6">
        <w:rPr>
          <w:b/>
          <w:bCs/>
        </w:rPr>
        <w:t>Lc</w:t>
      </w:r>
      <w:proofErr w:type="spellEnd"/>
      <w:r w:rsidR="00B04AD6" w:rsidRPr="008B31D6">
        <w:rPr>
          <w:b/>
          <w:bCs/>
        </w:rPr>
        <w:t xml:space="preserve"> 9,51-56</w:t>
      </w:r>
    </w:p>
    <w:p w14:paraId="28CE3172" w14:textId="77777777" w:rsidR="0013005A" w:rsidRPr="00C5001B" w:rsidRDefault="0013005A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3827"/>
      </w:tblGrid>
      <w:tr w:rsidR="00E56C01" w:rsidRPr="00C5001B" w14:paraId="3BD0FBE2" w14:textId="77777777" w:rsidTr="00B62D2F">
        <w:trPr>
          <w:trHeight w:val="317"/>
        </w:trPr>
        <w:tc>
          <w:tcPr>
            <w:tcW w:w="993" w:type="dxa"/>
          </w:tcPr>
          <w:p w14:paraId="195AA8E9" w14:textId="7D1C5510" w:rsidR="00E56C01" w:rsidRPr="00BB707B" w:rsidRDefault="00E56C01" w:rsidP="00F722A4">
            <w:pPr>
              <w:jc w:val="center"/>
              <w:rPr>
                <w:b/>
                <w:bCs/>
              </w:rPr>
            </w:pPr>
            <w:bookmarkStart w:id="2" w:name="_Hlk5113270"/>
            <w:r w:rsidRPr="00BB707B">
              <w:rPr>
                <w:b/>
                <w:bCs/>
              </w:rPr>
              <w:t>9,51a</w:t>
            </w:r>
          </w:p>
        </w:tc>
        <w:tc>
          <w:tcPr>
            <w:tcW w:w="3969" w:type="dxa"/>
          </w:tcPr>
          <w:p w14:paraId="41832A06" w14:textId="6FB7D4B9" w:rsidR="00E56C01" w:rsidRPr="00BB707B" w:rsidRDefault="00E56C01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 xml:space="preserve">Ἐγένετο δὲ </w:t>
            </w:r>
          </w:p>
        </w:tc>
        <w:tc>
          <w:tcPr>
            <w:tcW w:w="3827" w:type="dxa"/>
          </w:tcPr>
          <w:p w14:paraId="460EAB5D" w14:textId="41A3B346" w:rsidR="00E56C01" w:rsidRPr="00BB707B" w:rsidRDefault="0097636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A</w:t>
            </w:r>
            <w:r w:rsidR="005F26E8" w:rsidRPr="00BB707B">
              <w:rPr>
                <w:bCs/>
              </w:rPr>
              <w:t>conteceu</w:t>
            </w:r>
            <w:r w:rsidRPr="00BB707B">
              <w:rPr>
                <w:bCs/>
              </w:rPr>
              <w:t xml:space="preserve"> então,</w:t>
            </w:r>
          </w:p>
        </w:tc>
      </w:tr>
      <w:tr w:rsidR="00E56C01" w:rsidRPr="00C5001B" w14:paraId="0EF2CF3C" w14:textId="77777777" w:rsidTr="00B62D2F">
        <w:trPr>
          <w:trHeight w:val="317"/>
        </w:trPr>
        <w:tc>
          <w:tcPr>
            <w:tcW w:w="993" w:type="dxa"/>
          </w:tcPr>
          <w:p w14:paraId="6CA9A066" w14:textId="0209F959" w:rsidR="00E56C01" w:rsidRPr="00BB707B" w:rsidRDefault="00E56C01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9,51b</w:t>
            </w:r>
          </w:p>
        </w:tc>
        <w:tc>
          <w:tcPr>
            <w:tcW w:w="3969" w:type="dxa"/>
          </w:tcPr>
          <w:p w14:paraId="03F91CA7" w14:textId="7A68BFCE" w:rsidR="00E56C01" w:rsidRPr="00BB707B" w:rsidRDefault="0026554D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ἐν τῷ συμπληροῦσθαι τὰς ἡμέρας τῆς ἀναλήμψεως αὐτοῦ</w:t>
            </w:r>
          </w:p>
        </w:tc>
        <w:tc>
          <w:tcPr>
            <w:tcW w:w="3827" w:type="dxa"/>
          </w:tcPr>
          <w:p w14:paraId="427B4AD6" w14:textId="71D92A7B" w:rsidR="00E56C01" w:rsidRPr="00BB707B" w:rsidRDefault="005F26E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 xml:space="preserve">ao </w:t>
            </w:r>
            <w:r w:rsidR="00B04AD6" w:rsidRPr="00BB707B">
              <w:rPr>
                <w:bCs/>
              </w:rPr>
              <w:t>se cumprirem</w:t>
            </w:r>
            <w:r w:rsidRPr="00BB707B">
              <w:rPr>
                <w:bCs/>
              </w:rPr>
              <w:t xml:space="preserve"> os dias de sua ascensão</w:t>
            </w:r>
            <w:r w:rsidR="00976368" w:rsidRPr="00BB707B">
              <w:rPr>
                <w:bCs/>
              </w:rPr>
              <w:t>,</w:t>
            </w:r>
          </w:p>
        </w:tc>
      </w:tr>
      <w:tr w:rsidR="0026554D" w:rsidRPr="00C5001B" w14:paraId="4DFC86AF" w14:textId="77777777" w:rsidTr="00B62D2F">
        <w:trPr>
          <w:trHeight w:val="317"/>
        </w:trPr>
        <w:tc>
          <w:tcPr>
            <w:tcW w:w="993" w:type="dxa"/>
          </w:tcPr>
          <w:p w14:paraId="06C3AF33" w14:textId="1F66C7E3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9,51c</w:t>
            </w:r>
          </w:p>
        </w:tc>
        <w:tc>
          <w:tcPr>
            <w:tcW w:w="3969" w:type="dxa"/>
          </w:tcPr>
          <w:p w14:paraId="7ED95518" w14:textId="7FB17299" w:rsidR="0026554D" w:rsidRPr="00BB707B" w:rsidRDefault="0026554D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καὶ αὐτὸς τὸ πρόσωπον ἐστήρισεν</w:t>
            </w:r>
          </w:p>
        </w:tc>
        <w:tc>
          <w:tcPr>
            <w:tcW w:w="3827" w:type="dxa"/>
          </w:tcPr>
          <w:p w14:paraId="1C24E1F0" w14:textId="2BA484B9" w:rsidR="0026554D" w:rsidRPr="00BB707B" w:rsidRDefault="00F42EF3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que</w:t>
            </w:r>
            <w:r w:rsidR="00003F71" w:rsidRPr="00BB707B">
              <w:rPr>
                <w:bCs/>
              </w:rPr>
              <w:t xml:space="preserve"> </w:t>
            </w:r>
            <w:r w:rsidR="00B517FC" w:rsidRPr="00BB707B">
              <w:rPr>
                <w:bCs/>
              </w:rPr>
              <w:t xml:space="preserve">ele </w:t>
            </w:r>
            <w:r w:rsidR="00976368" w:rsidRPr="00BB707B">
              <w:rPr>
                <w:bCs/>
              </w:rPr>
              <w:t>confirmou</w:t>
            </w:r>
            <w:r w:rsidR="005F26E8" w:rsidRPr="00BB707B">
              <w:rPr>
                <w:bCs/>
              </w:rPr>
              <w:t xml:space="preserve"> </w:t>
            </w:r>
            <w:r w:rsidR="00C80139" w:rsidRPr="00BB707B">
              <w:rPr>
                <w:bCs/>
              </w:rPr>
              <w:t>(</w:t>
            </w:r>
            <w:r w:rsidR="00976368" w:rsidRPr="00BB707B">
              <w:rPr>
                <w:bCs/>
              </w:rPr>
              <w:t>pela</w:t>
            </w:r>
            <w:r w:rsidR="00C80139" w:rsidRPr="00BB707B">
              <w:rPr>
                <w:bCs/>
              </w:rPr>
              <w:t>)</w:t>
            </w:r>
            <w:r w:rsidR="00976368" w:rsidRPr="00BB707B">
              <w:rPr>
                <w:bCs/>
              </w:rPr>
              <w:t xml:space="preserve"> face</w:t>
            </w:r>
            <w:r w:rsidR="005F26E8" w:rsidRPr="00BB707B">
              <w:rPr>
                <w:bCs/>
              </w:rPr>
              <w:t xml:space="preserve"> </w:t>
            </w:r>
          </w:p>
        </w:tc>
      </w:tr>
      <w:tr w:rsidR="0026554D" w:rsidRPr="00C5001B" w14:paraId="4B79811F" w14:textId="77777777" w:rsidTr="00B62D2F">
        <w:trPr>
          <w:trHeight w:val="317"/>
        </w:trPr>
        <w:tc>
          <w:tcPr>
            <w:tcW w:w="993" w:type="dxa"/>
          </w:tcPr>
          <w:p w14:paraId="693FB215" w14:textId="5E705567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9,51d</w:t>
            </w:r>
          </w:p>
        </w:tc>
        <w:tc>
          <w:tcPr>
            <w:tcW w:w="3969" w:type="dxa"/>
          </w:tcPr>
          <w:p w14:paraId="1BA58446" w14:textId="2C38E5EB" w:rsidR="0026554D" w:rsidRPr="00BB707B" w:rsidRDefault="0026554D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τοῦ πορεύεσθαι εἰς Ἰερουσαλήμ.</w:t>
            </w:r>
          </w:p>
        </w:tc>
        <w:tc>
          <w:tcPr>
            <w:tcW w:w="3827" w:type="dxa"/>
          </w:tcPr>
          <w:p w14:paraId="4B9FC5F1" w14:textId="260835EB" w:rsidR="0026554D" w:rsidRPr="00BB707B" w:rsidRDefault="005F26E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 xml:space="preserve">ir </w:t>
            </w:r>
            <w:r w:rsidR="00FC0475" w:rsidRPr="00BB707B">
              <w:rPr>
                <w:bCs/>
              </w:rPr>
              <w:t>par</w:t>
            </w:r>
            <w:r w:rsidRPr="00BB707B">
              <w:rPr>
                <w:bCs/>
              </w:rPr>
              <w:t>a Jerusalém.</w:t>
            </w:r>
          </w:p>
        </w:tc>
      </w:tr>
      <w:tr w:rsidR="0026554D" w:rsidRPr="00C5001B" w14:paraId="3FFB498C" w14:textId="77777777" w:rsidTr="00B62D2F">
        <w:trPr>
          <w:trHeight w:val="318"/>
        </w:trPr>
        <w:tc>
          <w:tcPr>
            <w:tcW w:w="993" w:type="dxa"/>
          </w:tcPr>
          <w:p w14:paraId="3FE057FF" w14:textId="42F83C86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9,52a</w:t>
            </w:r>
          </w:p>
        </w:tc>
        <w:tc>
          <w:tcPr>
            <w:tcW w:w="3969" w:type="dxa"/>
          </w:tcPr>
          <w:p w14:paraId="0DD186D4" w14:textId="6AECDF15" w:rsidR="0026554D" w:rsidRPr="00BB707B" w:rsidRDefault="0026554D" w:rsidP="00F722A4">
            <w:pPr>
              <w:jc w:val="both"/>
              <w:rPr>
                <w:bCs/>
                <w:lang w:val="el-GR"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 xml:space="preserve">καὶ ἀπέστειλεν ἀγγέλους πρὸ προσώπου αὐτοῦ. </w:t>
            </w:r>
          </w:p>
        </w:tc>
        <w:tc>
          <w:tcPr>
            <w:tcW w:w="3827" w:type="dxa"/>
          </w:tcPr>
          <w:p w14:paraId="1C9CA1E3" w14:textId="1D4FDCAF" w:rsidR="0026554D" w:rsidRPr="00BB707B" w:rsidRDefault="005F26E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 xml:space="preserve">E enviou mensageiros </w:t>
            </w:r>
            <w:r w:rsidR="00976368" w:rsidRPr="00BB707B">
              <w:rPr>
                <w:bCs/>
              </w:rPr>
              <w:t>diante de sua face</w:t>
            </w:r>
            <w:r w:rsidR="00E564CC" w:rsidRPr="00BB707B">
              <w:rPr>
                <w:bCs/>
              </w:rPr>
              <w:t>.</w:t>
            </w:r>
          </w:p>
        </w:tc>
      </w:tr>
      <w:tr w:rsidR="0026554D" w:rsidRPr="00C5001B" w14:paraId="3C1ED8ED" w14:textId="77777777" w:rsidTr="00B62D2F">
        <w:trPr>
          <w:trHeight w:val="317"/>
        </w:trPr>
        <w:tc>
          <w:tcPr>
            <w:tcW w:w="993" w:type="dxa"/>
          </w:tcPr>
          <w:p w14:paraId="3299CB08" w14:textId="31D82544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9,52b</w:t>
            </w:r>
          </w:p>
        </w:tc>
        <w:tc>
          <w:tcPr>
            <w:tcW w:w="3969" w:type="dxa"/>
          </w:tcPr>
          <w:p w14:paraId="12B5AB37" w14:textId="1C370B3D" w:rsidR="0026554D" w:rsidRPr="00BB707B" w:rsidRDefault="0026554D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καὶ πορευθέντες</w:t>
            </w:r>
          </w:p>
        </w:tc>
        <w:tc>
          <w:tcPr>
            <w:tcW w:w="3827" w:type="dxa"/>
          </w:tcPr>
          <w:p w14:paraId="510EB411" w14:textId="5DE196D3" w:rsidR="0026554D" w:rsidRPr="00BB707B" w:rsidRDefault="00E241C0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E indo</w:t>
            </w:r>
            <w:r w:rsidR="00976368" w:rsidRPr="00BB707B">
              <w:rPr>
                <w:bCs/>
              </w:rPr>
              <w:t xml:space="preserve"> eles,</w:t>
            </w:r>
          </w:p>
        </w:tc>
      </w:tr>
      <w:tr w:rsidR="0026554D" w:rsidRPr="00C5001B" w14:paraId="62464264" w14:textId="77777777" w:rsidTr="00B62D2F">
        <w:trPr>
          <w:trHeight w:val="317"/>
        </w:trPr>
        <w:tc>
          <w:tcPr>
            <w:tcW w:w="993" w:type="dxa"/>
          </w:tcPr>
          <w:p w14:paraId="4ADE6E42" w14:textId="55DB499E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9,52c</w:t>
            </w:r>
          </w:p>
        </w:tc>
        <w:tc>
          <w:tcPr>
            <w:tcW w:w="3969" w:type="dxa"/>
          </w:tcPr>
          <w:p w14:paraId="51476AAE" w14:textId="1590433C" w:rsidR="0026554D" w:rsidRPr="00BB707B" w:rsidRDefault="0026554D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εἰσῆλθον εἰς κώμην Σαμαριτῶν</w:t>
            </w:r>
          </w:p>
        </w:tc>
        <w:tc>
          <w:tcPr>
            <w:tcW w:w="3827" w:type="dxa"/>
          </w:tcPr>
          <w:p w14:paraId="5238A607" w14:textId="5EE1A04E" w:rsidR="0026554D" w:rsidRPr="00BB707B" w:rsidRDefault="0097636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entraram numa aldeia de samaritanos</w:t>
            </w:r>
          </w:p>
        </w:tc>
      </w:tr>
      <w:tr w:rsidR="0026554D" w:rsidRPr="00C5001B" w14:paraId="5F75D2B5" w14:textId="77777777" w:rsidTr="00B62D2F">
        <w:trPr>
          <w:trHeight w:val="318"/>
        </w:trPr>
        <w:tc>
          <w:tcPr>
            <w:tcW w:w="993" w:type="dxa"/>
          </w:tcPr>
          <w:p w14:paraId="602D615F" w14:textId="05997E70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9,52d</w:t>
            </w:r>
          </w:p>
        </w:tc>
        <w:tc>
          <w:tcPr>
            <w:tcW w:w="3969" w:type="dxa"/>
          </w:tcPr>
          <w:p w14:paraId="42C01961" w14:textId="5F363941" w:rsidR="0026554D" w:rsidRPr="00BB707B" w:rsidRDefault="0026554D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ὡς ἑτοιμάσαι αὐτῷ·</w:t>
            </w:r>
          </w:p>
        </w:tc>
        <w:tc>
          <w:tcPr>
            <w:tcW w:w="3827" w:type="dxa"/>
          </w:tcPr>
          <w:p w14:paraId="47FD676E" w14:textId="0AA2C230" w:rsidR="0026554D" w:rsidRPr="00BB707B" w:rsidRDefault="0097636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a fim de preparar-lhe.</w:t>
            </w:r>
          </w:p>
        </w:tc>
      </w:tr>
      <w:tr w:rsidR="0026554D" w:rsidRPr="00C5001B" w14:paraId="58524240" w14:textId="77777777" w:rsidTr="00B62D2F">
        <w:trPr>
          <w:trHeight w:val="317"/>
        </w:trPr>
        <w:tc>
          <w:tcPr>
            <w:tcW w:w="993" w:type="dxa"/>
          </w:tcPr>
          <w:p w14:paraId="065022B4" w14:textId="4836C84E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9,53a</w:t>
            </w:r>
          </w:p>
        </w:tc>
        <w:tc>
          <w:tcPr>
            <w:tcW w:w="3969" w:type="dxa"/>
          </w:tcPr>
          <w:p w14:paraId="017B0F8D" w14:textId="636FDE46" w:rsidR="0026554D" w:rsidRPr="00BB707B" w:rsidRDefault="0026554D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 xml:space="preserve">καὶ οὐκ ἐδέξαντο αὐτόν, </w:t>
            </w:r>
          </w:p>
        </w:tc>
        <w:tc>
          <w:tcPr>
            <w:tcW w:w="3827" w:type="dxa"/>
          </w:tcPr>
          <w:p w14:paraId="4B500811" w14:textId="7CFE29E7" w:rsidR="0026554D" w:rsidRPr="00BB707B" w:rsidRDefault="00976368" w:rsidP="00631CA3">
            <w:pPr>
              <w:jc w:val="both"/>
              <w:rPr>
                <w:bCs/>
              </w:rPr>
            </w:pPr>
            <w:r w:rsidRPr="00BB707B">
              <w:rPr>
                <w:bCs/>
              </w:rPr>
              <w:t>E não receberam</w:t>
            </w:r>
            <w:r w:rsidR="00631CA3" w:rsidRPr="00BB707B">
              <w:rPr>
                <w:bCs/>
              </w:rPr>
              <w:t>-no</w:t>
            </w:r>
            <w:r w:rsidRPr="00BB707B">
              <w:rPr>
                <w:bCs/>
              </w:rPr>
              <w:t>,</w:t>
            </w:r>
          </w:p>
        </w:tc>
      </w:tr>
      <w:tr w:rsidR="0026554D" w:rsidRPr="00C5001B" w14:paraId="6AC58707" w14:textId="77777777" w:rsidTr="00B62D2F">
        <w:trPr>
          <w:trHeight w:val="318"/>
        </w:trPr>
        <w:tc>
          <w:tcPr>
            <w:tcW w:w="993" w:type="dxa"/>
          </w:tcPr>
          <w:p w14:paraId="19D9D12F" w14:textId="0999479A" w:rsidR="0026554D" w:rsidRPr="00BB707B" w:rsidRDefault="0026554D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9,53b</w:t>
            </w:r>
          </w:p>
        </w:tc>
        <w:tc>
          <w:tcPr>
            <w:tcW w:w="3969" w:type="dxa"/>
          </w:tcPr>
          <w:p w14:paraId="3DDF7FE0" w14:textId="55AF1A57" w:rsidR="0026554D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ὅτι τὸ πρόσωπον αὐτοῦ ἦν</w:t>
            </w:r>
          </w:p>
        </w:tc>
        <w:tc>
          <w:tcPr>
            <w:tcW w:w="3827" w:type="dxa"/>
          </w:tcPr>
          <w:p w14:paraId="543AB1D8" w14:textId="7DB6C140" w:rsidR="0026554D" w:rsidRPr="00BB707B" w:rsidRDefault="0097636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po</w:t>
            </w:r>
            <w:r w:rsidR="002B0A4E" w:rsidRPr="00BB707B">
              <w:rPr>
                <w:bCs/>
              </w:rPr>
              <w:t>rque</w:t>
            </w:r>
            <w:r w:rsidRPr="00BB707B">
              <w:rPr>
                <w:bCs/>
              </w:rPr>
              <w:t xml:space="preserve"> sua face e</w:t>
            </w:r>
            <w:r w:rsidR="006003F5" w:rsidRPr="00BB707B">
              <w:rPr>
                <w:bCs/>
              </w:rPr>
              <w:t>stava</w:t>
            </w:r>
          </w:p>
        </w:tc>
      </w:tr>
      <w:tr w:rsidR="00DD09AA" w:rsidRPr="00C5001B" w14:paraId="51A5887B" w14:textId="77777777" w:rsidTr="00B62D2F">
        <w:trPr>
          <w:trHeight w:val="317"/>
        </w:trPr>
        <w:tc>
          <w:tcPr>
            <w:tcW w:w="993" w:type="dxa"/>
          </w:tcPr>
          <w:p w14:paraId="60F657E1" w14:textId="6E44EBFA" w:rsidR="00DD09AA" w:rsidRPr="00BB707B" w:rsidRDefault="00DD09AA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9,53c</w:t>
            </w:r>
          </w:p>
        </w:tc>
        <w:tc>
          <w:tcPr>
            <w:tcW w:w="3969" w:type="dxa"/>
          </w:tcPr>
          <w:p w14:paraId="57ECDC13" w14:textId="185DF123" w:rsidR="00DD09AA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πορευόμενον εἰς Ἰερουσαλήμ.</w:t>
            </w:r>
          </w:p>
        </w:tc>
        <w:tc>
          <w:tcPr>
            <w:tcW w:w="3827" w:type="dxa"/>
          </w:tcPr>
          <w:p w14:paraId="65964A19" w14:textId="3477AA8B" w:rsidR="00DD09AA" w:rsidRPr="00BB707B" w:rsidRDefault="0032022A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indo</w:t>
            </w:r>
            <w:r w:rsidR="00976368" w:rsidRPr="00BB707B">
              <w:rPr>
                <w:bCs/>
              </w:rPr>
              <w:t xml:space="preserve"> </w:t>
            </w:r>
            <w:r w:rsidR="00FC0475" w:rsidRPr="00BB707B">
              <w:rPr>
                <w:bCs/>
              </w:rPr>
              <w:t>par</w:t>
            </w:r>
            <w:r w:rsidR="00976368" w:rsidRPr="00BB707B">
              <w:rPr>
                <w:bCs/>
              </w:rPr>
              <w:t>a Jerusalém.</w:t>
            </w:r>
          </w:p>
        </w:tc>
      </w:tr>
      <w:tr w:rsidR="00DD09AA" w:rsidRPr="00C5001B" w14:paraId="001AE32A" w14:textId="77777777" w:rsidTr="00B62D2F">
        <w:trPr>
          <w:trHeight w:val="318"/>
        </w:trPr>
        <w:tc>
          <w:tcPr>
            <w:tcW w:w="993" w:type="dxa"/>
          </w:tcPr>
          <w:p w14:paraId="665F2A61" w14:textId="78AF3A30" w:rsidR="00DD09AA" w:rsidRPr="00BB707B" w:rsidRDefault="00DD09AA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9,54a</w:t>
            </w:r>
          </w:p>
        </w:tc>
        <w:tc>
          <w:tcPr>
            <w:tcW w:w="3969" w:type="dxa"/>
          </w:tcPr>
          <w:p w14:paraId="713DFD37" w14:textId="7B2130A3" w:rsidR="00DD09AA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 xml:space="preserve">ἰδόντες δὲ οἱ μαθηταὶ Ἰάκωβος καὶ Ἰωάννης </w:t>
            </w:r>
          </w:p>
        </w:tc>
        <w:tc>
          <w:tcPr>
            <w:tcW w:w="3827" w:type="dxa"/>
          </w:tcPr>
          <w:p w14:paraId="6BE9B6E8" w14:textId="36DCC9B6" w:rsidR="00DD09AA" w:rsidRPr="00BB707B" w:rsidRDefault="0097636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 xml:space="preserve">Vendo então os discípulos Tiago e João </w:t>
            </w:r>
          </w:p>
        </w:tc>
      </w:tr>
      <w:tr w:rsidR="00DD09AA" w:rsidRPr="00C5001B" w14:paraId="72B6936B" w14:textId="77777777" w:rsidTr="00B62D2F">
        <w:trPr>
          <w:trHeight w:val="317"/>
        </w:trPr>
        <w:tc>
          <w:tcPr>
            <w:tcW w:w="993" w:type="dxa"/>
          </w:tcPr>
          <w:p w14:paraId="0B23A541" w14:textId="70D88B58" w:rsidR="00DD09AA" w:rsidRPr="00BB707B" w:rsidRDefault="00DD09AA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9,54b</w:t>
            </w:r>
          </w:p>
        </w:tc>
        <w:tc>
          <w:tcPr>
            <w:tcW w:w="3969" w:type="dxa"/>
          </w:tcPr>
          <w:p w14:paraId="24EBE0A6" w14:textId="4353E2AA" w:rsidR="00DD09AA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εἶπαν·</w:t>
            </w:r>
          </w:p>
        </w:tc>
        <w:tc>
          <w:tcPr>
            <w:tcW w:w="3827" w:type="dxa"/>
          </w:tcPr>
          <w:p w14:paraId="7187683B" w14:textId="2B1867E2" w:rsidR="00DD09AA" w:rsidRPr="00BB707B" w:rsidRDefault="0097636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disseram:</w:t>
            </w:r>
          </w:p>
        </w:tc>
      </w:tr>
      <w:tr w:rsidR="00DD09AA" w:rsidRPr="00C5001B" w14:paraId="3310DA53" w14:textId="77777777" w:rsidTr="00B62D2F">
        <w:trPr>
          <w:trHeight w:val="317"/>
        </w:trPr>
        <w:tc>
          <w:tcPr>
            <w:tcW w:w="993" w:type="dxa"/>
          </w:tcPr>
          <w:p w14:paraId="77A84DDB" w14:textId="2E225FEB" w:rsidR="00DD09AA" w:rsidRPr="00BB707B" w:rsidRDefault="00DD09AA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9,54c</w:t>
            </w:r>
          </w:p>
        </w:tc>
        <w:tc>
          <w:tcPr>
            <w:tcW w:w="3969" w:type="dxa"/>
          </w:tcPr>
          <w:p w14:paraId="0EBFD09C" w14:textId="7554143D" w:rsidR="00DD09AA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Κύριε, θέλεις</w:t>
            </w:r>
          </w:p>
        </w:tc>
        <w:tc>
          <w:tcPr>
            <w:tcW w:w="3827" w:type="dxa"/>
          </w:tcPr>
          <w:p w14:paraId="6FB2A27F" w14:textId="7DEABDF1" w:rsidR="00DD09AA" w:rsidRPr="00BB707B" w:rsidRDefault="00976368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“Senhor, queres</w:t>
            </w:r>
          </w:p>
        </w:tc>
      </w:tr>
      <w:tr w:rsidR="00DD09AA" w:rsidRPr="00C5001B" w14:paraId="05648085" w14:textId="77777777" w:rsidTr="00B62D2F">
        <w:trPr>
          <w:trHeight w:val="317"/>
        </w:trPr>
        <w:tc>
          <w:tcPr>
            <w:tcW w:w="993" w:type="dxa"/>
          </w:tcPr>
          <w:p w14:paraId="4DDACEC0" w14:textId="7C633BD3" w:rsidR="00DD09AA" w:rsidRPr="00BB707B" w:rsidRDefault="00DD09AA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9,54d</w:t>
            </w:r>
          </w:p>
        </w:tc>
        <w:tc>
          <w:tcPr>
            <w:tcW w:w="3969" w:type="dxa"/>
          </w:tcPr>
          <w:p w14:paraId="6309E566" w14:textId="3888E921" w:rsidR="00DD09AA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εἴπωμεν</w:t>
            </w:r>
          </w:p>
        </w:tc>
        <w:tc>
          <w:tcPr>
            <w:tcW w:w="3827" w:type="dxa"/>
          </w:tcPr>
          <w:p w14:paraId="5E3A809A" w14:textId="66DF1312" w:rsidR="00DD09AA" w:rsidRPr="00BB707B" w:rsidRDefault="00C80139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(</w:t>
            </w:r>
            <w:r w:rsidR="00976368" w:rsidRPr="00BB707B">
              <w:rPr>
                <w:bCs/>
              </w:rPr>
              <w:t>que</w:t>
            </w:r>
            <w:r w:rsidRPr="00BB707B">
              <w:rPr>
                <w:bCs/>
              </w:rPr>
              <w:t>)</w:t>
            </w:r>
            <w:r w:rsidR="00976368" w:rsidRPr="00BB707B">
              <w:rPr>
                <w:bCs/>
              </w:rPr>
              <w:t xml:space="preserve"> digamos</w:t>
            </w:r>
            <w:r w:rsidR="00C067C3" w:rsidRPr="00BB707B">
              <w:rPr>
                <w:bCs/>
              </w:rPr>
              <w:t>:</w:t>
            </w:r>
          </w:p>
        </w:tc>
      </w:tr>
      <w:tr w:rsidR="00DD09AA" w:rsidRPr="00C5001B" w14:paraId="5E3300EA" w14:textId="77777777" w:rsidTr="00B62D2F">
        <w:trPr>
          <w:trHeight w:val="318"/>
        </w:trPr>
        <w:tc>
          <w:tcPr>
            <w:tcW w:w="993" w:type="dxa"/>
          </w:tcPr>
          <w:p w14:paraId="3D768D5B" w14:textId="054B627F" w:rsidR="00DD09AA" w:rsidRPr="00BB707B" w:rsidRDefault="00DD09AA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9,54e</w:t>
            </w:r>
          </w:p>
        </w:tc>
        <w:tc>
          <w:tcPr>
            <w:tcW w:w="3969" w:type="dxa"/>
          </w:tcPr>
          <w:p w14:paraId="2E0CDC33" w14:textId="1C9180F7" w:rsidR="00DD09AA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i/>
                <w:lang w:val="el-GR" w:eastAsia="en-US" w:bidi="he-IL"/>
              </w:rPr>
              <w:t>πῦρ καταβῆναι ἀπὸ τοῦ οὐρανοῦ</w:t>
            </w:r>
          </w:p>
        </w:tc>
        <w:tc>
          <w:tcPr>
            <w:tcW w:w="3827" w:type="dxa"/>
          </w:tcPr>
          <w:p w14:paraId="0819BB4C" w14:textId="696CCAE0" w:rsidR="00DD09AA" w:rsidRPr="00BB707B" w:rsidRDefault="00C067C3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‘fogo desça dos céus</w:t>
            </w:r>
          </w:p>
        </w:tc>
      </w:tr>
      <w:tr w:rsidR="00DD09AA" w:rsidRPr="00C5001B" w14:paraId="23D51433" w14:textId="77777777" w:rsidTr="00B62D2F">
        <w:trPr>
          <w:trHeight w:val="317"/>
        </w:trPr>
        <w:tc>
          <w:tcPr>
            <w:tcW w:w="993" w:type="dxa"/>
          </w:tcPr>
          <w:p w14:paraId="36D207B1" w14:textId="4F48C7BD" w:rsidR="00DD09AA" w:rsidRPr="00BB707B" w:rsidRDefault="00DD09AA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9,54f</w:t>
            </w:r>
          </w:p>
        </w:tc>
        <w:tc>
          <w:tcPr>
            <w:tcW w:w="3969" w:type="dxa"/>
          </w:tcPr>
          <w:p w14:paraId="72FFB40B" w14:textId="06255534" w:rsidR="00DD09AA" w:rsidRPr="00BB707B" w:rsidRDefault="00DD09AA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i/>
                <w:lang w:val="el-GR" w:eastAsia="en-US" w:bidi="he-IL"/>
              </w:rPr>
              <w:t>καὶ ἀναλῶσαι αὐτούς</w:t>
            </w:r>
            <w:r w:rsidRPr="00BB707B">
              <w:rPr>
                <w:rFonts w:eastAsiaTheme="minorHAnsi"/>
                <w:lang w:val="el-GR" w:eastAsia="en-US" w:bidi="he-IL"/>
              </w:rPr>
              <w:t>;</w:t>
            </w:r>
          </w:p>
        </w:tc>
        <w:tc>
          <w:tcPr>
            <w:tcW w:w="3827" w:type="dxa"/>
          </w:tcPr>
          <w:p w14:paraId="327DEC0A" w14:textId="01D8F1A7" w:rsidR="00DD09AA" w:rsidRPr="00BB707B" w:rsidRDefault="00C067C3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 xml:space="preserve">e </w:t>
            </w:r>
            <w:r w:rsidR="00E328A4" w:rsidRPr="00BB707B">
              <w:rPr>
                <w:bCs/>
              </w:rPr>
              <w:t>consuma</w:t>
            </w:r>
            <w:r w:rsidRPr="00BB707B">
              <w:rPr>
                <w:bCs/>
              </w:rPr>
              <w:t>-os’?”</w:t>
            </w:r>
          </w:p>
        </w:tc>
      </w:tr>
      <w:tr w:rsidR="001618BF" w:rsidRPr="00C5001B" w14:paraId="506263D6" w14:textId="77777777" w:rsidTr="00B62D2F">
        <w:trPr>
          <w:trHeight w:val="317"/>
        </w:trPr>
        <w:tc>
          <w:tcPr>
            <w:tcW w:w="993" w:type="dxa"/>
          </w:tcPr>
          <w:p w14:paraId="342D1186" w14:textId="64A9238F" w:rsidR="001618BF" w:rsidRPr="00BB707B" w:rsidRDefault="001618BF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9,54α</w:t>
            </w:r>
          </w:p>
        </w:tc>
        <w:tc>
          <w:tcPr>
            <w:tcW w:w="3969" w:type="dxa"/>
          </w:tcPr>
          <w:p w14:paraId="400607F6" w14:textId="47C6156B" w:rsidR="001618BF" w:rsidRPr="00BB707B" w:rsidRDefault="001618BF" w:rsidP="00F722A4">
            <w:pPr>
              <w:jc w:val="both"/>
              <w:rPr>
                <w:rFonts w:eastAsiaTheme="minorHAnsi"/>
                <w:i/>
                <w:lang w:val="el-GR" w:eastAsia="en-US" w:bidi="he-IL"/>
              </w:rPr>
            </w:pPr>
            <w:r w:rsidRPr="00BB707B">
              <w:t>[[</w:t>
            </w:r>
            <w:r w:rsidRPr="00BB707B">
              <w:rPr>
                <w:lang w:val="el-GR"/>
              </w:rPr>
              <w:t>ὡς καὶ Ἠλίας ἐποίησεν;</w:t>
            </w:r>
            <w:r w:rsidRPr="00BB707B">
              <w:t>]]</w:t>
            </w:r>
          </w:p>
        </w:tc>
        <w:tc>
          <w:tcPr>
            <w:tcW w:w="3827" w:type="dxa"/>
          </w:tcPr>
          <w:p w14:paraId="426C50BE" w14:textId="727893B5" w:rsidR="001618BF" w:rsidRPr="00BB707B" w:rsidRDefault="00E72755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[[</w:t>
            </w:r>
            <w:r w:rsidR="00A748D3" w:rsidRPr="00BB707B">
              <w:rPr>
                <w:bCs/>
              </w:rPr>
              <w:t xml:space="preserve">“Como </w:t>
            </w:r>
            <w:r w:rsidR="00992BF7" w:rsidRPr="00BB707B">
              <w:rPr>
                <w:bCs/>
              </w:rPr>
              <w:t xml:space="preserve">também </w:t>
            </w:r>
            <w:r w:rsidR="00A748D3" w:rsidRPr="00BB707B">
              <w:rPr>
                <w:bCs/>
              </w:rPr>
              <w:t>Elias fez?”</w:t>
            </w:r>
            <w:r w:rsidRPr="00BB707B">
              <w:rPr>
                <w:bCs/>
              </w:rPr>
              <w:t>]]</w:t>
            </w:r>
          </w:p>
        </w:tc>
      </w:tr>
      <w:tr w:rsidR="00B95A60" w:rsidRPr="00C5001B" w14:paraId="6FE03835" w14:textId="77777777" w:rsidTr="00B62D2F">
        <w:trPr>
          <w:trHeight w:val="318"/>
        </w:trPr>
        <w:tc>
          <w:tcPr>
            <w:tcW w:w="993" w:type="dxa"/>
          </w:tcPr>
          <w:p w14:paraId="5896B5BC" w14:textId="75584C2E" w:rsidR="00B95A60" w:rsidRPr="00BB707B" w:rsidRDefault="00B95A60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9,55a</w:t>
            </w:r>
          </w:p>
        </w:tc>
        <w:tc>
          <w:tcPr>
            <w:tcW w:w="3969" w:type="dxa"/>
          </w:tcPr>
          <w:p w14:paraId="24186605" w14:textId="669DBF75" w:rsidR="00B95A60" w:rsidRPr="00BB707B" w:rsidRDefault="00B95A60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 xml:space="preserve">στραφεὶς δὲ </w:t>
            </w:r>
          </w:p>
        </w:tc>
        <w:tc>
          <w:tcPr>
            <w:tcW w:w="3827" w:type="dxa"/>
          </w:tcPr>
          <w:p w14:paraId="28C6DB85" w14:textId="2045E585" w:rsidR="00B95A60" w:rsidRPr="00BB707B" w:rsidRDefault="00C067C3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Virando-se então</w:t>
            </w:r>
          </w:p>
        </w:tc>
      </w:tr>
      <w:tr w:rsidR="00B95A60" w:rsidRPr="00C5001B" w14:paraId="32799D3B" w14:textId="77777777" w:rsidTr="00B62D2F">
        <w:trPr>
          <w:trHeight w:val="318"/>
        </w:trPr>
        <w:tc>
          <w:tcPr>
            <w:tcW w:w="993" w:type="dxa"/>
          </w:tcPr>
          <w:p w14:paraId="16F76710" w14:textId="60928C71" w:rsidR="00B95A60" w:rsidRPr="00BB707B" w:rsidRDefault="00B95A60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9,55b</w:t>
            </w:r>
          </w:p>
        </w:tc>
        <w:tc>
          <w:tcPr>
            <w:tcW w:w="3969" w:type="dxa"/>
          </w:tcPr>
          <w:p w14:paraId="2C398F14" w14:textId="4CC6DC7F" w:rsidR="00B95A60" w:rsidRPr="00BB707B" w:rsidRDefault="00B95A60" w:rsidP="00F722A4">
            <w:pPr>
              <w:jc w:val="both"/>
              <w:rPr>
                <w:rFonts w:eastAsiaTheme="minorHAnsi"/>
                <w:lang w:val="el-GR" w:eastAsia="en-US" w:bidi="he-IL"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 xml:space="preserve">ἐπετίμησεν αὐτοῖς. </w:t>
            </w:r>
            <w:r w:rsidRPr="00BB707B">
              <w:rPr>
                <w:rFonts w:eastAsiaTheme="minorHAnsi"/>
                <w:vertAlign w:val="superscript"/>
                <w:lang w:val="el-GR" w:eastAsia="en-US" w:bidi="he-IL"/>
              </w:rPr>
              <w:t xml:space="preserve"> </w:t>
            </w:r>
          </w:p>
        </w:tc>
        <w:tc>
          <w:tcPr>
            <w:tcW w:w="3827" w:type="dxa"/>
          </w:tcPr>
          <w:p w14:paraId="3732C9EF" w14:textId="1DD9F982" w:rsidR="00B95A60" w:rsidRPr="00BB707B" w:rsidRDefault="00C067C3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repreendeu-os.</w:t>
            </w:r>
          </w:p>
        </w:tc>
      </w:tr>
      <w:tr w:rsidR="001618BF" w:rsidRPr="00C5001B" w14:paraId="4C8906FD" w14:textId="77777777" w:rsidTr="00B62D2F">
        <w:trPr>
          <w:trHeight w:val="318"/>
        </w:trPr>
        <w:tc>
          <w:tcPr>
            <w:tcW w:w="993" w:type="dxa"/>
          </w:tcPr>
          <w:p w14:paraId="053A6EAF" w14:textId="450753FB" w:rsidR="001618BF" w:rsidRPr="00BB707B" w:rsidRDefault="001618BF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9,55α</w:t>
            </w:r>
          </w:p>
        </w:tc>
        <w:tc>
          <w:tcPr>
            <w:tcW w:w="3969" w:type="dxa"/>
          </w:tcPr>
          <w:p w14:paraId="2DB4E899" w14:textId="452D96D4" w:rsidR="001618BF" w:rsidRPr="00BB707B" w:rsidRDefault="001618BF" w:rsidP="00F722A4">
            <w:pPr>
              <w:jc w:val="both"/>
              <w:rPr>
                <w:rFonts w:eastAsiaTheme="minorHAnsi"/>
                <w:lang w:val="el-GR" w:eastAsia="en-US" w:bidi="he-IL"/>
              </w:rPr>
            </w:pPr>
            <w:r w:rsidRPr="00BB707B">
              <w:rPr>
                <w:rFonts w:eastAsiaTheme="minorHAnsi"/>
                <w:lang w:eastAsia="en-US" w:bidi="he-IL"/>
              </w:rPr>
              <w:t>[[</w:t>
            </w:r>
            <w:r w:rsidRPr="00BB707B">
              <w:rPr>
                <w:rFonts w:eastAsiaTheme="minorHAnsi"/>
                <w:lang w:val="el-GR" w:eastAsia="en-US" w:bidi="he-IL"/>
              </w:rPr>
              <w:t xml:space="preserve">καὶ εἶπεν, </w:t>
            </w:r>
          </w:p>
        </w:tc>
        <w:tc>
          <w:tcPr>
            <w:tcW w:w="3827" w:type="dxa"/>
          </w:tcPr>
          <w:p w14:paraId="104BF1D4" w14:textId="63FD3161" w:rsidR="001618BF" w:rsidRPr="00BB707B" w:rsidRDefault="00E72755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[[</w:t>
            </w:r>
            <w:r w:rsidR="004B1658" w:rsidRPr="00BB707B">
              <w:rPr>
                <w:bCs/>
              </w:rPr>
              <w:t>E disse:</w:t>
            </w:r>
          </w:p>
        </w:tc>
      </w:tr>
      <w:tr w:rsidR="001618BF" w:rsidRPr="00C5001B" w14:paraId="549E35F4" w14:textId="77777777" w:rsidTr="00B62D2F">
        <w:trPr>
          <w:trHeight w:val="318"/>
        </w:trPr>
        <w:tc>
          <w:tcPr>
            <w:tcW w:w="993" w:type="dxa"/>
          </w:tcPr>
          <w:p w14:paraId="28C50102" w14:textId="01002A45" w:rsidR="001618BF" w:rsidRPr="00BB707B" w:rsidRDefault="001618BF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9,55β</w:t>
            </w:r>
          </w:p>
        </w:tc>
        <w:tc>
          <w:tcPr>
            <w:tcW w:w="3969" w:type="dxa"/>
          </w:tcPr>
          <w:p w14:paraId="28C46333" w14:textId="7E625814" w:rsidR="001618BF" w:rsidRPr="00BB707B" w:rsidRDefault="001618BF" w:rsidP="00F722A4">
            <w:pPr>
              <w:jc w:val="both"/>
              <w:rPr>
                <w:rFonts w:eastAsiaTheme="minorHAnsi"/>
                <w:lang w:val="el-GR" w:eastAsia="en-US" w:bidi="he-IL"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Οὐκ οἰδατε</w:t>
            </w:r>
          </w:p>
        </w:tc>
        <w:tc>
          <w:tcPr>
            <w:tcW w:w="3827" w:type="dxa"/>
          </w:tcPr>
          <w:p w14:paraId="111E5B38" w14:textId="3ED72D8E" w:rsidR="001618BF" w:rsidRPr="00BB707B" w:rsidRDefault="00631FB6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“Não sabeis</w:t>
            </w:r>
          </w:p>
        </w:tc>
      </w:tr>
      <w:tr w:rsidR="001618BF" w:rsidRPr="00C5001B" w14:paraId="117E63E9" w14:textId="77777777" w:rsidTr="00B62D2F">
        <w:trPr>
          <w:trHeight w:val="318"/>
        </w:trPr>
        <w:tc>
          <w:tcPr>
            <w:tcW w:w="993" w:type="dxa"/>
          </w:tcPr>
          <w:p w14:paraId="3047EB39" w14:textId="1DD9EE41" w:rsidR="001618BF" w:rsidRPr="00BB707B" w:rsidRDefault="001618BF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9,55γ</w:t>
            </w:r>
          </w:p>
        </w:tc>
        <w:tc>
          <w:tcPr>
            <w:tcW w:w="3969" w:type="dxa"/>
          </w:tcPr>
          <w:p w14:paraId="5217AC2B" w14:textId="7280A9B6" w:rsidR="001618BF" w:rsidRPr="00BB707B" w:rsidRDefault="001618BF" w:rsidP="00F722A4">
            <w:pPr>
              <w:jc w:val="both"/>
              <w:rPr>
                <w:rFonts w:eastAsiaTheme="minorHAnsi"/>
                <w:lang w:val="el-GR" w:eastAsia="en-US" w:bidi="he-IL"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οἵου πνεύματός ἐστε ὑμεῖς·</w:t>
            </w:r>
          </w:p>
        </w:tc>
        <w:tc>
          <w:tcPr>
            <w:tcW w:w="3827" w:type="dxa"/>
          </w:tcPr>
          <w:p w14:paraId="7134CBE1" w14:textId="3443DEC6" w:rsidR="001618BF" w:rsidRPr="00BB707B" w:rsidRDefault="000A13D2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d</w:t>
            </w:r>
            <w:r w:rsidR="00631FB6" w:rsidRPr="00BB707B">
              <w:rPr>
                <w:bCs/>
              </w:rPr>
              <w:t>e qual espírito sois!</w:t>
            </w:r>
            <w:r w:rsidR="005F62AA" w:rsidRPr="00BB707B">
              <w:rPr>
                <w:bCs/>
              </w:rPr>
              <w:t>]]</w:t>
            </w:r>
          </w:p>
        </w:tc>
      </w:tr>
      <w:tr w:rsidR="001618BF" w:rsidRPr="00C5001B" w14:paraId="29F90903" w14:textId="77777777" w:rsidTr="00B62D2F">
        <w:trPr>
          <w:trHeight w:val="318"/>
        </w:trPr>
        <w:tc>
          <w:tcPr>
            <w:tcW w:w="993" w:type="dxa"/>
          </w:tcPr>
          <w:p w14:paraId="75D60DBF" w14:textId="32193DA0" w:rsidR="001618BF" w:rsidRPr="00BB707B" w:rsidRDefault="001618BF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9,56α</w:t>
            </w:r>
          </w:p>
        </w:tc>
        <w:tc>
          <w:tcPr>
            <w:tcW w:w="3969" w:type="dxa"/>
          </w:tcPr>
          <w:p w14:paraId="2FDA3E11" w14:textId="69CF09D0" w:rsidR="001618BF" w:rsidRPr="00BB707B" w:rsidRDefault="001618BF" w:rsidP="00F722A4">
            <w:pPr>
              <w:jc w:val="both"/>
              <w:rPr>
                <w:rFonts w:eastAsiaTheme="minorHAnsi"/>
                <w:lang w:val="el-GR" w:eastAsia="en-US" w:bidi="he-IL"/>
              </w:rPr>
            </w:pPr>
            <w:r w:rsidRPr="00BB707B">
              <w:rPr>
                <w:rFonts w:eastAsiaTheme="minorHAnsi"/>
                <w:lang w:eastAsia="en-US" w:bidi="he-IL"/>
              </w:rPr>
              <w:t> </w:t>
            </w:r>
            <w:r w:rsidRPr="00BB707B">
              <w:rPr>
                <w:rFonts w:eastAsiaTheme="minorHAnsi"/>
                <w:lang w:val="el-GR" w:eastAsia="en-US" w:bidi="he-IL"/>
              </w:rPr>
              <w:t xml:space="preserve">ὁ γὰρ ὑιὸς τοῦ ἀνθρώπου οὐκ ἦλθεν </w:t>
            </w:r>
          </w:p>
        </w:tc>
        <w:tc>
          <w:tcPr>
            <w:tcW w:w="3827" w:type="dxa"/>
          </w:tcPr>
          <w:p w14:paraId="628BD862" w14:textId="3DB08F5A" w:rsidR="001618BF" w:rsidRPr="00BB707B" w:rsidRDefault="00F60BF0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[[</w:t>
            </w:r>
            <w:r w:rsidR="000A13D2" w:rsidRPr="00BB707B">
              <w:rPr>
                <w:bCs/>
              </w:rPr>
              <w:t xml:space="preserve">Pois </w:t>
            </w:r>
            <w:r w:rsidR="00777F52" w:rsidRPr="00BB707B">
              <w:rPr>
                <w:bCs/>
              </w:rPr>
              <w:t>o Filho do homem não veio</w:t>
            </w:r>
          </w:p>
        </w:tc>
      </w:tr>
      <w:tr w:rsidR="001618BF" w:rsidRPr="00C5001B" w14:paraId="149A1631" w14:textId="77777777" w:rsidTr="00B62D2F">
        <w:trPr>
          <w:trHeight w:val="318"/>
        </w:trPr>
        <w:tc>
          <w:tcPr>
            <w:tcW w:w="993" w:type="dxa"/>
          </w:tcPr>
          <w:p w14:paraId="291DCD54" w14:textId="69796481" w:rsidR="001618BF" w:rsidRPr="00BB707B" w:rsidRDefault="001618BF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lastRenderedPageBreak/>
              <w:t>9,56β</w:t>
            </w:r>
          </w:p>
        </w:tc>
        <w:tc>
          <w:tcPr>
            <w:tcW w:w="3969" w:type="dxa"/>
          </w:tcPr>
          <w:p w14:paraId="775ADBCA" w14:textId="7111986E" w:rsidR="001618BF" w:rsidRPr="00BB707B" w:rsidRDefault="001618BF" w:rsidP="00F722A4">
            <w:pPr>
              <w:jc w:val="both"/>
              <w:rPr>
                <w:rFonts w:eastAsiaTheme="minorHAnsi"/>
                <w:lang w:val="el-GR" w:eastAsia="en-US" w:bidi="he-IL"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ψυχὰς ἀνθρώπων ἀπολέσαι,</w:t>
            </w:r>
          </w:p>
        </w:tc>
        <w:tc>
          <w:tcPr>
            <w:tcW w:w="3827" w:type="dxa"/>
          </w:tcPr>
          <w:p w14:paraId="73AED123" w14:textId="77543EB1" w:rsidR="001618BF" w:rsidRPr="00BB707B" w:rsidRDefault="00B35F76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 xml:space="preserve">destruir </w:t>
            </w:r>
            <w:r w:rsidR="00F4144B" w:rsidRPr="00BB707B">
              <w:rPr>
                <w:bCs/>
              </w:rPr>
              <w:t>as vidas dos homens,</w:t>
            </w:r>
          </w:p>
        </w:tc>
      </w:tr>
      <w:tr w:rsidR="001618BF" w:rsidRPr="00C5001B" w14:paraId="3E873473" w14:textId="77777777" w:rsidTr="00B62D2F">
        <w:trPr>
          <w:trHeight w:val="318"/>
        </w:trPr>
        <w:tc>
          <w:tcPr>
            <w:tcW w:w="993" w:type="dxa"/>
          </w:tcPr>
          <w:p w14:paraId="6478BCF8" w14:textId="4B119F8F" w:rsidR="001618BF" w:rsidRPr="00BB707B" w:rsidRDefault="001618BF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9,56γ</w:t>
            </w:r>
          </w:p>
        </w:tc>
        <w:tc>
          <w:tcPr>
            <w:tcW w:w="3969" w:type="dxa"/>
          </w:tcPr>
          <w:p w14:paraId="06F67241" w14:textId="7E23047E" w:rsidR="001618BF" w:rsidRPr="00BB707B" w:rsidRDefault="001618BF" w:rsidP="00F722A4">
            <w:pPr>
              <w:jc w:val="both"/>
              <w:rPr>
                <w:rFonts w:eastAsiaTheme="minorHAnsi"/>
                <w:lang w:val="el-GR" w:eastAsia="en-US" w:bidi="he-IL"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ἀλλὰ σῶσαι.</w:t>
            </w:r>
            <w:r w:rsidRPr="00BB707B">
              <w:rPr>
                <w:rFonts w:eastAsiaTheme="minorHAnsi"/>
                <w:lang w:eastAsia="en-US" w:bidi="he-IL"/>
              </w:rPr>
              <w:t>]]</w:t>
            </w:r>
            <w:r w:rsidRPr="00BB707B">
              <w:rPr>
                <w:rFonts w:eastAsiaTheme="minorHAnsi"/>
                <w:b/>
                <w:lang w:val="el-GR" w:eastAsia="en-US" w:bidi="he-IL"/>
              </w:rPr>
              <w:t> </w:t>
            </w:r>
          </w:p>
        </w:tc>
        <w:tc>
          <w:tcPr>
            <w:tcW w:w="3827" w:type="dxa"/>
          </w:tcPr>
          <w:p w14:paraId="3789DA44" w14:textId="06AC92E7" w:rsidR="001618BF" w:rsidRPr="00BB707B" w:rsidRDefault="009951A3" w:rsidP="00F722A4">
            <w:pPr>
              <w:jc w:val="both"/>
              <w:rPr>
                <w:bCs/>
              </w:rPr>
            </w:pPr>
            <w:r w:rsidRPr="00BB707B">
              <w:rPr>
                <w:bCs/>
              </w:rPr>
              <w:t>m</w:t>
            </w:r>
            <w:r w:rsidR="00F4144B" w:rsidRPr="00BB707B">
              <w:rPr>
                <w:bCs/>
              </w:rPr>
              <w:t>as salvá-las”.</w:t>
            </w:r>
            <w:r w:rsidR="00E72755" w:rsidRPr="00BB707B">
              <w:rPr>
                <w:bCs/>
              </w:rPr>
              <w:t>]]</w:t>
            </w:r>
          </w:p>
        </w:tc>
      </w:tr>
      <w:tr w:rsidR="00B95A60" w:rsidRPr="00C5001B" w14:paraId="6D3C25D3" w14:textId="77777777" w:rsidTr="00B62D2F">
        <w:trPr>
          <w:trHeight w:val="318"/>
        </w:trPr>
        <w:tc>
          <w:tcPr>
            <w:tcW w:w="993" w:type="dxa"/>
          </w:tcPr>
          <w:p w14:paraId="6995D75F" w14:textId="07CFA1AE" w:rsidR="00B95A60" w:rsidRPr="00BB707B" w:rsidRDefault="00B95A60" w:rsidP="00F722A4">
            <w:pPr>
              <w:jc w:val="center"/>
              <w:rPr>
                <w:b/>
                <w:bCs/>
              </w:rPr>
            </w:pPr>
            <w:r w:rsidRPr="00BB707B">
              <w:rPr>
                <w:b/>
                <w:bCs/>
              </w:rPr>
              <w:t>9,56a</w:t>
            </w:r>
          </w:p>
        </w:tc>
        <w:tc>
          <w:tcPr>
            <w:tcW w:w="3969" w:type="dxa"/>
          </w:tcPr>
          <w:p w14:paraId="0E63708E" w14:textId="07153B63" w:rsidR="00B95A60" w:rsidRPr="00BB707B" w:rsidRDefault="00B95A60" w:rsidP="00F722A4">
            <w:pPr>
              <w:jc w:val="both"/>
              <w:rPr>
                <w:bCs/>
              </w:rPr>
            </w:pPr>
            <w:r w:rsidRPr="00BB707B">
              <w:rPr>
                <w:rFonts w:eastAsiaTheme="minorHAnsi"/>
                <w:lang w:val="el-GR" w:eastAsia="en-US" w:bidi="he-IL"/>
              </w:rPr>
              <w:t>καὶ ἐπορεύθησαν εἰς ἑτέραν κώμην.</w:t>
            </w:r>
          </w:p>
        </w:tc>
        <w:tc>
          <w:tcPr>
            <w:tcW w:w="3827" w:type="dxa"/>
          </w:tcPr>
          <w:p w14:paraId="3474505F" w14:textId="72375AB8" w:rsidR="00B95A60" w:rsidRPr="00BB707B" w:rsidRDefault="00C067C3" w:rsidP="00631CA3">
            <w:pPr>
              <w:jc w:val="both"/>
              <w:rPr>
                <w:bCs/>
              </w:rPr>
            </w:pPr>
            <w:r w:rsidRPr="00BB707B">
              <w:rPr>
                <w:bCs/>
              </w:rPr>
              <w:t xml:space="preserve">E foram </w:t>
            </w:r>
            <w:r w:rsidR="00631CA3" w:rsidRPr="00BB707B">
              <w:rPr>
                <w:bCs/>
              </w:rPr>
              <w:t>para</w:t>
            </w:r>
            <w:r w:rsidRPr="00BB707B">
              <w:rPr>
                <w:bCs/>
              </w:rPr>
              <w:t xml:space="preserve"> outra aldeia.</w:t>
            </w:r>
          </w:p>
        </w:tc>
      </w:tr>
      <w:bookmarkEnd w:id="2"/>
    </w:tbl>
    <w:p w14:paraId="379D5459" w14:textId="77777777" w:rsidR="00AD72CC" w:rsidRPr="00C5001B" w:rsidRDefault="00AD72CC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54A4D62C" w14:textId="77777777" w:rsidR="00A37900" w:rsidRPr="00C5001B" w:rsidRDefault="00A37900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7818CB" w14:textId="77777777" w:rsidR="002303B0" w:rsidRDefault="006E4B59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 xml:space="preserve">Em toda a perícope </w:t>
      </w:r>
      <w:proofErr w:type="spellStart"/>
      <w:r w:rsidR="000B0455" w:rsidRPr="00C236AE">
        <w:rPr>
          <w:rFonts w:ascii="Times New Roman" w:hAnsi="Times New Roman" w:cs="Times New Roman"/>
          <w:bCs/>
          <w:sz w:val="24"/>
          <w:szCs w:val="24"/>
        </w:rPr>
        <w:t>Lc</w:t>
      </w:r>
      <w:proofErr w:type="spellEnd"/>
      <w:r w:rsidR="000B0455" w:rsidRPr="00C236AE">
        <w:rPr>
          <w:rFonts w:ascii="Times New Roman" w:hAnsi="Times New Roman" w:cs="Times New Roman"/>
          <w:bCs/>
          <w:sz w:val="24"/>
          <w:szCs w:val="24"/>
        </w:rPr>
        <w:t xml:space="preserve"> 9,51-56 </w:t>
      </w:r>
      <w:r w:rsidRPr="00C236AE">
        <w:rPr>
          <w:rFonts w:ascii="Times New Roman" w:hAnsi="Times New Roman" w:cs="Times New Roman"/>
          <w:sz w:val="24"/>
          <w:szCs w:val="24"/>
        </w:rPr>
        <w:t xml:space="preserve">há o uso </w:t>
      </w:r>
      <w:r w:rsidR="006A528C" w:rsidRPr="00C236AE">
        <w:rPr>
          <w:rFonts w:ascii="Times New Roman" w:hAnsi="Times New Roman" w:cs="Times New Roman"/>
          <w:sz w:val="24"/>
          <w:szCs w:val="24"/>
        </w:rPr>
        <w:t xml:space="preserve">constante da partícula </w:t>
      </w:r>
      <w:r w:rsidR="005B4F33" w:rsidRPr="00C236AE">
        <w:rPr>
          <w:rFonts w:ascii="Times New Roman" w:hAnsi="Times New Roman" w:cs="Times New Roman"/>
          <w:sz w:val="24"/>
          <w:szCs w:val="24"/>
          <w:lang w:val="el-GR"/>
        </w:rPr>
        <w:t>καὶ</w:t>
      </w:r>
      <w:r w:rsidR="005D1A94" w:rsidRPr="00C236AE">
        <w:rPr>
          <w:rFonts w:ascii="Times New Roman" w:hAnsi="Times New Roman" w:cs="Times New Roman"/>
          <w:sz w:val="24"/>
          <w:szCs w:val="24"/>
        </w:rPr>
        <w:t xml:space="preserve">, genericamente traduzida pela conjunção </w:t>
      </w:r>
      <w:r w:rsidR="005B4F33" w:rsidRPr="00C236AE">
        <w:rPr>
          <w:rFonts w:ascii="Times New Roman" w:hAnsi="Times New Roman" w:cs="Times New Roman"/>
          <w:sz w:val="24"/>
          <w:szCs w:val="24"/>
        </w:rPr>
        <w:t>“e”</w:t>
      </w:r>
      <w:r w:rsidR="005D1A94" w:rsidRPr="00C236AE">
        <w:rPr>
          <w:rFonts w:ascii="Times New Roman" w:hAnsi="Times New Roman" w:cs="Times New Roman"/>
          <w:sz w:val="24"/>
          <w:szCs w:val="24"/>
        </w:rPr>
        <w:t xml:space="preserve"> ou pelo advérbio “também”</w:t>
      </w:r>
      <w:r w:rsidR="005B4F33" w:rsidRPr="00C236AE">
        <w:rPr>
          <w:rFonts w:ascii="Times New Roman" w:hAnsi="Times New Roman" w:cs="Times New Roman"/>
          <w:sz w:val="24"/>
          <w:szCs w:val="24"/>
        </w:rPr>
        <w:t xml:space="preserve">. </w:t>
      </w:r>
      <w:r w:rsidR="005D1A94" w:rsidRPr="00C236AE">
        <w:rPr>
          <w:rFonts w:ascii="Times New Roman" w:hAnsi="Times New Roman" w:cs="Times New Roman"/>
          <w:sz w:val="24"/>
          <w:szCs w:val="24"/>
        </w:rPr>
        <w:t>Aliás, é como encontramos na variante textual “</w:t>
      </w:r>
      <w:r w:rsidR="005D1A94" w:rsidRPr="00C236AE">
        <w:rPr>
          <w:rFonts w:ascii="Times New Roman" w:hAnsi="Times New Roman" w:cs="Times New Roman"/>
          <w:sz w:val="24"/>
          <w:szCs w:val="24"/>
          <w:lang w:val="el-GR"/>
        </w:rPr>
        <w:t>ὡς καὶ</w:t>
      </w:r>
      <w:r w:rsidR="005D1A94" w:rsidRPr="00C236AE">
        <w:rPr>
          <w:rFonts w:ascii="Times New Roman" w:hAnsi="Times New Roman" w:cs="Times New Roman"/>
          <w:sz w:val="24"/>
          <w:szCs w:val="24"/>
        </w:rPr>
        <w:t>”</w:t>
      </w:r>
      <w:r w:rsidR="005D1A94" w:rsidRPr="00C236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D1A94" w:rsidRPr="00C236AE">
        <w:rPr>
          <w:rFonts w:ascii="Times New Roman" w:hAnsi="Times New Roman" w:cs="Times New Roman"/>
          <w:sz w:val="24"/>
          <w:szCs w:val="24"/>
        </w:rPr>
        <w:t xml:space="preserve">no v. 54, que </w:t>
      </w:r>
      <w:r w:rsidR="000743CC" w:rsidRPr="00C236AE">
        <w:rPr>
          <w:rFonts w:ascii="Times New Roman" w:hAnsi="Times New Roman" w:cs="Times New Roman"/>
          <w:sz w:val="24"/>
          <w:szCs w:val="24"/>
        </w:rPr>
        <w:t>pode</w:t>
      </w:r>
      <w:r w:rsidR="005D1A94" w:rsidRPr="00C236AE">
        <w:rPr>
          <w:rFonts w:ascii="Times New Roman" w:hAnsi="Times New Roman" w:cs="Times New Roman"/>
          <w:sz w:val="24"/>
          <w:szCs w:val="24"/>
        </w:rPr>
        <w:t xml:space="preserve"> ser traduzida por “</w:t>
      </w:r>
      <w:r w:rsidR="005D1A94" w:rsidRPr="00C236AE">
        <w:rPr>
          <w:rFonts w:ascii="Times New Roman" w:hAnsi="Times New Roman" w:cs="Times New Roman"/>
          <w:bCs/>
          <w:sz w:val="24"/>
          <w:szCs w:val="24"/>
        </w:rPr>
        <w:t>como também</w:t>
      </w:r>
      <w:r w:rsidR="005D1A94" w:rsidRPr="00C236AE">
        <w:rPr>
          <w:rFonts w:ascii="Times New Roman" w:hAnsi="Times New Roman" w:cs="Times New Roman"/>
          <w:sz w:val="24"/>
          <w:szCs w:val="24"/>
        </w:rPr>
        <w:t xml:space="preserve">”. </w:t>
      </w:r>
      <w:r w:rsidR="00D87BBB" w:rsidRPr="00C236AE">
        <w:rPr>
          <w:rFonts w:ascii="Times New Roman" w:hAnsi="Times New Roman" w:cs="Times New Roman"/>
          <w:sz w:val="24"/>
          <w:szCs w:val="24"/>
        </w:rPr>
        <w:t>E</w:t>
      </w:r>
      <w:r w:rsidR="000154A4" w:rsidRPr="00C236AE">
        <w:rPr>
          <w:rFonts w:ascii="Times New Roman" w:hAnsi="Times New Roman" w:cs="Times New Roman"/>
          <w:sz w:val="24"/>
          <w:szCs w:val="24"/>
        </w:rPr>
        <w:t xml:space="preserve">ntretanto, </w:t>
      </w:r>
      <w:r w:rsidR="007D094F" w:rsidRPr="00C236AE">
        <w:rPr>
          <w:rFonts w:ascii="Times New Roman" w:hAnsi="Times New Roman" w:cs="Times New Roman"/>
          <w:sz w:val="24"/>
          <w:szCs w:val="24"/>
        </w:rPr>
        <w:t xml:space="preserve">no </w:t>
      </w:r>
      <w:r w:rsidR="000A1DC2" w:rsidRPr="00C236AE">
        <w:rPr>
          <w:rFonts w:ascii="Times New Roman" w:hAnsi="Times New Roman" w:cs="Times New Roman"/>
          <w:sz w:val="24"/>
          <w:szCs w:val="24"/>
        </w:rPr>
        <w:t>v.</w:t>
      </w:r>
      <w:r w:rsidR="007D094F" w:rsidRPr="00C236AE">
        <w:rPr>
          <w:rFonts w:ascii="Times New Roman" w:hAnsi="Times New Roman" w:cs="Times New Roman"/>
          <w:sz w:val="24"/>
          <w:szCs w:val="24"/>
        </w:rPr>
        <w:t xml:space="preserve"> 51 </w:t>
      </w:r>
      <w:r w:rsidR="00CD6C18" w:rsidRPr="00C236AE">
        <w:rPr>
          <w:rFonts w:ascii="Times New Roman" w:hAnsi="Times New Roman" w:cs="Times New Roman"/>
          <w:sz w:val="24"/>
          <w:szCs w:val="24"/>
        </w:rPr>
        <w:t xml:space="preserve">a fórmula </w:t>
      </w:r>
      <w:r w:rsidR="00996F4E" w:rsidRPr="00C236AE">
        <w:rPr>
          <w:rFonts w:ascii="Times New Roman" w:hAnsi="Times New Roman" w:cs="Times New Roman"/>
          <w:sz w:val="24"/>
          <w:szCs w:val="24"/>
        </w:rPr>
        <w:t xml:space="preserve">típica da narrativa histórica </w:t>
      </w:r>
      <w:r w:rsidR="002429A0" w:rsidRPr="00C236AE">
        <w:rPr>
          <w:rFonts w:ascii="Times New Roman" w:hAnsi="Times New Roman" w:cs="Times New Roman"/>
          <w:sz w:val="24"/>
          <w:szCs w:val="24"/>
        </w:rPr>
        <w:t>“</w:t>
      </w:r>
      <w:r w:rsidR="00575859" w:rsidRPr="00C236AE">
        <w:rPr>
          <w:rFonts w:ascii="Times New Roman" w:hAnsi="Times New Roman" w:cs="Times New Roman"/>
          <w:sz w:val="24"/>
          <w:szCs w:val="24"/>
          <w:lang w:val="el-GR"/>
        </w:rPr>
        <w:t xml:space="preserve">καὶ ἐγένετο </w:t>
      </w:r>
      <w:r w:rsidR="00575859" w:rsidRPr="00C236AE">
        <w:rPr>
          <w:rFonts w:ascii="Times New Roman" w:hAnsi="Times New Roman" w:cs="Times New Roman"/>
          <w:sz w:val="24"/>
          <w:szCs w:val="24"/>
        </w:rPr>
        <w:t>…</w:t>
      </w:r>
      <w:r w:rsidR="00575859" w:rsidRPr="00C236AE">
        <w:rPr>
          <w:rFonts w:ascii="Times New Roman" w:hAnsi="Times New Roman" w:cs="Times New Roman"/>
          <w:sz w:val="24"/>
          <w:szCs w:val="24"/>
          <w:lang w:val="el-GR"/>
        </w:rPr>
        <w:t xml:space="preserve"> καὶ</w:t>
      </w:r>
      <w:r w:rsidR="002429A0" w:rsidRPr="00C236AE">
        <w:rPr>
          <w:rFonts w:ascii="Times New Roman" w:hAnsi="Times New Roman" w:cs="Times New Roman"/>
          <w:sz w:val="24"/>
          <w:szCs w:val="24"/>
        </w:rPr>
        <w:t>”</w:t>
      </w:r>
      <w:r w:rsidR="00D741DD" w:rsidRPr="00C236AE">
        <w:rPr>
          <w:rFonts w:ascii="Times New Roman" w:hAnsi="Times New Roman" w:cs="Times New Roman"/>
          <w:sz w:val="24"/>
          <w:szCs w:val="24"/>
        </w:rPr>
        <w:t xml:space="preserve"> –</w:t>
      </w:r>
      <w:r w:rsidR="00CE7F9D" w:rsidRPr="00C236AE">
        <w:rPr>
          <w:rFonts w:ascii="Times New Roman" w:hAnsi="Times New Roman" w:cs="Times New Roman"/>
          <w:sz w:val="24"/>
          <w:szCs w:val="24"/>
        </w:rPr>
        <w:t xml:space="preserve"> </w:t>
      </w:r>
      <w:r w:rsidR="00616FA7" w:rsidRPr="00C236AE">
        <w:rPr>
          <w:rFonts w:ascii="Times New Roman" w:hAnsi="Times New Roman" w:cs="Times New Roman"/>
          <w:sz w:val="24"/>
          <w:szCs w:val="24"/>
        </w:rPr>
        <w:t>um</w:t>
      </w:r>
      <w:r w:rsidR="00D741DD" w:rsidRPr="00C236AE">
        <w:rPr>
          <w:rFonts w:ascii="Times New Roman" w:hAnsi="Times New Roman" w:cs="Times New Roman"/>
          <w:sz w:val="24"/>
          <w:szCs w:val="24"/>
        </w:rPr>
        <w:t xml:space="preserve"> </w:t>
      </w:r>
      <w:r w:rsidR="00616FA7" w:rsidRPr="00C236AE">
        <w:rPr>
          <w:rFonts w:ascii="Times New Roman" w:hAnsi="Times New Roman" w:cs="Times New Roman"/>
          <w:sz w:val="24"/>
          <w:szCs w:val="24"/>
        </w:rPr>
        <w:t xml:space="preserve">hebraísmo </w:t>
      </w:r>
      <w:r w:rsidR="006E16A8" w:rsidRPr="00C236AE">
        <w:rPr>
          <w:rFonts w:ascii="Times New Roman" w:hAnsi="Times New Roman" w:cs="Times New Roman"/>
          <w:sz w:val="24"/>
          <w:szCs w:val="24"/>
        </w:rPr>
        <w:t>–</w:t>
      </w:r>
      <w:r w:rsidR="00616FA7" w:rsidRPr="00C236AE">
        <w:rPr>
          <w:rFonts w:ascii="Times New Roman" w:hAnsi="Times New Roman" w:cs="Times New Roman"/>
          <w:sz w:val="24"/>
          <w:szCs w:val="24"/>
        </w:rPr>
        <w:t xml:space="preserve"> </w:t>
      </w:r>
      <w:r w:rsidR="006E16A8" w:rsidRPr="00C236AE">
        <w:rPr>
          <w:rFonts w:ascii="Times New Roman" w:hAnsi="Times New Roman" w:cs="Times New Roman"/>
          <w:sz w:val="24"/>
          <w:szCs w:val="24"/>
        </w:rPr>
        <w:t xml:space="preserve">é mais adequadamente traduzida </w:t>
      </w:r>
      <w:r w:rsidR="00CE57CB" w:rsidRPr="00C236AE">
        <w:rPr>
          <w:rFonts w:ascii="Times New Roman" w:hAnsi="Times New Roman" w:cs="Times New Roman"/>
          <w:sz w:val="24"/>
          <w:szCs w:val="24"/>
        </w:rPr>
        <w:t xml:space="preserve">“aconteceu então... </w:t>
      </w:r>
      <w:proofErr w:type="spellStart"/>
      <w:r w:rsidR="00CE57CB" w:rsidRPr="00C236A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CE57CB" w:rsidRPr="00C236AE">
        <w:rPr>
          <w:rFonts w:ascii="Times New Roman" w:hAnsi="Times New Roman" w:cs="Times New Roman"/>
          <w:sz w:val="24"/>
          <w:szCs w:val="24"/>
        </w:rPr>
        <w:t xml:space="preserve">...”, </w:t>
      </w:r>
      <w:r w:rsidR="00A45405" w:rsidRPr="00C236AE">
        <w:rPr>
          <w:rFonts w:ascii="Times New Roman" w:hAnsi="Times New Roman" w:cs="Times New Roman"/>
          <w:sz w:val="24"/>
          <w:szCs w:val="24"/>
        </w:rPr>
        <w:t xml:space="preserve">enfatizando a subordinação </w:t>
      </w:r>
      <w:r w:rsidR="00A37900" w:rsidRPr="00C236AE">
        <w:rPr>
          <w:rFonts w:ascii="Times New Roman" w:hAnsi="Times New Roman" w:cs="Times New Roman"/>
          <w:sz w:val="24"/>
          <w:szCs w:val="24"/>
        </w:rPr>
        <w:t>temporal</w:t>
      </w:r>
      <w:r w:rsidR="00AF1D2D" w:rsidRPr="00C236AE">
        <w:rPr>
          <w:rFonts w:ascii="Times New Roman" w:hAnsi="Times New Roman" w:cs="Times New Roman"/>
          <w:sz w:val="24"/>
          <w:szCs w:val="24"/>
        </w:rPr>
        <w:t xml:space="preserve"> (DANKER; BAUER, 2000, p. 494)</w:t>
      </w:r>
      <w:r w:rsidR="004E6558" w:rsidRPr="00C236AE">
        <w:rPr>
          <w:rFonts w:ascii="Times New Roman" w:hAnsi="Times New Roman" w:cs="Times New Roman"/>
          <w:sz w:val="24"/>
          <w:szCs w:val="24"/>
        </w:rPr>
        <w:t xml:space="preserve">; </w:t>
      </w:r>
      <w:r w:rsidR="00A4664E" w:rsidRPr="00C236AE">
        <w:rPr>
          <w:rFonts w:ascii="Times New Roman" w:hAnsi="Times New Roman" w:cs="Times New Roman"/>
          <w:sz w:val="24"/>
          <w:szCs w:val="24"/>
        </w:rPr>
        <w:t xml:space="preserve">por isso, neste caso específico não foi possível manter uma “uniformidade” de tradução com as outras </w:t>
      </w:r>
      <w:r w:rsidR="003B33E8" w:rsidRPr="00C236AE">
        <w:rPr>
          <w:rFonts w:ascii="Times New Roman" w:hAnsi="Times New Roman" w:cs="Times New Roman"/>
          <w:sz w:val="24"/>
          <w:szCs w:val="24"/>
        </w:rPr>
        <w:t xml:space="preserve">ocorrências de </w:t>
      </w:r>
      <w:r w:rsidR="003B33E8" w:rsidRPr="00C236AE">
        <w:rPr>
          <w:rFonts w:ascii="Times New Roman" w:hAnsi="Times New Roman" w:cs="Times New Roman"/>
          <w:sz w:val="24"/>
          <w:szCs w:val="24"/>
          <w:lang w:val="el-GR"/>
        </w:rPr>
        <w:t>καὶ</w:t>
      </w:r>
      <w:r w:rsidR="005D1A94" w:rsidRPr="00C236AE">
        <w:rPr>
          <w:rFonts w:ascii="Times New Roman" w:hAnsi="Times New Roman" w:cs="Times New Roman"/>
          <w:sz w:val="24"/>
          <w:szCs w:val="24"/>
        </w:rPr>
        <w:t>, como normalmente é pedido na aplicação do Método da Análise Retórica Bíblica Semítica</w:t>
      </w:r>
      <w:r w:rsidR="000743CC" w:rsidRPr="00C236AE">
        <w:rPr>
          <w:rFonts w:ascii="Times New Roman" w:hAnsi="Times New Roman" w:cs="Times New Roman"/>
          <w:sz w:val="24"/>
          <w:szCs w:val="24"/>
        </w:rPr>
        <w:t xml:space="preserve"> (GONZAGA, </w:t>
      </w:r>
      <w:r w:rsidR="000743CC" w:rsidRPr="00C236AE">
        <w:rPr>
          <w:rFonts w:ascii="Times New Roman" w:hAnsi="Times New Roman" w:cs="Times New Roman"/>
          <w:iCs/>
          <w:sz w:val="24"/>
          <w:szCs w:val="24"/>
        </w:rPr>
        <w:t>2018,</w:t>
      </w:r>
      <w:r w:rsidR="000743CC" w:rsidRPr="00C236AE">
        <w:rPr>
          <w:rFonts w:ascii="Times New Roman" w:hAnsi="Times New Roman" w:cs="Times New Roman"/>
          <w:sz w:val="24"/>
          <w:szCs w:val="24"/>
        </w:rPr>
        <w:t xml:space="preserve"> p. 161)</w:t>
      </w:r>
      <w:r w:rsidR="00075166" w:rsidRPr="00C236AE">
        <w:rPr>
          <w:rFonts w:ascii="Times New Roman" w:hAnsi="Times New Roman" w:cs="Times New Roman"/>
          <w:sz w:val="24"/>
          <w:szCs w:val="24"/>
        </w:rPr>
        <w:t>.</w:t>
      </w:r>
      <w:r w:rsidR="00DE5E04" w:rsidRPr="00C23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8965B" w14:textId="77777777" w:rsidR="002303B0" w:rsidRDefault="0013554F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6AE">
        <w:rPr>
          <w:rFonts w:ascii="Times New Roman" w:hAnsi="Times New Roman" w:cs="Times New Roman"/>
          <w:sz w:val="24"/>
          <w:szCs w:val="24"/>
        </w:rPr>
        <w:t>Ainda no</w:t>
      </w:r>
      <w:r w:rsidR="00B62D2F" w:rsidRPr="00C236AE">
        <w:rPr>
          <w:rFonts w:ascii="Times New Roman" w:hAnsi="Times New Roman" w:cs="Times New Roman"/>
          <w:sz w:val="24"/>
          <w:szCs w:val="24"/>
        </w:rPr>
        <w:t xml:space="preserve"> </w:t>
      </w:r>
      <w:r w:rsidR="000A1DC2" w:rsidRPr="00C236AE">
        <w:rPr>
          <w:rFonts w:ascii="Times New Roman" w:hAnsi="Times New Roman" w:cs="Times New Roman"/>
          <w:sz w:val="24"/>
          <w:szCs w:val="24"/>
        </w:rPr>
        <w:t>v.</w:t>
      </w:r>
      <w:r w:rsidR="00B62D2F" w:rsidRPr="00C236AE">
        <w:rPr>
          <w:rFonts w:ascii="Times New Roman" w:hAnsi="Times New Roman" w:cs="Times New Roman"/>
          <w:sz w:val="24"/>
          <w:szCs w:val="24"/>
        </w:rPr>
        <w:t xml:space="preserve"> 51 encontra-se um </w:t>
      </w:r>
      <w:r w:rsidR="00B62D2F" w:rsidRPr="00C236AE">
        <w:rPr>
          <w:rFonts w:ascii="Times New Roman" w:hAnsi="Times New Roman" w:cs="Times New Roman"/>
          <w:i/>
          <w:iCs/>
          <w:sz w:val="24"/>
          <w:szCs w:val="24"/>
        </w:rPr>
        <w:t>hápax legomenon</w:t>
      </w:r>
      <w:r w:rsidR="00B62D2F" w:rsidRPr="00C236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D2F" w:rsidRPr="00C236AE">
        <w:rPr>
          <w:rFonts w:ascii="Times New Roman" w:hAnsi="Times New Roman" w:cs="Times New Roman"/>
          <w:sz w:val="24"/>
          <w:szCs w:val="24"/>
        </w:rPr>
        <w:t>συμ</w:t>
      </w:r>
      <w:proofErr w:type="spellEnd"/>
      <w:r w:rsidR="00B62D2F" w:rsidRPr="00C236AE">
        <w:rPr>
          <w:rFonts w:ascii="Times New Roman" w:hAnsi="Times New Roman" w:cs="Times New Roman"/>
          <w:sz w:val="24"/>
          <w:szCs w:val="24"/>
        </w:rPr>
        <w:t>πληρόω, aparecendo apenas três vezes em todo o Novo Testamento</w:t>
      </w:r>
      <w:r w:rsidR="008957C7" w:rsidRPr="00C236AE">
        <w:rPr>
          <w:rFonts w:ascii="Times New Roman" w:hAnsi="Times New Roman" w:cs="Times New Roman"/>
          <w:sz w:val="24"/>
          <w:szCs w:val="24"/>
        </w:rPr>
        <w:t xml:space="preserve">, e apenas na “obra </w:t>
      </w:r>
      <w:proofErr w:type="spellStart"/>
      <w:r w:rsidR="008957C7" w:rsidRPr="00C236AE">
        <w:rPr>
          <w:rFonts w:ascii="Times New Roman" w:hAnsi="Times New Roman" w:cs="Times New Roman"/>
          <w:sz w:val="24"/>
          <w:szCs w:val="24"/>
        </w:rPr>
        <w:t>lucana</w:t>
      </w:r>
      <w:proofErr w:type="spellEnd"/>
      <w:r w:rsidR="008957C7" w:rsidRPr="00C236AE">
        <w:rPr>
          <w:rFonts w:ascii="Times New Roman" w:hAnsi="Times New Roman" w:cs="Times New Roman"/>
          <w:sz w:val="24"/>
          <w:szCs w:val="24"/>
        </w:rPr>
        <w:t>”, sendo duas em Lucas (8,23; 9,51) e uma em Atos (2,1)</w:t>
      </w:r>
      <w:r w:rsidR="00B62D2F" w:rsidRPr="00C236AE">
        <w:rPr>
          <w:rFonts w:ascii="Times New Roman" w:hAnsi="Times New Roman" w:cs="Times New Roman"/>
          <w:sz w:val="24"/>
          <w:szCs w:val="24"/>
        </w:rPr>
        <w:t xml:space="preserve">. O sentido primário é o </w:t>
      </w:r>
      <w:r w:rsidR="00B62D2F" w:rsidRPr="00F97EAE">
        <w:rPr>
          <w:rFonts w:ascii="Times New Roman" w:hAnsi="Times New Roman" w:cs="Times New Roman"/>
          <w:sz w:val="24"/>
          <w:szCs w:val="24"/>
        </w:rPr>
        <w:t xml:space="preserve">de “encher completamente”, como </w:t>
      </w:r>
      <w:r w:rsidR="00817FD5" w:rsidRPr="00F97EAE">
        <w:rPr>
          <w:rFonts w:ascii="Times New Roman" w:hAnsi="Times New Roman" w:cs="Times New Roman"/>
          <w:sz w:val="24"/>
          <w:szCs w:val="24"/>
        </w:rPr>
        <w:t>pode</w:t>
      </w:r>
      <w:r w:rsidR="00B62D2F" w:rsidRPr="00F97EAE">
        <w:rPr>
          <w:rFonts w:ascii="Times New Roman" w:hAnsi="Times New Roman" w:cs="Times New Roman"/>
          <w:sz w:val="24"/>
          <w:szCs w:val="24"/>
        </w:rPr>
        <w:t xml:space="preserve"> ser visto em </w:t>
      </w:r>
      <w:proofErr w:type="spellStart"/>
      <w:r w:rsidR="00B62D2F" w:rsidRPr="00F97EAE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B62D2F" w:rsidRPr="00F97EAE">
        <w:rPr>
          <w:rFonts w:ascii="Times New Roman" w:hAnsi="Times New Roman" w:cs="Times New Roman"/>
          <w:sz w:val="24"/>
          <w:szCs w:val="24"/>
        </w:rPr>
        <w:t xml:space="preserve"> 8,23. Mas também </w:t>
      </w:r>
      <w:r w:rsidR="00817FD5" w:rsidRPr="00F97EAE">
        <w:rPr>
          <w:rFonts w:ascii="Times New Roman" w:hAnsi="Times New Roman" w:cs="Times New Roman"/>
          <w:sz w:val="24"/>
          <w:szCs w:val="24"/>
        </w:rPr>
        <w:t>denota</w:t>
      </w:r>
      <w:r w:rsidR="00B62D2F" w:rsidRPr="00F97EAE">
        <w:rPr>
          <w:rFonts w:ascii="Times New Roman" w:hAnsi="Times New Roman" w:cs="Times New Roman"/>
          <w:sz w:val="24"/>
          <w:szCs w:val="24"/>
        </w:rPr>
        <w:t xml:space="preserve"> a </w:t>
      </w:r>
      <w:r w:rsidR="00B62D2F" w:rsidRPr="00FE5196">
        <w:rPr>
          <w:rFonts w:ascii="Times New Roman" w:hAnsi="Times New Roman" w:cs="Times New Roman"/>
          <w:sz w:val="24"/>
          <w:szCs w:val="24"/>
        </w:rPr>
        <w:t>chegada de um</w:t>
      </w:r>
      <w:r w:rsidR="00817FD5" w:rsidRPr="00FE5196">
        <w:rPr>
          <w:rFonts w:ascii="Times New Roman" w:hAnsi="Times New Roman" w:cs="Times New Roman"/>
          <w:sz w:val="24"/>
          <w:szCs w:val="24"/>
        </w:rPr>
        <w:t xml:space="preserve"> evento para ocorrer, ou seja, </w:t>
      </w:r>
      <w:r w:rsidR="00A1406B" w:rsidRPr="00FE5196">
        <w:rPr>
          <w:rFonts w:ascii="Times New Roman" w:hAnsi="Times New Roman" w:cs="Times New Roman"/>
          <w:sz w:val="24"/>
          <w:szCs w:val="24"/>
        </w:rPr>
        <w:t>“</w:t>
      </w:r>
      <w:r w:rsidR="00B62D2F" w:rsidRPr="00FE5196">
        <w:rPr>
          <w:rFonts w:ascii="Times New Roman" w:hAnsi="Times New Roman" w:cs="Times New Roman"/>
          <w:sz w:val="24"/>
          <w:szCs w:val="24"/>
        </w:rPr>
        <w:t xml:space="preserve">cumprir-se”, ou ainda “aproximar-se”, proposto para </w:t>
      </w:r>
      <w:proofErr w:type="spellStart"/>
      <w:r w:rsidR="00B62D2F" w:rsidRPr="00FE5196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B62D2F" w:rsidRPr="00FE5196">
        <w:rPr>
          <w:rFonts w:ascii="Times New Roman" w:hAnsi="Times New Roman" w:cs="Times New Roman"/>
          <w:sz w:val="24"/>
          <w:szCs w:val="24"/>
        </w:rPr>
        <w:t xml:space="preserve"> 9,51 e At 2,1</w:t>
      </w:r>
      <w:r w:rsidR="00AF1D2D" w:rsidRPr="00FE5196">
        <w:rPr>
          <w:rFonts w:ascii="Times New Roman" w:hAnsi="Times New Roman" w:cs="Times New Roman"/>
          <w:sz w:val="24"/>
          <w:szCs w:val="24"/>
        </w:rPr>
        <w:t xml:space="preserve"> (DANKER; BAUER, 2000, p. 959</w:t>
      </w:r>
      <w:r w:rsidR="000B5872" w:rsidRPr="00FE5196">
        <w:rPr>
          <w:rFonts w:ascii="Times New Roman" w:hAnsi="Times New Roman" w:cs="Times New Roman"/>
          <w:sz w:val="24"/>
          <w:szCs w:val="24"/>
        </w:rPr>
        <w:t xml:space="preserve">; </w:t>
      </w:r>
      <w:r w:rsidR="000B5872" w:rsidRPr="00FE5196">
        <w:rPr>
          <w:rFonts w:ascii="Times New Roman" w:hAnsi="Times New Roman" w:cs="Times New Roman"/>
          <w:bCs/>
          <w:sz w:val="24"/>
          <w:szCs w:val="24"/>
        </w:rPr>
        <w:t>CRASSO, 2019, p. 420</w:t>
      </w:r>
      <w:r w:rsidR="00AF1D2D" w:rsidRPr="00FE5196">
        <w:rPr>
          <w:rFonts w:ascii="Times New Roman" w:hAnsi="Times New Roman" w:cs="Times New Roman"/>
          <w:sz w:val="24"/>
          <w:szCs w:val="24"/>
        </w:rPr>
        <w:t>)</w:t>
      </w:r>
      <w:r w:rsidR="00B62D2F" w:rsidRPr="00FE5196">
        <w:rPr>
          <w:rFonts w:ascii="Times New Roman" w:hAnsi="Times New Roman" w:cs="Times New Roman"/>
          <w:sz w:val="24"/>
          <w:szCs w:val="24"/>
        </w:rPr>
        <w:t xml:space="preserve">. Mas a melhor tradução aqui é “cumprir-se”, pois </w:t>
      </w:r>
      <w:proofErr w:type="spellStart"/>
      <w:r w:rsidR="00B62D2F" w:rsidRPr="00FE5196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B62D2F" w:rsidRPr="00FE5196">
        <w:rPr>
          <w:rFonts w:ascii="Times New Roman" w:hAnsi="Times New Roman" w:cs="Times New Roman"/>
          <w:sz w:val="24"/>
          <w:szCs w:val="24"/>
        </w:rPr>
        <w:t xml:space="preserve"> “difícil expressão” aponta para o cumprimento dos dias da assunção de Jesus em conformidade com os desígnios divinos</w:t>
      </w:r>
      <w:r w:rsidR="00264CC6" w:rsidRPr="00FE5196">
        <w:rPr>
          <w:rFonts w:ascii="Times New Roman" w:hAnsi="Times New Roman" w:cs="Times New Roman"/>
          <w:sz w:val="24"/>
          <w:szCs w:val="24"/>
        </w:rPr>
        <w:t xml:space="preserve"> (DELLING, 1964, p. 308)</w:t>
      </w:r>
      <w:r w:rsidR="00B62D2F" w:rsidRPr="00FE5196">
        <w:rPr>
          <w:rFonts w:ascii="Times New Roman" w:hAnsi="Times New Roman" w:cs="Times New Roman"/>
          <w:sz w:val="24"/>
          <w:szCs w:val="24"/>
        </w:rPr>
        <w:t xml:space="preserve">, reforçado pelo uso do presente do indicativo com um substantivo plural </w:t>
      </w:r>
      <w:r w:rsidR="000A3D02" w:rsidRPr="00FE5196">
        <w:rPr>
          <w:rFonts w:ascii="Times New Roman" w:hAnsi="Times New Roman" w:cs="Times New Roman"/>
          <w:sz w:val="24"/>
          <w:szCs w:val="24"/>
        </w:rPr>
        <w:t xml:space="preserve">– </w:t>
      </w:r>
      <w:r w:rsidR="00B62D2F" w:rsidRPr="00FE5196">
        <w:rPr>
          <w:rFonts w:ascii="Times New Roman" w:hAnsi="Times New Roman" w:cs="Times New Roman"/>
          <w:sz w:val="24"/>
          <w:szCs w:val="24"/>
        </w:rPr>
        <w:t xml:space="preserve">indicando que </w:t>
      </w:r>
      <w:r w:rsidR="008957C7" w:rsidRPr="00FE5196">
        <w:rPr>
          <w:rFonts w:ascii="Times New Roman" w:hAnsi="Times New Roman" w:cs="Times New Roman"/>
          <w:sz w:val="24"/>
          <w:szCs w:val="24"/>
        </w:rPr>
        <w:t>se completou</w:t>
      </w:r>
      <w:r w:rsidR="00B62D2F" w:rsidRPr="00FE5196">
        <w:rPr>
          <w:rFonts w:ascii="Times New Roman" w:hAnsi="Times New Roman" w:cs="Times New Roman"/>
          <w:sz w:val="24"/>
          <w:szCs w:val="24"/>
        </w:rPr>
        <w:t xml:space="preserve"> um período antes que um evento decisivo ocorra</w:t>
      </w:r>
      <w:r w:rsidR="00AF1D2D" w:rsidRPr="00FE5196">
        <w:rPr>
          <w:rFonts w:ascii="Times New Roman" w:hAnsi="Times New Roman" w:cs="Times New Roman"/>
          <w:sz w:val="24"/>
          <w:szCs w:val="24"/>
        </w:rPr>
        <w:t xml:space="preserve"> (MARSHALL, 1978, p. 405)</w:t>
      </w:r>
      <w:r w:rsidR="00B62D2F" w:rsidRPr="00FE519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9C31C1C" w14:textId="6E1D9DB8" w:rsidR="00B62D2F" w:rsidRPr="00FE5196" w:rsidRDefault="00B62D2F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196">
        <w:rPr>
          <w:rFonts w:ascii="Times New Roman" w:hAnsi="Times New Roman" w:cs="Times New Roman"/>
          <w:sz w:val="24"/>
          <w:szCs w:val="24"/>
        </w:rPr>
        <w:t xml:space="preserve">O termo </w:t>
      </w:r>
      <w:proofErr w:type="spellStart"/>
      <w:r w:rsidRPr="00FE5196">
        <w:rPr>
          <w:rFonts w:ascii="Times New Roman" w:hAnsi="Times New Roman" w:cs="Times New Roman"/>
          <w:sz w:val="24"/>
          <w:szCs w:val="24"/>
        </w:rPr>
        <w:t>ἀνάλημψις</w:t>
      </w:r>
      <w:proofErr w:type="spellEnd"/>
      <w:r w:rsidRPr="00FE5196">
        <w:rPr>
          <w:rFonts w:ascii="Times New Roman" w:hAnsi="Times New Roman" w:cs="Times New Roman"/>
          <w:sz w:val="24"/>
          <w:szCs w:val="24"/>
        </w:rPr>
        <w:t xml:space="preserve"> é raríssimo</w:t>
      </w:r>
      <w:r w:rsidR="008957C7" w:rsidRPr="00FE5196">
        <w:rPr>
          <w:rFonts w:ascii="Times New Roman" w:hAnsi="Times New Roman" w:cs="Times New Roman"/>
          <w:sz w:val="24"/>
          <w:szCs w:val="24"/>
        </w:rPr>
        <w:t xml:space="preserve">, sendo um </w:t>
      </w:r>
      <w:r w:rsidR="008957C7" w:rsidRPr="002303B0">
        <w:rPr>
          <w:rFonts w:ascii="Times New Roman" w:hAnsi="Times New Roman" w:cs="Times New Roman"/>
          <w:i/>
          <w:sz w:val="24"/>
          <w:szCs w:val="24"/>
        </w:rPr>
        <w:t>hápax legomenon</w:t>
      </w:r>
      <w:r w:rsidR="008957C7" w:rsidRPr="00FE5196">
        <w:rPr>
          <w:rFonts w:ascii="Times New Roman" w:hAnsi="Times New Roman" w:cs="Times New Roman"/>
          <w:sz w:val="24"/>
          <w:szCs w:val="24"/>
        </w:rPr>
        <w:t xml:space="preserve"> em todo o NT</w:t>
      </w:r>
      <w:r w:rsidRPr="00FE5196">
        <w:rPr>
          <w:rFonts w:ascii="Times New Roman" w:hAnsi="Times New Roman" w:cs="Times New Roman"/>
          <w:sz w:val="24"/>
          <w:szCs w:val="24"/>
        </w:rPr>
        <w:t xml:space="preserve">: além dessa passagem </w:t>
      </w:r>
      <w:proofErr w:type="spellStart"/>
      <w:r w:rsidRPr="00FE5196">
        <w:rPr>
          <w:rFonts w:ascii="Times New Roman" w:hAnsi="Times New Roman" w:cs="Times New Roman"/>
          <w:sz w:val="24"/>
          <w:szCs w:val="24"/>
        </w:rPr>
        <w:t>lucana</w:t>
      </w:r>
      <w:proofErr w:type="spellEnd"/>
      <w:r w:rsidRPr="00FE5196">
        <w:rPr>
          <w:rFonts w:ascii="Times New Roman" w:hAnsi="Times New Roman" w:cs="Times New Roman"/>
          <w:sz w:val="24"/>
          <w:szCs w:val="24"/>
        </w:rPr>
        <w:t>, ocorre apenas em Salmos de Salomão 4,18, onde claramente significa “morte”</w:t>
      </w:r>
      <w:r w:rsidR="00AF1D2D" w:rsidRPr="00FE5196">
        <w:rPr>
          <w:rFonts w:ascii="Times New Roman" w:hAnsi="Times New Roman" w:cs="Times New Roman"/>
          <w:sz w:val="24"/>
          <w:szCs w:val="24"/>
        </w:rPr>
        <w:t xml:space="preserve"> (MARSHALL, 1978, p. 405)</w:t>
      </w:r>
      <w:r w:rsidRPr="00FE5196">
        <w:rPr>
          <w:rFonts w:ascii="Times New Roman" w:hAnsi="Times New Roman" w:cs="Times New Roman"/>
          <w:sz w:val="24"/>
          <w:szCs w:val="24"/>
        </w:rPr>
        <w:t>. Entretanto</w:t>
      </w:r>
      <w:r w:rsidR="00E002CC" w:rsidRPr="00FE5196">
        <w:rPr>
          <w:rFonts w:ascii="Times New Roman" w:hAnsi="Times New Roman" w:cs="Times New Roman"/>
          <w:sz w:val="24"/>
          <w:szCs w:val="24"/>
        </w:rPr>
        <w:t>,</w:t>
      </w:r>
      <w:r w:rsidRPr="00FE5196">
        <w:rPr>
          <w:rFonts w:ascii="Times New Roman" w:hAnsi="Times New Roman" w:cs="Times New Roman"/>
          <w:sz w:val="24"/>
          <w:szCs w:val="24"/>
        </w:rPr>
        <w:t xml:space="preserve"> é melhor traduzido como “ascensão”</w:t>
      </w:r>
      <w:r w:rsidR="00E002CC" w:rsidRPr="00FE5196">
        <w:rPr>
          <w:rFonts w:ascii="Times New Roman" w:hAnsi="Times New Roman" w:cs="Times New Roman"/>
          <w:sz w:val="24"/>
          <w:szCs w:val="24"/>
        </w:rPr>
        <w:t>,</w:t>
      </w:r>
      <w:r w:rsidRPr="00FE5196">
        <w:rPr>
          <w:rFonts w:ascii="Times New Roman" w:hAnsi="Times New Roman" w:cs="Times New Roman"/>
          <w:sz w:val="24"/>
          <w:szCs w:val="24"/>
        </w:rPr>
        <w:t xml:space="preserve"> em razão</w:t>
      </w:r>
      <w:r w:rsidR="006D3D84" w:rsidRPr="00FE5196">
        <w:rPr>
          <w:rFonts w:ascii="Times New Roman" w:hAnsi="Times New Roman" w:cs="Times New Roman"/>
          <w:sz w:val="24"/>
          <w:szCs w:val="24"/>
        </w:rPr>
        <w:t xml:space="preserve"> de pertencer</w:t>
      </w:r>
      <w:r w:rsidRPr="00FE5196">
        <w:rPr>
          <w:rFonts w:ascii="Times New Roman" w:hAnsi="Times New Roman" w:cs="Times New Roman"/>
          <w:sz w:val="24"/>
          <w:szCs w:val="24"/>
        </w:rPr>
        <w:t xml:space="preserve"> </w:t>
      </w:r>
      <w:r w:rsidR="007C3466" w:rsidRPr="00FE5196">
        <w:rPr>
          <w:rFonts w:ascii="Times New Roman" w:hAnsi="Times New Roman" w:cs="Times New Roman"/>
          <w:sz w:val="24"/>
          <w:szCs w:val="24"/>
        </w:rPr>
        <w:t>à</w:t>
      </w:r>
      <w:r w:rsidRPr="00FE5196">
        <w:rPr>
          <w:rFonts w:ascii="Times New Roman" w:hAnsi="Times New Roman" w:cs="Times New Roman"/>
          <w:sz w:val="24"/>
          <w:szCs w:val="24"/>
        </w:rPr>
        <w:t xml:space="preserve"> raiz </w:t>
      </w:r>
      <w:r w:rsidR="007C3466" w:rsidRPr="00FE5196">
        <w:rPr>
          <w:rFonts w:ascii="Times New Roman" w:hAnsi="Times New Roman" w:cs="Times New Roman"/>
          <w:sz w:val="24"/>
          <w:szCs w:val="24"/>
        </w:rPr>
        <w:t>“</w:t>
      </w:r>
      <w:r w:rsidRPr="00FE5196">
        <w:rPr>
          <w:rFonts w:ascii="Times New Roman" w:hAnsi="Times New Roman" w:cs="Times New Roman"/>
          <w:sz w:val="24"/>
          <w:szCs w:val="24"/>
        </w:rPr>
        <w:t>λαμβ</w:t>
      </w:r>
      <w:proofErr w:type="spellStart"/>
      <w:r w:rsidRPr="00FE5196">
        <w:rPr>
          <w:rFonts w:ascii="Times New Roman" w:hAnsi="Times New Roman" w:cs="Times New Roman"/>
          <w:sz w:val="24"/>
          <w:szCs w:val="24"/>
        </w:rPr>
        <w:t>άνω</w:t>
      </w:r>
      <w:proofErr w:type="spellEnd"/>
      <w:r w:rsidR="00AC38B8" w:rsidRPr="00FE5196">
        <w:rPr>
          <w:rFonts w:ascii="Times New Roman" w:hAnsi="Times New Roman" w:cs="Times New Roman"/>
          <w:sz w:val="24"/>
          <w:szCs w:val="24"/>
        </w:rPr>
        <w:t>/</w:t>
      </w:r>
      <w:r w:rsidR="007C3466" w:rsidRPr="00FE5196">
        <w:rPr>
          <w:rFonts w:ascii="Times New Roman" w:hAnsi="Times New Roman" w:cs="Times New Roman"/>
          <w:i/>
          <w:sz w:val="24"/>
          <w:szCs w:val="24"/>
        </w:rPr>
        <w:t>tomar</w:t>
      </w:r>
      <w:r w:rsidR="007C3466" w:rsidRPr="00FE5196">
        <w:rPr>
          <w:rFonts w:ascii="Times New Roman" w:hAnsi="Times New Roman" w:cs="Times New Roman"/>
          <w:sz w:val="24"/>
          <w:szCs w:val="24"/>
        </w:rPr>
        <w:t>”</w:t>
      </w:r>
      <w:r w:rsidRPr="00FE5196">
        <w:rPr>
          <w:rFonts w:ascii="Times New Roman" w:hAnsi="Times New Roman" w:cs="Times New Roman"/>
          <w:sz w:val="24"/>
          <w:szCs w:val="24"/>
        </w:rPr>
        <w:t>, fornecendo uma metáfora de “translado” a despeito da clara referência à morte</w:t>
      </w:r>
      <w:r w:rsidR="00AF1D2D" w:rsidRPr="00FE5196">
        <w:rPr>
          <w:rFonts w:ascii="Times New Roman" w:hAnsi="Times New Roman" w:cs="Times New Roman"/>
          <w:sz w:val="24"/>
          <w:szCs w:val="24"/>
        </w:rPr>
        <w:t xml:space="preserve"> (DANKER; BAUER, 2000, p. 67</w:t>
      </w:r>
      <w:r w:rsidR="00264CC6" w:rsidRPr="00FE5196">
        <w:rPr>
          <w:rFonts w:ascii="Times New Roman" w:hAnsi="Times New Roman" w:cs="Times New Roman"/>
          <w:sz w:val="24"/>
          <w:szCs w:val="24"/>
        </w:rPr>
        <w:t>; NOLLAND, 1998, p. 534</w:t>
      </w:r>
      <w:r w:rsidR="00AF1D2D" w:rsidRPr="00FE5196">
        <w:rPr>
          <w:rFonts w:ascii="Times New Roman" w:hAnsi="Times New Roman" w:cs="Times New Roman"/>
          <w:sz w:val="24"/>
          <w:szCs w:val="24"/>
        </w:rPr>
        <w:t>)</w:t>
      </w:r>
      <w:r w:rsidRPr="00FE5196">
        <w:rPr>
          <w:rFonts w:ascii="Times New Roman" w:hAnsi="Times New Roman" w:cs="Times New Roman"/>
          <w:sz w:val="24"/>
          <w:szCs w:val="24"/>
        </w:rPr>
        <w:t>.</w:t>
      </w:r>
    </w:p>
    <w:p w14:paraId="094BBB5C" w14:textId="7066DBFD" w:rsidR="0013005A" w:rsidRPr="00E610F1" w:rsidRDefault="00B62D2F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0F1">
        <w:rPr>
          <w:rFonts w:ascii="Times New Roman" w:hAnsi="Times New Roman" w:cs="Times New Roman"/>
          <w:sz w:val="24"/>
          <w:szCs w:val="24"/>
        </w:rPr>
        <w:t xml:space="preserve">O maior desafio de tradução no </w:t>
      </w:r>
      <w:r w:rsidR="000A1DC2" w:rsidRPr="00E610F1">
        <w:rPr>
          <w:rFonts w:ascii="Times New Roman" w:hAnsi="Times New Roman" w:cs="Times New Roman"/>
          <w:sz w:val="24"/>
          <w:szCs w:val="24"/>
        </w:rPr>
        <w:t>v.</w:t>
      </w:r>
      <w:r w:rsidRPr="00E610F1">
        <w:rPr>
          <w:rFonts w:ascii="Times New Roman" w:hAnsi="Times New Roman" w:cs="Times New Roman"/>
          <w:sz w:val="24"/>
          <w:szCs w:val="24"/>
        </w:rPr>
        <w:t xml:space="preserve"> 51 encontra-se no verbo </w:t>
      </w:r>
      <w:proofErr w:type="spellStart"/>
      <w:r w:rsidRPr="00E610F1">
        <w:rPr>
          <w:rFonts w:ascii="Times New Roman" w:hAnsi="Times New Roman" w:cs="Times New Roman"/>
          <w:sz w:val="24"/>
          <w:szCs w:val="24"/>
        </w:rPr>
        <w:t>στηρίζω</w:t>
      </w:r>
      <w:proofErr w:type="spellEnd"/>
      <w:r w:rsidRPr="00E610F1">
        <w:rPr>
          <w:rFonts w:ascii="Times New Roman" w:hAnsi="Times New Roman" w:cs="Times New Roman"/>
          <w:sz w:val="24"/>
          <w:szCs w:val="24"/>
        </w:rPr>
        <w:t xml:space="preserve">, o qual pode significar “fixar firmemente num lugar”, “estabelecer”, </w:t>
      </w:r>
      <w:r w:rsidR="00AC38B8" w:rsidRPr="00E610F1">
        <w:rPr>
          <w:rFonts w:ascii="Times New Roman" w:hAnsi="Times New Roman" w:cs="Times New Roman"/>
          <w:sz w:val="24"/>
          <w:szCs w:val="24"/>
        </w:rPr>
        <w:t>“</w:t>
      </w:r>
      <w:r w:rsidRPr="00E610F1">
        <w:rPr>
          <w:rFonts w:ascii="Times New Roman" w:hAnsi="Times New Roman" w:cs="Times New Roman"/>
          <w:sz w:val="24"/>
          <w:szCs w:val="24"/>
        </w:rPr>
        <w:t>suportar”, “confirmar”, denotando então firmeza de propósito</w:t>
      </w:r>
      <w:r w:rsidR="00AF1D2D" w:rsidRPr="00E610F1">
        <w:rPr>
          <w:rFonts w:ascii="Times New Roman" w:hAnsi="Times New Roman" w:cs="Times New Roman"/>
          <w:sz w:val="24"/>
          <w:szCs w:val="24"/>
        </w:rPr>
        <w:t xml:space="preserve"> (DANKER; BAUER, 2000, p. 945)</w:t>
      </w:r>
      <w:r w:rsidRPr="00E610F1">
        <w:rPr>
          <w:rFonts w:ascii="Times New Roman" w:hAnsi="Times New Roman" w:cs="Times New Roman"/>
          <w:sz w:val="24"/>
          <w:szCs w:val="24"/>
        </w:rPr>
        <w:t xml:space="preserve">. Baseia-se numa expressão da LXX que por sua vez traduz o hebraico </w:t>
      </w:r>
      <w:r w:rsidRPr="00E610F1">
        <w:rPr>
          <w:rFonts w:ascii="Times New Roman" w:hAnsi="Times New Roman" w:cs="Times New Roman"/>
          <w:sz w:val="24"/>
          <w:szCs w:val="24"/>
          <w:rtl/>
        </w:rPr>
        <w:t>שִׂים פָּנִים</w:t>
      </w:r>
      <w:r w:rsidRPr="00E610F1">
        <w:rPr>
          <w:rFonts w:ascii="Times New Roman" w:hAnsi="Times New Roman" w:cs="Times New Roman"/>
          <w:sz w:val="24"/>
          <w:szCs w:val="24"/>
        </w:rPr>
        <w:t xml:space="preserve">, “virar-se para” (cf. </w:t>
      </w:r>
      <w:proofErr w:type="spellStart"/>
      <w:r w:rsidRPr="00E610F1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E610F1">
        <w:rPr>
          <w:rFonts w:ascii="Times New Roman" w:hAnsi="Times New Roman" w:cs="Times New Roman"/>
          <w:sz w:val="24"/>
          <w:szCs w:val="24"/>
        </w:rPr>
        <w:t xml:space="preserve"> 6,2; 13,17; Jr 3,12; 21,10)</w:t>
      </w:r>
      <w:r w:rsidR="00AF1D2D" w:rsidRPr="00E610F1">
        <w:rPr>
          <w:rFonts w:ascii="Times New Roman" w:hAnsi="Times New Roman" w:cs="Times New Roman"/>
          <w:sz w:val="24"/>
          <w:szCs w:val="24"/>
        </w:rPr>
        <w:t xml:space="preserve"> (MARSHALL, 1978, p. 405)</w:t>
      </w:r>
      <w:r w:rsidRPr="00E610F1">
        <w:rPr>
          <w:rFonts w:ascii="Times New Roman" w:hAnsi="Times New Roman" w:cs="Times New Roman"/>
          <w:sz w:val="24"/>
          <w:szCs w:val="24"/>
        </w:rPr>
        <w:t xml:space="preserve">. Ao traduzir-se como “confirmar [pela] face”, declara a firme intenção de seguir seu curso sem desvio, um hebraísmo que mostra </w:t>
      </w:r>
      <w:r w:rsidR="007B61CC" w:rsidRPr="00E610F1">
        <w:rPr>
          <w:rFonts w:ascii="Times New Roman" w:hAnsi="Times New Roman" w:cs="Times New Roman"/>
          <w:sz w:val="24"/>
          <w:szCs w:val="24"/>
        </w:rPr>
        <w:t>a importância do fato</w:t>
      </w:r>
      <w:r w:rsidRPr="00E610F1">
        <w:rPr>
          <w:rFonts w:ascii="Times New Roman" w:hAnsi="Times New Roman" w:cs="Times New Roman"/>
          <w:sz w:val="24"/>
          <w:szCs w:val="24"/>
        </w:rPr>
        <w:t xml:space="preserve"> para a história da salvação</w:t>
      </w:r>
      <w:r w:rsidR="00DE5E04" w:rsidRPr="00E610F1">
        <w:rPr>
          <w:rFonts w:ascii="Times New Roman" w:hAnsi="Times New Roman" w:cs="Times New Roman"/>
          <w:sz w:val="24"/>
          <w:szCs w:val="24"/>
        </w:rPr>
        <w:t xml:space="preserve"> (LOHSE, 1964, p. 776)</w:t>
      </w:r>
      <w:r w:rsidRPr="00E610F1">
        <w:rPr>
          <w:rFonts w:ascii="Times New Roman" w:hAnsi="Times New Roman" w:cs="Times New Roman"/>
          <w:sz w:val="24"/>
          <w:szCs w:val="24"/>
        </w:rPr>
        <w:t>. Embora houvesse a possibilidade de se traduzir</w:t>
      </w:r>
      <w:r w:rsidR="00AC38B8" w:rsidRPr="00E610F1">
        <w:rPr>
          <w:rFonts w:ascii="Times New Roman" w:hAnsi="Times New Roman" w:cs="Times New Roman"/>
          <w:sz w:val="24"/>
          <w:szCs w:val="24"/>
        </w:rPr>
        <w:t xml:space="preserve"> por </w:t>
      </w:r>
      <w:r w:rsidRPr="00E610F1">
        <w:rPr>
          <w:rFonts w:ascii="Times New Roman" w:hAnsi="Times New Roman" w:cs="Times New Roman"/>
          <w:sz w:val="24"/>
          <w:szCs w:val="24"/>
        </w:rPr>
        <w:t xml:space="preserve">“resolver resolutamente” dispensando o substantivo </w:t>
      </w:r>
      <w:r w:rsidR="00D259D6" w:rsidRPr="00E610F1">
        <w:rPr>
          <w:rFonts w:ascii="Times New Roman" w:hAnsi="Times New Roman" w:cs="Times New Roman"/>
          <w:sz w:val="24"/>
          <w:szCs w:val="24"/>
        </w:rPr>
        <w:t>“</w:t>
      </w:r>
      <w:r w:rsidRPr="00E610F1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Pr="00E610F1">
        <w:rPr>
          <w:rFonts w:ascii="Times New Roman" w:hAnsi="Times New Roman" w:cs="Times New Roman"/>
          <w:sz w:val="24"/>
          <w:szCs w:val="24"/>
        </w:rPr>
        <w:t>ρόσω</w:t>
      </w:r>
      <w:proofErr w:type="spellEnd"/>
      <w:r w:rsidRPr="00E610F1">
        <w:rPr>
          <w:rFonts w:ascii="Times New Roman" w:hAnsi="Times New Roman" w:cs="Times New Roman"/>
          <w:sz w:val="24"/>
          <w:szCs w:val="24"/>
        </w:rPr>
        <w:t>πον</w:t>
      </w:r>
      <w:r w:rsidR="00AC38B8" w:rsidRPr="00E610F1">
        <w:rPr>
          <w:rFonts w:ascii="Times New Roman" w:hAnsi="Times New Roman" w:cs="Times New Roman"/>
          <w:sz w:val="24"/>
          <w:szCs w:val="24"/>
        </w:rPr>
        <w:t>/</w:t>
      </w:r>
      <w:r w:rsidR="00D259D6" w:rsidRPr="00E610F1">
        <w:rPr>
          <w:rFonts w:ascii="Times New Roman" w:hAnsi="Times New Roman" w:cs="Times New Roman"/>
          <w:i/>
          <w:sz w:val="24"/>
          <w:szCs w:val="24"/>
        </w:rPr>
        <w:t>face</w:t>
      </w:r>
      <w:r w:rsidR="00D259D6" w:rsidRPr="00E610F1">
        <w:rPr>
          <w:rFonts w:ascii="Times New Roman" w:hAnsi="Times New Roman" w:cs="Times New Roman"/>
          <w:sz w:val="24"/>
          <w:szCs w:val="24"/>
        </w:rPr>
        <w:t>”</w:t>
      </w:r>
      <w:r w:rsidRPr="00E610F1">
        <w:rPr>
          <w:rFonts w:ascii="Times New Roman" w:hAnsi="Times New Roman" w:cs="Times New Roman"/>
          <w:sz w:val="24"/>
          <w:szCs w:val="24"/>
        </w:rPr>
        <w:t xml:space="preserve">, este é mantido em razão da </w:t>
      </w:r>
      <w:r w:rsidR="00904AC0" w:rsidRPr="00E610F1">
        <w:rPr>
          <w:rFonts w:ascii="Times New Roman" w:hAnsi="Times New Roman" w:cs="Times New Roman"/>
          <w:sz w:val="24"/>
          <w:szCs w:val="24"/>
        </w:rPr>
        <w:t xml:space="preserve">sua </w:t>
      </w:r>
      <w:r w:rsidR="00C60208" w:rsidRPr="00E610F1">
        <w:rPr>
          <w:rFonts w:ascii="Times New Roman" w:hAnsi="Times New Roman" w:cs="Times New Roman"/>
          <w:sz w:val="24"/>
          <w:szCs w:val="24"/>
        </w:rPr>
        <w:t>função</w:t>
      </w:r>
      <w:r w:rsidRPr="00E610F1">
        <w:rPr>
          <w:rFonts w:ascii="Times New Roman" w:hAnsi="Times New Roman" w:cs="Times New Roman"/>
          <w:sz w:val="24"/>
          <w:szCs w:val="24"/>
        </w:rPr>
        <w:t xml:space="preserve"> dentro da disposição retórica do texto</w:t>
      </w:r>
      <w:r w:rsidR="00264CC6" w:rsidRPr="00E610F1">
        <w:rPr>
          <w:rFonts w:ascii="Times New Roman" w:hAnsi="Times New Roman" w:cs="Times New Roman"/>
          <w:sz w:val="24"/>
          <w:szCs w:val="24"/>
        </w:rPr>
        <w:t xml:space="preserve"> (NOLLAND, 1998, p. 533)</w:t>
      </w:r>
      <w:r w:rsidR="00A62E6F" w:rsidRPr="00E610F1">
        <w:rPr>
          <w:rFonts w:ascii="Times New Roman" w:hAnsi="Times New Roman" w:cs="Times New Roman"/>
          <w:sz w:val="24"/>
          <w:szCs w:val="24"/>
        </w:rPr>
        <w:t xml:space="preserve">, recorrendo três vezes, dando unidade ao </w:t>
      </w:r>
      <w:r w:rsidR="000B5872" w:rsidRPr="00E610F1">
        <w:rPr>
          <w:rFonts w:ascii="Times New Roman" w:hAnsi="Times New Roman" w:cs="Times New Roman"/>
          <w:sz w:val="24"/>
          <w:szCs w:val="24"/>
        </w:rPr>
        <w:t>mesmo: vv. 51.52.53</w:t>
      </w:r>
      <w:r w:rsidR="00A62E6F" w:rsidRPr="00E610F1">
        <w:rPr>
          <w:rFonts w:ascii="Times New Roman" w:hAnsi="Times New Roman" w:cs="Times New Roman"/>
          <w:sz w:val="24"/>
          <w:szCs w:val="24"/>
        </w:rPr>
        <w:t xml:space="preserve"> (</w:t>
      </w:r>
      <w:r w:rsidR="00A62E6F" w:rsidRPr="00E610F1">
        <w:rPr>
          <w:rFonts w:ascii="Times New Roman" w:hAnsi="Times New Roman" w:cs="Times New Roman"/>
          <w:bCs/>
          <w:sz w:val="24"/>
          <w:szCs w:val="24"/>
        </w:rPr>
        <w:t xml:space="preserve">CRASSO, 2019, </w:t>
      </w:r>
      <w:r w:rsidR="000B5872" w:rsidRPr="00E610F1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A62E6F" w:rsidRPr="00E610F1">
        <w:rPr>
          <w:rFonts w:ascii="Times New Roman" w:hAnsi="Times New Roman" w:cs="Times New Roman"/>
          <w:bCs/>
          <w:sz w:val="24"/>
          <w:szCs w:val="24"/>
        </w:rPr>
        <w:t>419</w:t>
      </w:r>
      <w:r w:rsidR="00A62E6F" w:rsidRPr="00E610F1">
        <w:rPr>
          <w:rFonts w:ascii="Times New Roman" w:hAnsi="Times New Roman" w:cs="Times New Roman"/>
          <w:sz w:val="24"/>
          <w:szCs w:val="24"/>
        </w:rPr>
        <w:t>)</w:t>
      </w:r>
      <w:r w:rsidRPr="00E610F1">
        <w:rPr>
          <w:rFonts w:ascii="Times New Roman" w:hAnsi="Times New Roman" w:cs="Times New Roman"/>
          <w:sz w:val="24"/>
          <w:szCs w:val="24"/>
        </w:rPr>
        <w:t>.</w:t>
      </w:r>
    </w:p>
    <w:p w14:paraId="479A2CA6" w14:textId="4D746119" w:rsidR="00B62D2F" w:rsidRDefault="00B62D2F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04BDCCEF" w14:textId="77777777" w:rsidR="00FB55DB" w:rsidRPr="00C5001B" w:rsidRDefault="00FB55DB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95F5CD6" w14:textId="4143982A" w:rsidR="0013005A" w:rsidRPr="00C5001B" w:rsidRDefault="00BA00F6" w:rsidP="00F722A4">
      <w:pPr>
        <w:jc w:val="both"/>
        <w:outlineLvl w:val="0"/>
      </w:pPr>
      <w:r>
        <w:rPr>
          <w:b/>
        </w:rPr>
        <w:t>2</w:t>
      </w:r>
      <w:r w:rsidR="0013005A" w:rsidRPr="00C5001B">
        <w:rPr>
          <w:b/>
        </w:rPr>
        <w:t xml:space="preserve">. </w:t>
      </w:r>
      <w:r w:rsidR="0042310F" w:rsidRPr="00C5001B">
        <w:rPr>
          <w:b/>
        </w:rPr>
        <w:t>Crítica Textual</w:t>
      </w:r>
    </w:p>
    <w:p w14:paraId="1A796239" w14:textId="77777777" w:rsidR="0013005A" w:rsidRPr="00C5001B" w:rsidRDefault="0013005A" w:rsidP="00F722A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90F1B62" w14:textId="674EB9CB" w:rsidR="00817C40" w:rsidRPr="00BB707B" w:rsidRDefault="00823CF5" w:rsidP="00F722A4">
      <w:pPr>
        <w:pStyle w:val="SemEspaamen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45F26">
        <w:rPr>
          <w:rFonts w:asciiTheme="majorBidi" w:hAnsiTheme="majorBidi" w:cstheme="majorBidi"/>
          <w:sz w:val="24"/>
          <w:szCs w:val="24"/>
        </w:rPr>
        <w:t>No v.</w:t>
      </w:r>
      <w:r w:rsidR="008877F5" w:rsidRPr="00245F26">
        <w:rPr>
          <w:rFonts w:asciiTheme="majorBidi" w:hAnsiTheme="majorBidi" w:cstheme="majorBidi"/>
          <w:sz w:val="24"/>
          <w:szCs w:val="24"/>
        </w:rPr>
        <w:t xml:space="preserve"> </w:t>
      </w:r>
      <w:r w:rsidR="00A909C2" w:rsidRPr="00245F26">
        <w:rPr>
          <w:rFonts w:asciiTheme="majorBidi" w:hAnsiTheme="majorBidi" w:cstheme="majorBidi"/>
          <w:sz w:val="24"/>
          <w:szCs w:val="24"/>
        </w:rPr>
        <w:t xml:space="preserve">51 </w:t>
      </w:r>
      <w:r w:rsidR="008877F5" w:rsidRPr="00245F26">
        <w:rPr>
          <w:rFonts w:asciiTheme="majorBidi" w:hAnsiTheme="majorBidi" w:cstheme="majorBidi"/>
          <w:sz w:val="24"/>
          <w:szCs w:val="24"/>
        </w:rPr>
        <w:t>a</w:t>
      </w:r>
      <w:r w:rsidR="008877F5" w:rsidRPr="00BB707B">
        <w:rPr>
          <w:rFonts w:asciiTheme="majorBidi" w:hAnsiTheme="majorBidi" w:cstheme="majorBidi"/>
          <w:sz w:val="24"/>
          <w:szCs w:val="24"/>
        </w:rPr>
        <w:t xml:space="preserve"> </w:t>
      </w:r>
      <w:r w:rsidR="00733765" w:rsidRPr="00BB707B">
        <w:rPr>
          <w:rFonts w:asciiTheme="majorBidi" w:hAnsiTheme="majorBidi" w:cstheme="majorBidi"/>
          <w:sz w:val="24"/>
          <w:szCs w:val="24"/>
        </w:rPr>
        <w:t>dificuldade</w:t>
      </w:r>
      <w:r w:rsidR="005D1000" w:rsidRPr="00BB707B">
        <w:rPr>
          <w:rFonts w:asciiTheme="majorBidi" w:hAnsiTheme="majorBidi" w:cstheme="majorBidi"/>
          <w:sz w:val="24"/>
          <w:szCs w:val="24"/>
        </w:rPr>
        <w:t xml:space="preserve"> envolvida no verbo “</w:t>
      </w:r>
      <w:proofErr w:type="spellStart"/>
      <w:r w:rsidR="007432E1" w:rsidRPr="00BB707B">
        <w:rPr>
          <w:rFonts w:asciiTheme="majorBidi" w:hAnsiTheme="majorBidi" w:cstheme="majorBidi"/>
          <w:sz w:val="24"/>
          <w:szCs w:val="24"/>
        </w:rPr>
        <w:t>στηρίζω</w:t>
      </w:r>
      <w:proofErr w:type="spellEnd"/>
      <w:r w:rsidR="005D1000" w:rsidRPr="00BB707B">
        <w:rPr>
          <w:rFonts w:asciiTheme="majorBidi" w:hAnsiTheme="majorBidi" w:cstheme="majorBidi"/>
          <w:sz w:val="24"/>
          <w:szCs w:val="24"/>
        </w:rPr>
        <w:t>/</w:t>
      </w:r>
      <w:r w:rsidR="005D1000" w:rsidRPr="00BB707B">
        <w:rPr>
          <w:rFonts w:asciiTheme="majorBidi" w:hAnsiTheme="majorBidi" w:cstheme="majorBidi"/>
          <w:i/>
          <w:sz w:val="24"/>
          <w:szCs w:val="24"/>
        </w:rPr>
        <w:t>confirmar</w:t>
      </w:r>
      <w:r w:rsidR="005D1000" w:rsidRPr="00BB707B">
        <w:rPr>
          <w:rFonts w:asciiTheme="majorBidi" w:hAnsiTheme="majorBidi" w:cstheme="majorBidi"/>
          <w:sz w:val="24"/>
          <w:szCs w:val="24"/>
        </w:rPr>
        <w:t>”</w:t>
      </w:r>
      <w:r w:rsidR="00580440" w:rsidRPr="00BB707B">
        <w:rPr>
          <w:rFonts w:asciiTheme="majorBidi" w:hAnsiTheme="majorBidi" w:cstheme="majorBidi"/>
          <w:sz w:val="24"/>
          <w:szCs w:val="24"/>
        </w:rPr>
        <w:t xml:space="preserve"> proporcionou algumas tentativas de correção dos escribas. </w:t>
      </w:r>
      <w:r w:rsidR="00360E2F" w:rsidRPr="00BB707B">
        <w:rPr>
          <w:rFonts w:asciiTheme="majorBidi" w:hAnsiTheme="majorBidi" w:cstheme="majorBidi"/>
          <w:sz w:val="24"/>
          <w:szCs w:val="24"/>
        </w:rPr>
        <w:t xml:space="preserve">Uma vez </w:t>
      </w:r>
      <w:r w:rsidR="00A73D5B" w:rsidRPr="00BB707B">
        <w:rPr>
          <w:rFonts w:asciiTheme="majorBidi" w:hAnsiTheme="majorBidi" w:cstheme="majorBidi"/>
          <w:sz w:val="24"/>
          <w:szCs w:val="24"/>
        </w:rPr>
        <w:t xml:space="preserve">que </w:t>
      </w:r>
      <w:r w:rsidR="00B22454" w:rsidRPr="00BB707B">
        <w:rPr>
          <w:rFonts w:asciiTheme="majorBidi" w:hAnsiTheme="majorBidi" w:cstheme="majorBidi"/>
          <w:sz w:val="24"/>
          <w:szCs w:val="24"/>
        </w:rPr>
        <w:t xml:space="preserve">Lucas teria sido influenciado pelo uso </w:t>
      </w:r>
      <w:r w:rsidR="00FA343D" w:rsidRPr="00BB707B">
        <w:rPr>
          <w:rFonts w:asciiTheme="majorBidi" w:hAnsiTheme="majorBidi" w:cstheme="majorBidi"/>
          <w:sz w:val="24"/>
          <w:szCs w:val="24"/>
        </w:rPr>
        <w:t xml:space="preserve">da </w:t>
      </w:r>
      <w:r w:rsidR="00FA343D" w:rsidRPr="00BB707B">
        <w:rPr>
          <w:rFonts w:asciiTheme="majorBidi" w:hAnsiTheme="majorBidi" w:cstheme="majorBidi"/>
          <w:i/>
          <w:sz w:val="24"/>
          <w:szCs w:val="24"/>
        </w:rPr>
        <w:t>Septuaginta</w:t>
      </w:r>
      <w:r w:rsidR="00FA343D" w:rsidRPr="00BB707B">
        <w:rPr>
          <w:rFonts w:asciiTheme="majorBidi" w:hAnsiTheme="majorBidi" w:cstheme="majorBidi"/>
          <w:sz w:val="24"/>
          <w:szCs w:val="24"/>
        </w:rPr>
        <w:t xml:space="preserve"> em </w:t>
      </w:r>
      <w:proofErr w:type="spellStart"/>
      <w:r w:rsidR="00BF2A26" w:rsidRPr="00BB707B">
        <w:rPr>
          <w:rFonts w:asciiTheme="majorBidi" w:eastAsia="Times New Roman" w:hAnsiTheme="majorBidi" w:cstheme="majorBidi"/>
          <w:sz w:val="24"/>
          <w:szCs w:val="24"/>
        </w:rPr>
        <w:t>Ez</w:t>
      </w:r>
      <w:proofErr w:type="spellEnd"/>
      <w:r w:rsidR="00BF2A26" w:rsidRPr="00BB707B">
        <w:rPr>
          <w:rFonts w:asciiTheme="majorBidi" w:eastAsia="Times New Roman" w:hAnsiTheme="majorBidi" w:cstheme="majorBidi"/>
          <w:sz w:val="24"/>
          <w:szCs w:val="24"/>
        </w:rPr>
        <w:t xml:space="preserve"> 6,2; 13,17 e</w:t>
      </w:r>
      <w:r w:rsidR="00914CCD" w:rsidRPr="00BB707B">
        <w:rPr>
          <w:rFonts w:asciiTheme="majorBidi" w:eastAsia="Times New Roman" w:hAnsiTheme="majorBidi" w:cstheme="majorBidi"/>
          <w:sz w:val="24"/>
          <w:szCs w:val="24"/>
        </w:rPr>
        <w:t xml:space="preserve"> 14,8</w:t>
      </w:r>
      <w:r w:rsidR="00A43A5F" w:rsidRPr="00BB707B">
        <w:rPr>
          <w:rFonts w:asciiTheme="majorBidi" w:eastAsia="Times New Roman" w:hAnsiTheme="majorBidi" w:cstheme="majorBidi"/>
          <w:sz w:val="24"/>
          <w:szCs w:val="24"/>
        </w:rPr>
        <w:t xml:space="preserve"> – onde </w:t>
      </w:r>
      <w:r w:rsidR="00367A2A" w:rsidRPr="00BB707B">
        <w:rPr>
          <w:rFonts w:asciiTheme="majorBidi" w:eastAsia="Times New Roman" w:hAnsiTheme="majorBidi" w:cstheme="majorBidi"/>
          <w:sz w:val="24"/>
          <w:szCs w:val="24"/>
        </w:rPr>
        <w:t>“</w:t>
      </w:r>
      <w:r w:rsidR="00AE45B8" w:rsidRPr="00BB707B">
        <w:rPr>
          <w:rFonts w:asciiTheme="majorBidi" w:hAnsiTheme="majorBidi" w:cstheme="majorBidi"/>
          <w:sz w:val="24"/>
          <w:szCs w:val="24"/>
        </w:rPr>
        <w:t>π</w:t>
      </w:r>
      <w:proofErr w:type="spellStart"/>
      <w:r w:rsidR="00AE45B8" w:rsidRPr="00BB707B">
        <w:rPr>
          <w:rFonts w:asciiTheme="majorBidi" w:hAnsiTheme="majorBidi" w:cstheme="majorBidi"/>
          <w:sz w:val="24"/>
          <w:szCs w:val="24"/>
        </w:rPr>
        <w:t>ρόσω</w:t>
      </w:r>
      <w:proofErr w:type="spellEnd"/>
      <w:r w:rsidR="00AE45B8" w:rsidRPr="00BB707B">
        <w:rPr>
          <w:rFonts w:asciiTheme="majorBidi" w:hAnsiTheme="majorBidi" w:cstheme="majorBidi"/>
          <w:sz w:val="24"/>
          <w:szCs w:val="24"/>
        </w:rPr>
        <w:t>πον</w:t>
      </w:r>
      <w:r w:rsidR="00367A2A" w:rsidRPr="00BB707B">
        <w:rPr>
          <w:rFonts w:asciiTheme="majorBidi" w:hAnsiTheme="majorBidi" w:cstheme="majorBidi"/>
          <w:sz w:val="24"/>
          <w:szCs w:val="24"/>
        </w:rPr>
        <w:t>/</w:t>
      </w:r>
      <w:r w:rsidR="00367A2A" w:rsidRPr="00BB707B">
        <w:rPr>
          <w:rFonts w:asciiTheme="majorBidi" w:hAnsiTheme="majorBidi" w:cstheme="majorBidi"/>
          <w:i/>
          <w:sz w:val="24"/>
          <w:szCs w:val="24"/>
        </w:rPr>
        <w:t>face</w:t>
      </w:r>
      <w:r w:rsidR="00367A2A" w:rsidRPr="00BB707B">
        <w:rPr>
          <w:rFonts w:asciiTheme="majorBidi" w:hAnsiTheme="majorBidi" w:cstheme="majorBidi"/>
          <w:sz w:val="24"/>
          <w:szCs w:val="24"/>
        </w:rPr>
        <w:t>”</w:t>
      </w:r>
      <w:r w:rsidR="00AE45B8" w:rsidRPr="00BB707B">
        <w:rPr>
          <w:rFonts w:asciiTheme="majorBidi" w:hAnsiTheme="majorBidi" w:cstheme="majorBidi"/>
          <w:sz w:val="24"/>
          <w:szCs w:val="24"/>
        </w:rPr>
        <w:t xml:space="preserve"> vem seguido de um possessivo</w:t>
      </w:r>
      <w:r w:rsidR="00BB7465" w:rsidRPr="00BB707B">
        <w:rPr>
          <w:rFonts w:asciiTheme="majorBidi" w:hAnsiTheme="majorBidi" w:cstheme="majorBidi"/>
          <w:sz w:val="24"/>
          <w:szCs w:val="24"/>
        </w:rPr>
        <w:t xml:space="preserve"> (FITZMYER, 2008, p. 828)</w:t>
      </w:r>
      <w:r w:rsidR="00BF2A26" w:rsidRPr="00BB707B">
        <w:rPr>
          <w:rFonts w:asciiTheme="majorBidi" w:hAnsiTheme="majorBidi" w:cstheme="majorBidi"/>
          <w:sz w:val="24"/>
          <w:szCs w:val="24"/>
        </w:rPr>
        <w:t>.</w:t>
      </w:r>
      <w:r w:rsidR="00AE45B8" w:rsidRPr="00BB707B">
        <w:rPr>
          <w:rFonts w:asciiTheme="majorBidi" w:hAnsiTheme="majorBidi" w:cstheme="majorBidi"/>
          <w:sz w:val="24"/>
          <w:szCs w:val="24"/>
        </w:rPr>
        <w:t xml:space="preserve"> </w:t>
      </w:r>
      <w:r w:rsidR="00BF2A26" w:rsidRPr="00BB707B">
        <w:rPr>
          <w:rFonts w:asciiTheme="majorBidi" w:hAnsiTheme="majorBidi" w:cstheme="majorBidi"/>
          <w:sz w:val="24"/>
          <w:szCs w:val="24"/>
        </w:rPr>
        <w:t>I</w:t>
      </w:r>
      <w:r w:rsidR="002F3150" w:rsidRPr="00BB707B">
        <w:rPr>
          <w:rFonts w:asciiTheme="majorBidi" w:hAnsiTheme="majorBidi" w:cstheme="majorBidi"/>
          <w:sz w:val="24"/>
          <w:szCs w:val="24"/>
        </w:rPr>
        <w:t xml:space="preserve">mportantes manuscritos </w:t>
      </w:r>
      <w:r w:rsidR="00E453FE" w:rsidRPr="00BB707B">
        <w:rPr>
          <w:rFonts w:asciiTheme="majorBidi" w:hAnsiTheme="majorBidi" w:cstheme="majorBidi"/>
          <w:sz w:val="24"/>
          <w:szCs w:val="24"/>
        </w:rPr>
        <w:t>(</w:t>
      </w:r>
      <w:r w:rsidR="002A6A62" w:rsidRPr="00BB707B">
        <w:rPr>
          <w:rFonts w:asciiTheme="majorBidi" w:hAnsiTheme="majorBidi" w:cstheme="majorBidi"/>
          <w:sz w:val="24"/>
          <w:szCs w:val="24"/>
        </w:rPr>
        <w:t xml:space="preserve">códices </w:t>
      </w:r>
      <w:proofErr w:type="spellStart"/>
      <w:r w:rsidR="003D2B10" w:rsidRPr="00BB707B">
        <w:rPr>
          <w:rFonts w:asciiTheme="majorBidi" w:hAnsiTheme="majorBidi" w:cstheme="majorBidi"/>
          <w:sz w:val="24"/>
          <w:szCs w:val="24"/>
        </w:rPr>
        <w:lastRenderedPageBreak/>
        <w:t>Sinaítico</w:t>
      </w:r>
      <w:proofErr w:type="spellEnd"/>
      <w:r w:rsidR="003D2B10" w:rsidRPr="00BB707B">
        <w:rPr>
          <w:rFonts w:asciiTheme="majorBidi" w:hAnsiTheme="majorBidi" w:cstheme="majorBidi"/>
          <w:sz w:val="24"/>
          <w:szCs w:val="24"/>
        </w:rPr>
        <w:t xml:space="preserve">, Alexandrino, </w:t>
      </w:r>
      <w:proofErr w:type="spellStart"/>
      <w:r w:rsidR="004327DD" w:rsidRPr="00BB707B">
        <w:rPr>
          <w:rFonts w:asciiTheme="majorBidi" w:hAnsiTheme="majorBidi" w:cstheme="majorBidi"/>
          <w:sz w:val="24"/>
          <w:szCs w:val="24"/>
        </w:rPr>
        <w:t>Efraimita</w:t>
      </w:r>
      <w:proofErr w:type="spellEnd"/>
      <w:r w:rsidR="004327DD" w:rsidRPr="00BB707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27DD" w:rsidRPr="00BB707B">
        <w:rPr>
          <w:rFonts w:asciiTheme="majorBidi" w:hAnsiTheme="majorBidi" w:cstheme="majorBidi"/>
          <w:sz w:val="24"/>
          <w:szCs w:val="24"/>
        </w:rPr>
        <w:t>Beza</w:t>
      </w:r>
      <w:proofErr w:type="spellEnd"/>
      <w:r w:rsidR="004327DD" w:rsidRPr="00BB707B">
        <w:rPr>
          <w:rFonts w:asciiTheme="majorBidi" w:hAnsiTheme="majorBidi" w:cstheme="majorBidi"/>
          <w:sz w:val="24"/>
          <w:szCs w:val="24"/>
        </w:rPr>
        <w:t xml:space="preserve"> </w:t>
      </w:r>
      <w:r w:rsidR="00CD5E73" w:rsidRPr="00BB707B">
        <w:rPr>
          <w:rFonts w:asciiTheme="majorBidi" w:hAnsiTheme="majorBidi" w:cstheme="majorBidi"/>
          <w:sz w:val="24"/>
          <w:szCs w:val="24"/>
        </w:rPr>
        <w:t xml:space="preserve">e o minúsculo </w:t>
      </w:r>
      <w:r w:rsidR="00AC2423" w:rsidRPr="00BB707B">
        <w:rPr>
          <w:rFonts w:asciiTheme="majorBidi" w:hAnsiTheme="majorBidi" w:cstheme="majorBidi"/>
          <w:sz w:val="24"/>
          <w:szCs w:val="24"/>
        </w:rPr>
        <w:t>33</w:t>
      </w:r>
      <w:r w:rsidR="00E453FE" w:rsidRPr="00BB707B">
        <w:rPr>
          <w:rFonts w:asciiTheme="majorBidi" w:hAnsiTheme="majorBidi" w:cstheme="majorBidi"/>
          <w:sz w:val="24"/>
          <w:szCs w:val="24"/>
        </w:rPr>
        <w:t xml:space="preserve">) </w:t>
      </w:r>
      <w:r w:rsidR="00F97603" w:rsidRPr="00BB707B">
        <w:rPr>
          <w:rFonts w:asciiTheme="majorBidi" w:hAnsiTheme="majorBidi" w:cstheme="majorBidi"/>
          <w:sz w:val="24"/>
          <w:szCs w:val="24"/>
        </w:rPr>
        <w:t xml:space="preserve">inserem </w:t>
      </w:r>
      <w:r w:rsidR="00F202EC" w:rsidRPr="00BB707B">
        <w:rPr>
          <w:rFonts w:asciiTheme="majorBidi" w:hAnsiTheme="majorBidi" w:cstheme="majorBidi"/>
          <w:sz w:val="24"/>
          <w:szCs w:val="24"/>
          <w:lang w:val="el-GR"/>
        </w:rPr>
        <w:t>αὐτοῦ</w:t>
      </w:r>
      <w:r w:rsidR="00AC2423" w:rsidRPr="00BB707B">
        <w:rPr>
          <w:rFonts w:asciiTheme="majorBidi" w:hAnsiTheme="majorBidi" w:cstheme="majorBidi"/>
          <w:sz w:val="24"/>
          <w:szCs w:val="24"/>
        </w:rPr>
        <w:t>,</w:t>
      </w:r>
      <w:r w:rsidR="00F91446" w:rsidRPr="00BB707B">
        <w:rPr>
          <w:rFonts w:asciiTheme="majorBidi" w:hAnsiTheme="majorBidi" w:cstheme="majorBidi"/>
          <w:sz w:val="24"/>
          <w:szCs w:val="24"/>
        </w:rPr>
        <w:t xml:space="preserve"> proporcionando </w:t>
      </w:r>
      <w:r w:rsidR="00D93E56" w:rsidRPr="00BB707B">
        <w:rPr>
          <w:rFonts w:asciiTheme="majorBidi" w:hAnsiTheme="majorBidi" w:cstheme="majorBidi"/>
          <w:sz w:val="24"/>
          <w:szCs w:val="24"/>
        </w:rPr>
        <w:t>a leitura “sua face”</w:t>
      </w:r>
      <w:r w:rsidR="0072503E" w:rsidRPr="00BB707B">
        <w:rPr>
          <w:rFonts w:asciiTheme="majorBidi" w:hAnsiTheme="majorBidi" w:cstheme="majorBidi"/>
          <w:sz w:val="24"/>
          <w:szCs w:val="24"/>
        </w:rPr>
        <w:t xml:space="preserve">. Entretanto, </w:t>
      </w:r>
      <w:r w:rsidR="000D486B" w:rsidRPr="00BB707B">
        <w:rPr>
          <w:rFonts w:asciiTheme="majorBidi" w:hAnsiTheme="majorBidi" w:cstheme="majorBidi"/>
          <w:sz w:val="24"/>
          <w:szCs w:val="24"/>
        </w:rPr>
        <w:t>a ausência do possessivo</w:t>
      </w:r>
      <w:r w:rsidR="009E1E04" w:rsidRPr="00BB707B">
        <w:rPr>
          <w:rFonts w:asciiTheme="majorBidi" w:hAnsiTheme="majorBidi" w:cstheme="majorBidi"/>
          <w:sz w:val="24"/>
          <w:szCs w:val="24"/>
        </w:rPr>
        <w:t>,</w:t>
      </w:r>
      <w:r w:rsidR="009E1E04" w:rsidRPr="00BB707B">
        <w:rPr>
          <w:rFonts w:asciiTheme="majorBidi" w:hAnsiTheme="majorBidi" w:cstheme="majorBidi"/>
          <w:sz w:val="24"/>
          <w:szCs w:val="24"/>
          <w:lang w:bidi="ar-SA"/>
        </w:rPr>
        <w:t xml:space="preserve"> além de ser uma </w:t>
      </w:r>
      <w:proofErr w:type="spellStart"/>
      <w:r w:rsidR="009E1E04" w:rsidRPr="00BB707B">
        <w:rPr>
          <w:rFonts w:asciiTheme="majorBidi" w:hAnsiTheme="majorBidi" w:cstheme="majorBidi"/>
          <w:i/>
          <w:iCs/>
          <w:sz w:val="24"/>
          <w:szCs w:val="24"/>
          <w:lang w:bidi="ar-SA"/>
        </w:rPr>
        <w:t>lectio</w:t>
      </w:r>
      <w:proofErr w:type="spellEnd"/>
      <w:r w:rsidR="009E1E04" w:rsidRPr="00BB707B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proofErr w:type="spellStart"/>
      <w:r w:rsidR="009E1E04" w:rsidRPr="00BB707B">
        <w:rPr>
          <w:rFonts w:asciiTheme="majorBidi" w:hAnsiTheme="majorBidi" w:cstheme="majorBidi"/>
          <w:i/>
          <w:iCs/>
          <w:sz w:val="24"/>
          <w:szCs w:val="24"/>
          <w:lang w:bidi="ar-SA"/>
        </w:rPr>
        <w:t>difficilior</w:t>
      </w:r>
      <w:proofErr w:type="spellEnd"/>
      <w:r w:rsidR="009E1E04" w:rsidRPr="00BB707B">
        <w:rPr>
          <w:rFonts w:asciiTheme="majorBidi" w:hAnsiTheme="majorBidi" w:cstheme="majorBidi"/>
          <w:sz w:val="24"/>
          <w:szCs w:val="24"/>
          <w:lang w:bidi="ar-SA"/>
        </w:rPr>
        <w:t>,</w:t>
      </w:r>
      <w:r w:rsidR="009E1E04" w:rsidRPr="00BB707B">
        <w:rPr>
          <w:rFonts w:asciiTheme="majorBidi" w:hAnsiTheme="majorBidi" w:cstheme="majorBidi"/>
          <w:sz w:val="24"/>
          <w:szCs w:val="24"/>
        </w:rPr>
        <w:t xml:space="preserve"> </w:t>
      </w:r>
      <w:r w:rsidR="000D486B" w:rsidRPr="00BB707B">
        <w:rPr>
          <w:rFonts w:asciiTheme="majorBidi" w:hAnsiTheme="majorBidi" w:cstheme="majorBidi"/>
          <w:sz w:val="24"/>
          <w:szCs w:val="24"/>
        </w:rPr>
        <w:t xml:space="preserve">é corroborada </w:t>
      </w:r>
      <w:r w:rsidR="001A74CA" w:rsidRPr="00BB707B">
        <w:rPr>
          <w:rFonts w:asciiTheme="majorBidi" w:hAnsiTheme="majorBidi" w:cstheme="majorBidi"/>
          <w:sz w:val="24"/>
          <w:szCs w:val="24"/>
        </w:rPr>
        <w:t>pela evid</w:t>
      </w:r>
      <w:r w:rsidR="00FD0DC5" w:rsidRPr="00BB707B">
        <w:rPr>
          <w:rFonts w:asciiTheme="majorBidi" w:hAnsiTheme="majorBidi" w:cstheme="majorBidi"/>
          <w:sz w:val="24"/>
          <w:szCs w:val="24"/>
        </w:rPr>
        <w:t>ê</w:t>
      </w:r>
      <w:r w:rsidR="001A74CA" w:rsidRPr="00BB707B">
        <w:rPr>
          <w:rFonts w:asciiTheme="majorBidi" w:hAnsiTheme="majorBidi" w:cstheme="majorBidi"/>
          <w:sz w:val="24"/>
          <w:szCs w:val="24"/>
        </w:rPr>
        <w:t>ncia ex</w:t>
      </w:r>
      <w:r w:rsidR="001304AD" w:rsidRPr="00BB707B">
        <w:rPr>
          <w:rFonts w:asciiTheme="majorBidi" w:hAnsiTheme="majorBidi" w:cstheme="majorBidi"/>
          <w:sz w:val="24"/>
          <w:szCs w:val="24"/>
        </w:rPr>
        <w:t>t</w:t>
      </w:r>
      <w:r w:rsidR="001A74CA" w:rsidRPr="00BB707B">
        <w:rPr>
          <w:rFonts w:asciiTheme="majorBidi" w:hAnsiTheme="majorBidi" w:cstheme="majorBidi"/>
          <w:sz w:val="24"/>
          <w:szCs w:val="24"/>
        </w:rPr>
        <w:t xml:space="preserve">erna dos papiros </w:t>
      </w:r>
      <w:r w:rsidR="0016352E" w:rsidRPr="00BB707B">
        <w:rPr>
          <w:rFonts w:asciiTheme="majorBidi" w:hAnsiTheme="majorBidi" w:cstheme="majorBidi"/>
          <w:sz w:val="24"/>
          <w:szCs w:val="24"/>
        </w:rPr>
        <w:t>P</w:t>
      </w:r>
      <w:r w:rsidR="0016352E" w:rsidRPr="00BB707B">
        <w:rPr>
          <w:rFonts w:asciiTheme="majorBidi" w:hAnsiTheme="majorBidi" w:cstheme="majorBidi"/>
          <w:sz w:val="24"/>
          <w:szCs w:val="24"/>
          <w:vertAlign w:val="superscript"/>
        </w:rPr>
        <w:t>45</w:t>
      </w:r>
      <w:r w:rsidR="0016352E" w:rsidRPr="00BB707B">
        <w:rPr>
          <w:rFonts w:asciiTheme="majorBidi" w:hAnsiTheme="majorBidi" w:cstheme="majorBidi"/>
          <w:sz w:val="24"/>
          <w:szCs w:val="24"/>
        </w:rPr>
        <w:t xml:space="preserve"> e P</w:t>
      </w:r>
      <w:r w:rsidR="0016352E" w:rsidRPr="00BB707B">
        <w:rPr>
          <w:rFonts w:asciiTheme="majorBidi" w:hAnsiTheme="majorBidi" w:cstheme="majorBidi"/>
          <w:sz w:val="24"/>
          <w:szCs w:val="24"/>
          <w:vertAlign w:val="superscript"/>
        </w:rPr>
        <w:t>75</w:t>
      </w:r>
      <w:r w:rsidR="001304AD" w:rsidRPr="00BB707B">
        <w:rPr>
          <w:rFonts w:asciiTheme="majorBidi" w:hAnsiTheme="majorBidi" w:cstheme="majorBidi"/>
          <w:sz w:val="24"/>
          <w:szCs w:val="24"/>
        </w:rPr>
        <w:t xml:space="preserve"> </w:t>
      </w:r>
      <w:r w:rsidR="0007350A" w:rsidRPr="00BB707B">
        <w:rPr>
          <w:rFonts w:asciiTheme="majorBidi" w:hAnsiTheme="majorBidi" w:cstheme="majorBidi"/>
          <w:sz w:val="24"/>
          <w:szCs w:val="24"/>
        </w:rPr>
        <w:t xml:space="preserve">(este último numa leitura </w:t>
      </w:r>
      <w:r w:rsidR="00E6588E" w:rsidRPr="00BB707B">
        <w:rPr>
          <w:rFonts w:asciiTheme="majorBidi" w:hAnsiTheme="majorBidi" w:cstheme="majorBidi"/>
          <w:sz w:val="24"/>
          <w:szCs w:val="24"/>
        </w:rPr>
        <w:t>aparente</w:t>
      </w:r>
      <w:r w:rsidR="0007350A" w:rsidRPr="00BB707B">
        <w:rPr>
          <w:rFonts w:asciiTheme="majorBidi" w:hAnsiTheme="majorBidi" w:cstheme="majorBidi"/>
          <w:sz w:val="24"/>
          <w:szCs w:val="24"/>
        </w:rPr>
        <w:t xml:space="preserve">) </w:t>
      </w:r>
      <w:r w:rsidR="001304AD" w:rsidRPr="00BB707B">
        <w:rPr>
          <w:rFonts w:asciiTheme="majorBidi" w:hAnsiTheme="majorBidi" w:cstheme="majorBidi"/>
          <w:sz w:val="24"/>
          <w:szCs w:val="24"/>
        </w:rPr>
        <w:t>e</w:t>
      </w:r>
      <w:r w:rsidR="0016352E" w:rsidRPr="00BB707B">
        <w:rPr>
          <w:rFonts w:asciiTheme="majorBidi" w:hAnsiTheme="majorBidi" w:cstheme="majorBidi"/>
          <w:sz w:val="24"/>
          <w:szCs w:val="24"/>
        </w:rPr>
        <w:t xml:space="preserve"> do códice Vaticano</w:t>
      </w:r>
      <w:r w:rsidR="0092669C" w:rsidRPr="00BB707B">
        <w:rPr>
          <w:rFonts w:asciiTheme="majorBidi" w:hAnsiTheme="majorBidi" w:cstheme="majorBidi"/>
          <w:sz w:val="24"/>
          <w:szCs w:val="24"/>
        </w:rPr>
        <w:t>.</w:t>
      </w:r>
      <w:r w:rsidR="001304AD" w:rsidRPr="00BB707B">
        <w:rPr>
          <w:rFonts w:asciiTheme="majorBidi" w:hAnsiTheme="majorBidi" w:cstheme="majorBidi"/>
          <w:sz w:val="24"/>
          <w:szCs w:val="24"/>
        </w:rPr>
        <w:t xml:space="preserve"> </w:t>
      </w:r>
      <w:r w:rsidR="00BF2A26" w:rsidRPr="00BB707B">
        <w:rPr>
          <w:rFonts w:asciiTheme="majorBidi" w:hAnsiTheme="majorBidi" w:cstheme="majorBidi"/>
          <w:sz w:val="24"/>
          <w:szCs w:val="24"/>
        </w:rPr>
        <w:t xml:space="preserve">Tendo em vista a credibilidade e a antiguidade destes manuscritos, a opção permanece sendo pela ausência do pronome possessivo </w:t>
      </w:r>
      <w:r w:rsidR="00BD2630" w:rsidRPr="00BB707B">
        <w:rPr>
          <w:rFonts w:asciiTheme="majorBidi" w:hAnsiTheme="majorBidi" w:cstheme="majorBidi"/>
          <w:sz w:val="24"/>
          <w:szCs w:val="24"/>
        </w:rPr>
        <w:t>“</w:t>
      </w:r>
      <w:r w:rsidR="00BF2A26" w:rsidRPr="00BB707B">
        <w:rPr>
          <w:rFonts w:asciiTheme="majorBidi" w:hAnsiTheme="majorBidi" w:cstheme="majorBidi"/>
          <w:sz w:val="24"/>
          <w:szCs w:val="24"/>
          <w:lang w:val="el-GR"/>
        </w:rPr>
        <w:t>αὐτοῦ</w:t>
      </w:r>
      <w:r w:rsidR="00BD2630" w:rsidRPr="00BB707B">
        <w:rPr>
          <w:rFonts w:asciiTheme="majorBidi" w:hAnsiTheme="majorBidi" w:cstheme="majorBidi"/>
          <w:sz w:val="24"/>
          <w:szCs w:val="24"/>
        </w:rPr>
        <w:t>/</w:t>
      </w:r>
      <w:r w:rsidR="00BD2630" w:rsidRPr="00BB707B">
        <w:rPr>
          <w:rFonts w:asciiTheme="majorBidi" w:hAnsiTheme="majorBidi" w:cstheme="majorBidi"/>
          <w:i/>
          <w:sz w:val="24"/>
          <w:szCs w:val="24"/>
        </w:rPr>
        <w:t>dele</w:t>
      </w:r>
      <w:r w:rsidR="00BD2630" w:rsidRPr="00BB707B">
        <w:rPr>
          <w:rFonts w:asciiTheme="majorBidi" w:hAnsiTheme="majorBidi" w:cstheme="majorBidi"/>
          <w:sz w:val="24"/>
          <w:szCs w:val="24"/>
        </w:rPr>
        <w:t>”</w:t>
      </w:r>
      <w:r w:rsidR="00BF2A26" w:rsidRPr="00BB707B">
        <w:rPr>
          <w:rFonts w:asciiTheme="majorBidi" w:hAnsiTheme="majorBidi" w:cstheme="majorBidi"/>
          <w:sz w:val="24"/>
          <w:szCs w:val="24"/>
        </w:rPr>
        <w:t>. Na tradução isso não interfere, pois se trata da face “dele”, que é indicado pelo pronome pessoal que vem antes: “</w:t>
      </w:r>
      <w:r w:rsidR="00BF2A26" w:rsidRPr="00BB707B">
        <w:rPr>
          <w:rFonts w:asciiTheme="majorBidi" w:hAnsiTheme="majorBidi" w:cstheme="majorBidi"/>
          <w:sz w:val="24"/>
          <w:szCs w:val="24"/>
          <w:lang w:val="el-GR"/>
        </w:rPr>
        <w:t>αὐτὸς</w:t>
      </w:r>
      <w:r w:rsidR="00BF2A26" w:rsidRPr="00BB707B">
        <w:rPr>
          <w:rFonts w:asciiTheme="majorBidi" w:hAnsiTheme="majorBidi" w:cstheme="majorBidi"/>
          <w:sz w:val="24"/>
          <w:szCs w:val="24"/>
        </w:rPr>
        <w:t>/</w:t>
      </w:r>
      <w:r w:rsidR="00BF2A26" w:rsidRPr="00BB707B">
        <w:rPr>
          <w:rFonts w:asciiTheme="majorBidi" w:hAnsiTheme="majorBidi" w:cstheme="majorBidi"/>
          <w:i/>
          <w:sz w:val="24"/>
          <w:szCs w:val="24"/>
        </w:rPr>
        <w:t>ele</w:t>
      </w:r>
      <w:r w:rsidR="00BF2A26" w:rsidRPr="00BB707B">
        <w:rPr>
          <w:rFonts w:asciiTheme="majorBidi" w:hAnsiTheme="majorBidi" w:cstheme="majorBidi"/>
          <w:sz w:val="24"/>
          <w:szCs w:val="24"/>
        </w:rPr>
        <w:t xml:space="preserve">”. </w:t>
      </w:r>
    </w:p>
    <w:p w14:paraId="33BD00FD" w14:textId="77777777" w:rsidR="00F12EE9" w:rsidRDefault="00823CF5" w:rsidP="00327199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F26">
        <w:rPr>
          <w:rFonts w:ascii="Times New Roman" w:hAnsi="Times New Roman" w:cs="Times New Roman"/>
          <w:sz w:val="24"/>
          <w:szCs w:val="24"/>
        </w:rPr>
        <w:t>No v.</w:t>
      </w:r>
      <w:r w:rsidR="00A909C2" w:rsidRPr="00245F26">
        <w:rPr>
          <w:rFonts w:ascii="Times New Roman" w:hAnsi="Times New Roman" w:cs="Times New Roman"/>
          <w:sz w:val="24"/>
          <w:szCs w:val="24"/>
        </w:rPr>
        <w:t xml:space="preserve"> 52</w:t>
      </w:r>
      <w:r w:rsidR="004E6D6F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2E0A7A" w:rsidRPr="00245F26">
        <w:rPr>
          <w:rFonts w:ascii="Times New Roman" w:hAnsi="Times New Roman" w:cs="Times New Roman"/>
          <w:sz w:val="24"/>
          <w:szCs w:val="24"/>
        </w:rPr>
        <w:t xml:space="preserve">a palavra </w:t>
      </w:r>
      <w:r w:rsidR="00871D44" w:rsidRPr="00245F26">
        <w:rPr>
          <w:rFonts w:ascii="Times New Roman" w:hAnsi="Times New Roman" w:cs="Times New Roman"/>
          <w:sz w:val="24"/>
          <w:szCs w:val="24"/>
        </w:rPr>
        <w:t>“</w:t>
      </w:r>
      <w:r w:rsidR="00DD48BF" w:rsidRPr="00245F26">
        <w:rPr>
          <w:rFonts w:ascii="Times New Roman" w:hAnsi="Times New Roman" w:cs="Times New Roman"/>
          <w:sz w:val="24"/>
          <w:szCs w:val="24"/>
          <w:lang w:val="el-GR"/>
        </w:rPr>
        <w:t>κώμην</w:t>
      </w:r>
      <w:r w:rsidR="00AC38B8" w:rsidRPr="00245F26">
        <w:rPr>
          <w:rFonts w:ascii="Times New Roman" w:hAnsi="Times New Roman" w:cs="Times New Roman"/>
          <w:sz w:val="24"/>
          <w:szCs w:val="24"/>
        </w:rPr>
        <w:t>/</w:t>
      </w:r>
      <w:r w:rsidR="00871D44" w:rsidRPr="00245F26">
        <w:rPr>
          <w:rFonts w:ascii="Times New Roman" w:hAnsi="Times New Roman" w:cs="Times New Roman"/>
          <w:i/>
          <w:sz w:val="24"/>
          <w:szCs w:val="24"/>
        </w:rPr>
        <w:t>aldeia</w:t>
      </w:r>
      <w:r w:rsidR="00871D44" w:rsidRPr="00245F26">
        <w:rPr>
          <w:rFonts w:ascii="Times New Roman" w:hAnsi="Times New Roman" w:cs="Times New Roman"/>
          <w:sz w:val="24"/>
          <w:szCs w:val="24"/>
        </w:rPr>
        <w:t>”</w:t>
      </w:r>
      <w:r w:rsidR="00DD48BF" w:rsidRPr="00245F26">
        <w:rPr>
          <w:rFonts w:ascii="Times New Roman" w:hAnsi="Times New Roman" w:cs="Times New Roman"/>
          <w:sz w:val="24"/>
          <w:szCs w:val="24"/>
        </w:rPr>
        <w:t xml:space="preserve"> é substituída por </w:t>
      </w:r>
      <w:r w:rsidR="00B44FB3" w:rsidRPr="00245F26">
        <w:rPr>
          <w:rFonts w:ascii="Times New Roman" w:hAnsi="Times New Roman" w:cs="Times New Roman"/>
          <w:sz w:val="24"/>
          <w:szCs w:val="24"/>
        </w:rPr>
        <w:t>“</w:t>
      </w:r>
      <w:r w:rsidR="00771B30" w:rsidRPr="00245F26">
        <w:rPr>
          <w:rFonts w:ascii="Times New Roman" w:hAnsi="Times New Roman" w:cs="Times New Roman"/>
          <w:sz w:val="24"/>
          <w:szCs w:val="24"/>
          <w:lang w:val="el-GR"/>
        </w:rPr>
        <w:t>πόλιν</w:t>
      </w:r>
      <w:r w:rsidR="00AC38B8" w:rsidRPr="00245F26">
        <w:rPr>
          <w:rFonts w:ascii="Times New Roman" w:hAnsi="Times New Roman" w:cs="Times New Roman"/>
          <w:sz w:val="24"/>
          <w:szCs w:val="24"/>
        </w:rPr>
        <w:t>/</w:t>
      </w:r>
      <w:r w:rsidR="00B44FB3" w:rsidRPr="00245F26">
        <w:rPr>
          <w:rFonts w:ascii="Times New Roman" w:hAnsi="Times New Roman" w:cs="Times New Roman"/>
          <w:i/>
          <w:sz w:val="24"/>
          <w:szCs w:val="24"/>
        </w:rPr>
        <w:t>cidade</w:t>
      </w:r>
      <w:r w:rsidR="00B44FB3" w:rsidRPr="00245F26">
        <w:rPr>
          <w:rFonts w:ascii="Times New Roman" w:hAnsi="Times New Roman" w:cs="Times New Roman"/>
          <w:sz w:val="24"/>
          <w:szCs w:val="24"/>
        </w:rPr>
        <w:t>”</w:t>
      </w:r>
      <w:r w:rsidR="00771B30" w:rsidRPr="00245F26">
        <w:rPr>
          <w:rFonts w:ascii="Times New Roman" w:hAnsi="Times New Roman" w:cs="Times New Roman"/>
          <w:sz w:val="24"/>
          <w:szCs w:val="24"/>
        </w:rPr>
        <w:t xml:space="preserve"> na leitura original </w:t>
      </w:r>
      <w:r w:rsidR="0050424B" w:rsidRPr="00245F26">
        <w:rPr>
          <w:rFonts w:ascii="Times New Roman" w:hAnsi="Times New Roman" w:cs="Times New Roman"/>
          <w:sz w:val="24"/>
          <w:szCs w:val="24"/>
        </w:rPr>
        <w:t xml:space="preserve">do códice </w:t>
      </w:r>
      <w:proofErr w:type="spellStart"/>
      <w:r w:rsidR="0050424B" w:rsidRPr="00245F26">
        <w:rPr>
          <w:rFonts w:ascii="Times New Roman" w:hAnsi="Times New Roman" w:cs="Times New Roman"/>
          <w:sz w:val="24"/>
          <w:szCs w:val="24"/>
        </w:rPr>
        <w:t>Sinaítico</w:t>
      </w:r>
      <w:proofErr w:type="spellEnd"/>
      <w:r w:rsidR="0050424B" w:rsidRPr="00245F26">
        <w:rPr>
          <w:rFonts w:ascii="Times New Roman" w:hAnsi="Times New Roman" w:cs="Times New Roman"/>
          <w:sz w:val="24"/>
          <w:szCs w:val="24"/>
        </w:rPr>
        <w:t xml:space="preserve">, </w:t>
      </w:r>
      <w:r w:rsidR="003815C6" w:rsidRPr="00245F26">
        <w:rPr>
          <w:rFonts w:ascii="Times New Roman" w:hAnsi="Times New Roman" w:cs="Times New Roman"/>
          <w:sz w:val="24"/>
          <w:szCs w:val="24"/>
        </w:rPr>
        <w:t>na</w:t>
      </w:r>
      <w:r w:rsidR="00300AF6" w:rsidRPr="00245F26">
        <w:rPr>
          <w:rFonts w:ascii="Times New Roman" w:hAnsi="Times New Roman" w:cs="Times New Roman"/>
          <w:sz w:val="24"/>
          <w:szCs w:val="24"/>
        </w:rPr>
        <w:t xml:space="preserve"> família de minúsculos </w:t>
      </w:r>
      <w:r w:rsidR="00300AF6" w:rsidRPr="00245F2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300AF6" w:rsidRPr="00245F26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762474" w:rsidRPr="00245F26">
        <w:rPr>
          <w:rFonts w:ascii="Times New Roman" w:hAnsi="Times New Roman" w:cs="Times New Roman"/>
          <w:sz w:val="24"/>
          <w:szCs w:val="24"/>
        </w:rPr>
        <w:t xml:space="preserve">, </w:t>
      </w:r>
      <w:r w:rsidR="003815C6" w:rsidRPr="00245F26">
        <w:rPr>
          <w:rFonts w:ascii="Times New Roman" w:hAnsi="Times New Roman" w:cs="Times New Roman"/>
          <w:sz w:val="24"/>
          <w:szCs w:val="24"/>
        </w:rPr>
        <w:t>na</w:t>
      </w:r>
      <w:r w:rsidR="00762474" w:rsidRPr="00245F26">
        <w:rPr>
          <w:rFonts w:ascii="Times New Roman" w:hAnsi="Times New Roman" w:cs="Times New Roman"/>
          <w:sz w:val="24"/>
          <w:szCs w:val="24"/>
        </w:rPr>
        <w:t xml:space="preserve"> tradição latina e </w:t>
      </w:r>
      <w:r w:rsidR="003815C6" w:rsidRPr="00245F26">
        <w:rPr>
          <w:rFonts w:ascii="Times New Roman" w:hAnsi="Times New Roman" w:cs="Times New Roman"/>
          <w:sz w:val="24"/>
          <w:szCs w:val="24"/>
        </w:rPr>
        <w:t>em</w:t>
      </w:r>
      <w:r w:rsidR="00762474" w:rsidRPr="00245F26">
        <w:rPr>
          <w:rFonts w:ascii="Times New Roman" w:hAnsi="Times New Roman" w:cs="Times New Roman"/>
          <w:sz w:val="24"/>
          <w:szCs w:val="24"/>
        </w:rPr>
        <w:t xml:space="preserve"> alguns manuscritos da </w:t>
      </w:r>
      <w:proofErr w:type="spellStart"/>
      <w:r w:rsidR="00762474" w:rsidRPr="00245F26">
        <w:rPr>
          <w:rFonts w:ascii="Times New Roman" w:hAnsi="Times New Roman" w:cs="Times New Roman"/>
          <w:sz w:val="24"/>
          <w:szCs w:val="24"/>
        </w:rPr>
        <w:t>boaírica</w:t>
      </w:r>
      <w:proofErr w:type="spellEnd"/>
      <w:r w:rsidR="00762474" w:rsidRPr="00245F26">
        <w:rPr>
          <w:rFonts w:ascii="Times New Roman" w:hAnsi="Times New Roman" w:cs="Times New Roman"/>
          <w:sz w:val="24"/>
          <w:szCs w:val="24"/>
        </w:rPr>
        <w:t xml:space="preserve">. </w:t>
      </w:r>
      <w:r w:rsidR="00472BC7" w:rsidRPr="00245F26">
        <w:rPr>
          <w:rFonts w:ascii="Times New Roman" w:hAnsi="Times New Roman" w:cs="Times New Roman"/>
          <w:sz w:val="24"/>
          <w:szCs w:val="24"/>
        </w:rPr>
        <w:t xml:space="preserve">Entretanto, </w:t>
      </w:r>
      <w:r w:rsidR="00FD32E8" w:rsidRPr="00245F26">
        <w:rPr>
          <w:rFonts w:ascii="Times New Roman" w:hAnsi="Times New Roman" w:cs="Times New Roman"/>
          <w:sz w:val="24"/>
          <w:szCs w:val="24"/>
          <w:lang w:val="el-GR"/>
        </w:rPr>
        <w:t>κώμην</w:t>
      </w:r>
      <w:r w:rsidR="00FD32E8" w:rsidRPr="00245F26">
        <w:rPr>
          <w:rFonts w:ascii="Times New Roman" w:hAnsi="Times New Roman" w:cs="Times New Roman"/>
          <w:sz w:val="24"/>
          <w:szCs w:val="24"/>
        </w:rPr>
        <w:t xml:space="preserve"> harmoniza melhor com o </w:t>
      </w:r>
      <w:r w:rsidR="000A1DC2" w:rsidRPr="00245F26">
        <w:rPr>
          <w:rFonts w:ascii="Times New Roman" w:hAnsi="Times New Roman" w:cs="Times New Roman"/>
          <w:sz w:val="24"/>
          <w:szCs w:val="24"/>
        </w:rPr>
        <w:t>v.</w:t>
      </w:r>
      <w:r w:rsidR="00FD32E8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7941D1" w:rsidRPr="00245F26">
        <w:rPr>
          <w:rFonts w:ascii="Times New Roman" w:hAnsi="Times New Roman" w:cs="Times New Roman"/>
          <w:sz w:val="24"/>
          <w:szCs w:val="24"/>
        </w:rPr>
        <w:t>56</w:t>
      </w:r>
      <w:r w:rsidR="00BB7465" w:rsidRPr="00245F26">
        <w:rPr>
          <w:rFonts w:ascii="Times New Roman" w:hAnsi="Times New Roman" w:cs="Times New Roman"/>
          <w:sz w:val="24"/>
          <w:szCs w:val="24"/>
        </w:rPr>
        <w:t xml:space="preserve"> (FITZMYER, 2008, p. 828)</w:t>
      </w:r>
      <w:r w:rsidR="00C2712E" w:rsidRPr="00245F26">
        <w:rPr>
          <w:rFonts w:ascii="Times New Roman" w:hAnsi="Times New Roman" w:cs="Times New Roman"/>
          <w:sz w:val="24"/>
          <w:szCs w:val="24"/>
        </w:rPr>
        <w:t xml:space="preserve">, além de contar com o apoio </w:t>
      </w:r>
      <w:r w:rsidR="002F7683" w:rsidRPr="00245F26">
        <w:rPr>
          <w:rFonts w:ascii="Times New Roman" w:hAnsi="Times New Roman" w:cs="Times New Roman"/>
          <w:sz w:val="24"/>
          <w:szCs w:val="24"/>
        </w:rPr>
        <w:t xml:space="preserve">dos códices </w:t>
      </w:r>
      <w:proofErr w:type="spellStart"/>
      <w:r w:rsidR="00C2712E" w:rsidRPr="00245F26">
        <w:rPr>
          <w:rFonts w:ascii="Times New Roman" w:hAnsi="Times New Roman" w:cs="Times New Roman"/>
          <w:sz w:val="24"/>
          <w:szCs w:val="24"/>
        </w:rPr>
        <w:t>Sinaítico</w:t>
      </w:r>
      <w:proofErr w:type="spellEnd"/>
      <w:r w:rsidR="002F7683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2F7683" w:rsidRPr="00245F26">
        <w:rPr>
          <w:rFonts w:ascii="Times New Roman" w:hAnsi="Times New Roman" w:cs="Times New Roman"/>
          <w:bCs/>
          <w:sz w:val="24"/>
          <w:szCs w:val="24"/>
        </w:rPr>
        <w:t xml:space="preserve">(mediante correção </w:t>
      </w:r>
      <w:proofErr w:type="spellStart"/>
      <w:r w:rsidR="002F7683" w:rsidRPr="00245F26">
        <w:rPr>
          <w:rFonts w:ascii="Times New Roman" w:hAnsi="Times New Roman" w:cs="Times New Roman"/>
          <w:bCs/>
          <w:sz w:val="24"/>
          <w:szCs w:val="24"/>
        </w:rPr>
        <w:t>escribal</w:t>
      </w:r>
      <w:proofErr w:type="spellEnd"/>
      <w:r w:rsidR="002F7683" w:rsidRPr="00245F26">
        <w:rPr>
          <w:rFonts w:ascii="Times New Roman" w:hAnsi="Times New Roman" w:cs="Times New Roman"/>
          <w:bCs/>
          <w:sz w:val="24"/>
          <w:szCs w:val="24"/>
        </w:rPr>
        <w:t>),</w:t>
      </w:r>
      <w:r w:rsidR="00C82B35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1336FC" w:rsidRPr="00245F26">
        <w:rPr>
          <w:rFonts w:ascii="Times New Roman" w:hAnsi="Times New Roman" w:cs="Times New Roman"/>
          <w:sz w:val="24"/>
          <w:szCs w:val="24"/>
        </w:rPr>
        <w:t>Ale</w:t>
      </w:r>
      <w:r w:rsidR="00B52925" w:rsidRPr="00245F26">
        <w:rPr>
          <w:rFonts w:ascii="Times New Roman" w:hAnsi="Times New Roman" w:cs="Times New Roman"/>
          <w:sz w:val="24"/>
          <w:szCs w:val="24"/>
        </w:rPr>
        <w:t xml:space="preserve">xandrino, </w:t>
      </w:r>
      <w:proofErr w:type="spellStart"/>
      <w:r w:rsidR="00833A70" w:rsidRPr="00245F26">
        <w:rPr>
          <w:rFonts w:ascii="Times New Roman" w:hAnsi="Times New Roman" w:cs="Times New Roman"/>
          <w:sz w:val="24"/>
          <w:szCs w:val="24"/>
        </w:rPr>
        <w:t>Efraimita</w:t>
      </w:r>
      <w:proofErr w:type="spellEnd"/>
      <w:r w:rsidR="00833A70" w:rsidRPr="0024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3A70" w:rsidRPr="00245F26">
        <w:rPr>
          <w:rFonts w:ascii="Times New Roman" w:hAnsi="Times New Roman" w:cs="Times New Roman"/>
          <w:sz w:val="24"/>
          <w:szCs w:val="24"/>
        </w:rPr>
        <w:t>Beza</w:t>
      </w:r>
      <w:proofErr w:type="spellEnd"/>
      <w:r w:rsidR="00833A70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B47061" w:rsidRPr="00245F26">
        <w:rPr>
          <w:rFonts w:ascii="Times New Roman" w:hAnsi="Times New Roman" w:cs="Times New Roman"/>
          <w:sz w:val="24"/>
          <w:szCs w:val="24"/>
        </w:rPr>
        <w:t>e Vaticano</w:t>
      </w:r>
      <w:r w:rsidR="00BD2630" w:rsidRPr="00245F26">
        <w:rPr>
          <w:rFonts w:ascii="Times New Roman" w:hAnsi="Times New Roman" w:cs="Times New Roman"/>
          <w:sz w:val="24"/>
          <w:szCs w:val="24"/>
        </w:rPr>
        <w:t xml:space="preserve">, que sustentam a opção por essa </w:t>
      </w:r>
      <w:proofErr w:type="spellStart"/>
      <w:r w:rsidR="00BD2630" w:rsidRPr="00245F26">
        <w:rPr>
          <w:rFonts w:ascii="Times New Roman" w:hAnsi="Times New Roman" w:cs="Times New Roman"/>
          <w:i/>
          <w:sz w:val="24"/>
          <w:szCs w:val="24"/>
        </w:rPr>
        <w:t>lectio</w:t>
      </w:r>
      <w:proofErr w:type="spellEnd"/>
      <w:r w:rsidR="00BD2630" w:rsidRPr="00245F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D2630" w:rsidRPr="00245F26">
        <w:rPr>
          <w:rFonts w:ascii="Times New Roman" w:hAnsi="Times New Roman" w:cs="Times New Roman"/>
          <w:i/>
          <w:sz w:val="24"/>
          <w:szCs w:val="24"/>
        </w:rPr>
        <w:t>comunis</w:t>
      </w:r>
      <w:proofErr w:type="spellEnd"/>
      <w:r w:rsidR="00C82B35" w:rsidRPr="00245F26">
        <w:rPr>
          <w:rFonts w:ascii="Times New Roman" w:hAnsi="Times New Roman" w:cs="Times New Roman"/>
          <w:sz w:val="24"/>
          <w:szCs w:val="24"/>
        </w:rPr>
        <w:t>.</w:t>
      </w:r>
      <w:r w:rsidR="00D2074E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327199" w:rsidRPr="00245F26">
        <w:rPr>
          <w:rFonts w:ascii="Times New Roman" w:hAnsi="Times New Roman" w:cs="Times New Roman"/>
          <w:sz w:val="24"/>
          <w:szCs w:val="24"/>
        </w:rPr>
        <w:t>De todas as maneiras, deve-se entender como sendo “uma pequena população”</w:t>
      </w:r>
      <w:r w:rsidR="00327199" w:rsidRPr="00245F26">
        <w:rPr>
          <w:rFonts w:ascii="Times New Roman" w:hAnsi="Times New Roman" w:cs="Times New Roman"/>
          <w:bCs/>
          <w:sz w:val="24"/>
          <w:szCs w:val="24"/>
        </w:rPr>
        <w:t xml:space="preserve"> (PÉREZ MILLOS, 2017, p. 1185)</w:t>
      </w:r>
      <w:r w:rsidR="00327199" w:rsidRPr="00245F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E645A" w14:textId="0DFDA896" w:rsidR="00F12EE9" w:rsidRDefault="00F12EE9" w:rsidP="00327199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</w:t>
      </w:r>
      <w:r w:rsidR="004B1FB6" w:rsidRPr="00245F26">
        <w:rPr>
          <w:rFonts w:ascii="Times New Roman" w:hAnsi="Times New Roman" w:cs="Times New Roman"/>
          <w:sz w:val="24"/>
          <w:szCs w:val="24"/>
        </w:rPr>
        <w:t xml:space="preserve"> no </w:t>
      </w:r>
      <w:r w:rsidR="000A1DC2" w:rsidRPr="00245F26">
        <w:rPr>
          <w:rFonts w:ascii="Times New Roman" w:hAnsi="Times New Roman" w:cs="Times New Roman"/>
          <w:sz w:val="24"/>
          <w:szCs w:val="24"/>
        </w:rPr>
        <w:t>v.</w:t>
      </w:r>
      <w:r w:rsidR="004B1FB6" w:rsidRPr="00245F26">
        <w:rPr>
          <w:rFonts w:ascii="Times New Roman" w:hAnsi="Times New Roman" w:cs="Times New Roman"/>
          <w:sz w:val="24"/>
          <w:szCs w:val="24"/>
        </w:rPr>
        <w:t xml:space="preserve"> 52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1FB6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A24C3B" w:rsidRPr="00245F26">
        <w:rPr>
          <w:rFonts w:ascii="Times New Roman" w:hAnsi="Times New Roman" w:cs="Times New Roman"/>
          <w:sz w:val="24"/>
          <w:szCs w:val="24"/>
        </w:rPr>
        <w:t>“</w:t>
      </w:r>
      <w:r w:rsidR="003E6C33" w:rsidRPr="00245F26">
        <w:rPr>
          <w:rFonts w:ascii="Times New Roman" w:hAnsi="Times New Roman" w:cs="Times New Roman"/>
          <w:sz w:val="24"/>
          <w:szCs w:val="24"/>
          <w:lang w:val="el-GR"/>
        </w:rPr>
        <w:t>ὡς</w:t>
      </w:r>
      <w:r w:rsidR="00AC38B8" w:rsidRPr="00245F26">
        <w:rPr>
          <w:rFonts w:ascii="Times New Roman" w:hAnsi="Times New Roman" w:cs="Times New Roman"/>
          <w:bCs/>
          <w:sz w:val="24"/>
          <w:szCs w:val="24"/>
        </w:rPr>
        <w:t>/</w:t>
      </w:r>
      <w:r w:rsidR="00AC38B8" w:rsidRPr="00245F26">
        <w:rPr>
          <w:rFonts w:ascii="Times New Roman" w:hAnsi="Times New Roman" w:cs="Times New Roman"/>
          <w:bCs/>
          <w:i/>
          <w:sz w:val="24"/>
          <w:szCs w:val="24"/>
        </w:rPr>
        <w:t>como</w:t>
      </w:r>
      <w:r w:rsidR="00AC38B8" w:rsidRPr="00245F26">
        <w:rPr>
          <w:rFonts w:ascii="Times New Roman" w:hAnsi="Times New Roman" w:cs="Times New Roman"/>
          <w:bCs/>
          <w:sz w:val="24"/>
          <w:szCs w:val="24"/>
        </w:rPr>
        <w:t>/</w:t>
      </w:r>
      <w:r w:rsidR="00B32038" w:rsidRPr="00245F26">
        <w:rPr>
          <w:rFonts w:ascii="Times New Roman" w:hAnsi="Times New Roman" w:cs="Times New Roman"/>
          <w:bCs/>
          <w:sz w:val="24"/>
          <w:szCs w:val="24"/>
        </w:rPr>
        <w:t>a fim de”</w:t>
      </w:r>
      <w:r w:rsidR="003E6C33" w:rsidRPr="00245F26">
        <w:rPr>
          <w:rFonts w:ascii="Times New Roman" w:hAnsi="Times New Roman" w:cs="Times New Roman"/>
          <w:sz w:val="24"/>
          <w:szCs w:val="24"/>
        </w:rPr>
        <w:t xml:space="preserve"> é substituído por </w:t>
      </w:r>
      <w:r w:rsidR="00BC5398" w:rsidRPr="00245F26">
        <w:rPr>
          <w:rFonts w:ascii="Times New Roman" w:hAnsi="Times New Roman" w:cs="Times New Roman"/>
          <w:sz w:val="24"/>
          <w:szCs w:val="24"/>
        </w:rPr>
        <w:t>“</w:t>
      </w:r>
      <w:r w:rsidR="002304EB" w:rsidRPr="00245F26">
        <w:rPr>
          <w:rFonts w:ascii="Times New Roman" w:hAnsi="Times New Roman" w:cs="Times New Roman"/>
          <w:bCs/>
          <w:sz w:val="24"/>
          <w:szCs w:val="24"/>
          <w:lang w:val="el-GR"/>
        </w:rPr>
        <w:t>ὥστε</w:t>
      </w:r>
      <w:r w:rsidR="00AC38B8" w:rsidRPr="00245F26">
        <w:rPr>
          <w:rFonts w:ascii="Times New Roman" w:hAnsi="Times New Roman" w:cs="Times New Roman"/>
          <w:bCs/>
          <w:sz w:val="24"/>
          <w:szCs w:val="24"/>
        </w:rPr>
        <w:t>/</w:t>
      </w:r>
      <w:r w:rsidR="00216D52" w:rsidRPr="00245F26">
        <w:rPr>
          <w:rFonts w:ascii="Times New Roman" w:hAnsi="Times New Roman" w:cs="Times New Roman"/>
          <w:bCs/>
          <w:i/>
          <w:sz w:val="24"/>
          <w:szCs w:val="24"/>
        </w:rPr>
        <w:t>de forma</w:t>
      </w:r>
      <w:r w:rsidR="00C364F4" w:rsidRPr="00245F26">
        <w:rPr>
          <w:rFonts w:ascii="Times New Roman" w:hAnsi="Times New Roman" w:cs="Times New Roman"/>
          <w:bCs/>
          <w:i/>
          <w:sz w:val="24"/>
          <w:szCs w:val="24"/>
        </w:rPr>
        <w:t xml:space="preserve"> que</w:t>
      </w:r>
      <w:r w:rsidR="00615FFE" w:rsidRPr="00245F26">
        <w:rPr>
          <w:rFonts w:ascii="Times New Roman" w:hAnsi="Times New Roman" w:cs="Times New Roman"/>
          <w:bCs/>
          <w:sz w:val="24"/>
          <w:szCs w:val="24"/>
        </w:rPr>
        <w:t>”</w:t>
      </w:r>
      <w:r w:rsidR="002304EB" w:rsidRPr="00245F26">
        <w:rPr>
          <w:rFonts w:ascii="Times New Roman" w:hAnsi="Times New Roman" w:cs="Times New Roman"/>
          <w:bCs/>
          <w:sz w:val="24"/>
          <w:szCs w:val="24"/>
        </w:rPr>
        <w:t xml:space="preserve"> em importantes manuscritos: </w:t>
      </w:r>
      <w:r w:rsidR="00F923A7" w:rsidRPr="00245F26">
        <w:rPr>
          <w:rFonts w:ascii="Times New Roman" w:hAnsi="Times New Roman" w:cs="Times New Roman"/>
          <w:bCs/>
          <w:sz w:val="24"/>
          <w:szCs w:val="24"/>
        </w:rPr>
        <w:t xml:space="preserve">códices </w:t>
      </w:r>
      <w:proofErr w:type="spellStart"/>
      <w:r w:rsidR="00695029" w:rsidRPr="00245F26">
        <w:rPr>
          <w:rFonts w:ascii="Times New Roman" w:hAnsi="Times New Roman" w:cs="Times New Roman"/>
          <w:bCs/>
          <w:sz w:val="24"/>
          <w:szCs w:val="24"/>
        </w:rPr>
        <w:t>Sinaítico</w:t>
      </w:r>
      <w:proofErr w:type="spellEnd"/>
      <w:r w:rsidR="00695029" w:rsidRPr="00245F26">
        <w:rPr>
          <w:rFonts w:ascii="Times New Roman" w:hAnsi="Times New Roman" w:cs="Times New Roman"/>
          <w:bCs/>
          <w:sz w:val="24"/>
          <w:szCs w:val="24"/>
        </w:rPr>
        <w:t xml:space="preserve"> (numa correção </w:t>
      </w:r>
      <w:proofErr w:type="spellStart"/>
      <w:r w:rsidR="00695029" w:rsidRPr="00245F26">
        <w:rPr>
          <w:rFonts w:ascii="Times New Roman" w:hAnsi="Times New Roman" w:cs="Times New Roman"/>
          <w:bCs/>
          <w:sz w:val="24"/>
          <w:szCs w:val="24"/>
        </w:rPr>
        <w:t>escribal</w:t>
      </w:r>
      <w:proofErr w:type="spellEnd"/>
      <w:r w:rsidR="00695029" w:rsidRPr="00245F26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="00695029" w:rsidRPr="00245F26">
        <w:rPr>
          <w:rFonts w:ascii="Times New Roman" w:hAnsi="Times New Roman" w:cs="Times New Roman"/>
          <w:bCs/>
          <w:sz w:val="24"/>
          <w:szCs w:val="24"/>
        </w:rPr>
        <w:t>Efraimita</w:t>
      </w:r>
      <w:proofErr w:type="spellEnd"/>
      <w:r w:rsidR="00695029" w:rsidRPr="00245F2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95029" w:rsidRPr="00245F26">
        <w:rPr>
          <w:rFonts w:ascii="Times New Roman" w:hAnsi="Times New Roman" w:cs="Times New Roman"/>
          <w:bCs/>
          <w:sz w:val="24"/>
          <w:szCs w:val="24"/>
        </w:rPr>
        <w:t>Beza</w:t>
      </w:r>
      <w:proofErr w:type="spellEnd"/>
      <w:r w:rsidR="006F6135" w:rsidRPr="00245F26">
        <w:rPr>
          <w:rFonts w:ascii="Times New Roman" w:hAnsi="Times New Roman" w:cs="Times New Roman"/>
          <w:bCs/>
          <w:sz w:val="24"/>
          <w:szCs w:val="24"/>
        </w:rPr>
        <w:t xml:space="preserve"> e no minúsculo 33. </w:t>
      </w:r>
      <w:r w:rsidR="00AE007E" w:rsidRPr="00245F26">
        <w:rPr>
          <w:rFonts w:ascii="Times New Roman" w:hAnsi="Times New Roman" w:cs="Times New Roman"/>
          <w:sz w:val="24"/>
          <w:szCs w:val="24"/>
        </w:rPr>
        <w:t xml:space="preserve">A variante </w:t>
      </w:r>
      <w:r w:rsidR="00AE007E" w:rsidRPr="00245F26">
        <w:rPr>
          <w:rFonts w:ascii="Times New Roman" w:hAnsi="Times New Roman" w:cs="Times New Roman"/>
          <w:bCs/>
          <w:sz w:val="24"/>
          <w:szCs w:val="24"/>
          <w:lang w:val="el-GR"/>
        </w:rPr>
        <w:t>ὥστε</w:t>
      </w:r>
      <w:r w:rsidR="005A01A2" w:rsidRPr="00245F26">
        <w:rPr>
          <w:rFonts w:ascii="Times New Roman" w:hAnsi="Times New Roman" w:cs="Times New Roman"/>
          <w:bCs/>
          <w:sz w:val="24"/>
          <w:szCs w:val="24"/>
        </w:rPr>
        <w:t xml:space="preserve">, segundo </w:t>
      </w:r>
      <w:proofErr w:type="spellStart"/>
      <w:r w:rsidR="005A01A2" w:rsidRPr="00245F26">
        <w:rPr>
          <w:rFonts w:ascii="Times New Roman" w:hAnsi="Times New Roman" w:cs="Times New Roman"/>
          <w:bCs/>
          <w:sz w:val="24"/>
          <w:szCs w:val="24"/>
        </w:rPr>
        <w:t>Fit</w:t>
      </w:r>
      <w:r w:rsidR="00B32038" w:rsidRPr="00245F26">
        <w:rPr>
          <w:rFonts w:ascii="Times New Roman" w:hAnsi="Times New Roman" w:cs="Times New Roman"/>
          <w:bCs/>
          <w:sz w:val="24"/>
          <w:szCs w:val="24"/>
        </w:rPr>
        <w:t>z</w:t>
      </w:r>
      <w:r w:rsidR="005A01A2" w:rsidRPr="00245F26">
        <w:rPr>
          <w:rFonts w:ascii="Times New Roman" w:hAnsi="Times New Roman" w:cs="Times New Roman"/>
          <w:bCs/>
          <w:sz w:val="24"/>
          <w:szCs w:val="24"/>
        </w:rPr>
        <w:t>myer</w:t>
      </w:r>
      <w:proofErr w:type="spellEnd"/>
      <w:r w:rsidR="00BD2630" w:rsidRPr="00245F2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D2630" w:rsidRPr="00245F26">
        <w:rPr>
          <w:rFonts w:ascii="Times New Roman" w:hAnsi="Times New Roman" w:cs="Times New Roman"/>
          <w:sz w:val="24"/>
          <w:szCs w:val="24"/>
        </w:rPr>
        <w:t>2008, p. 829</w:t>
      </w:r>
      <w:r w:rsidR="00BD2630" w:rsidRPr="00245F26">
        <w:rPr>
          <w:rFonts w:ascii="Times New Roman" w:hAnsi="Times New Roman" w:cs="Times New Roman"/>
          <w:bCs/>
          <w:sz w:val="24"/>
          <w:szCs w:val="24"/>
        </w:rPr>
        <w:t>)</w:t>
      </w:r>
      <w:r w:rsidR="005A01A2" w:rsidRPr="00245F26">
        <w:rPr>
          <w:rFonts w:ascii="Times New Roman" w:hAnsi="Times New Roman" w:cs="Times New Roman"/>
          <w:bCs/>
          <w:sz w:val="24"/>
          <w:szCs w:val="24"/>
        </w:rPr>
        <w:t>,</w:t>
      </w:r>
      <w:r w:rsidR="00AE007E" w:rsidRPr="00245F26">
        <w:rPr>
          <w:rFonts w:ascii="Times New Roman" w:hAnsi="Times New Roman" w:cs="Times New Roman"/>
          <w:bCs/>
          <w:sz w:val="24"/>
          <w:szCs w:val="24"/>
        </w:rPr>
        <w:t xml:space="preserve"> objetivaria conceder um sentido final ao invés de consecutivo.</w:t>
      </w:r>
      <w:r w:rsidR="00AE007E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8024F7" w:rsidRPr="00245F26">
        <w:rPr>
          <w:rFonts w:ascii="Times New Roman" w:hAnsi="Times New Roman" w:cs="Times New Roman"/>
          <w:sz w:val="24"/>
          <w:szCs w:val="24"/>
        </w:rPr>
        <w:t>Entretanto, m</w:t>
      </w:r>
      <w:r w:rsidR="00EE3F89" w:rsidRPr="00245F26">
        <w:rPr>
          <w:rFonts w:ascii="Times New Roman" w:hAnsi="Times New Roman" w:cs="Times New Roman"/>
          <w:bCs/>
          <w:sz w:val="24"/>
          <w:szCs w:val="24"/>
        </w:rPr>
        <w:t xml:space="preserve">ais uma vez a evidência externa </w:t>
      </w:r>
      <w:r w:rsidR="003D2E25" w:rsidRPr="00245F26">
        <w:rPr>
          <w:rFonts w:ascii="Times New Roman" w:hAnsi="Times New Roman" w:cs="Times New Roman"/>
          <w:bCs/>
          <w:sz w:val="24"/>
          <w:szCs w:val="24"/>
        </w:rPr>
        <w:t xml:space="preserve">apoia a variante </w:t>
      </w:r>
      <w:r w:rsidR="003D2E25" w:rsidRPr="00245F26">
        <w:rPr>
          <w:rFonts w:ascii="Times New Roman" w:hAnsi="Times New Roman" w:cs="Times New Roman"/>
          <w:sz w:val="24"/>
          <w:szCs w:val="24"/>
          <w:lang w:val="el-GR"/>
        </w:rPr>
        <w:t>ὡς</w:t>
      </w:r>
      <w:r w:rsidR="003D2E25" w:rsidRPr="00245F26">
        <w:rPr>
          <w:rFonts w:ascii="Times New Roman" w:hAnsi="Times New Roman" w:cs="Times New Roman"/>
          <w:sz w:val="24"/>
          <w:szCs w:val="24"/>
        </w:rPr>
        <w:t xml:space="preserve">, por estar presente nos papiros </w:t>
      </w:r>
      <w:r w:rsidR="00653BA5" w:rsidRPr="00245F26">
        <w:rPr>
          <w:rFonts w:ascii="Times New Roman" w:hAnsi="Times New Roman" w:cs="Times New Roman"/>
          <w:sz w:val="24"/>
          <w:szCs w:val="24"/>
        </w:rPr>
        <w:t>P</w:t>
      </w:r>
      <w:r w:rsidR="00653BA5" w:rsidRPr="00245F26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653BA5" w:rsidRPr="00245F26">
        <w:rPr>
          <w:rFonts w:ascii="Times New Roman" w:hAnsi="Times New Roman" w:cs="Times New Roman"/>
          <w:sz w:val="24"/>
          <w:szCs w:val="24"/>
        </w:rPr>
        <w:t xml:space="preserve"> e P</w:t>
      </w:r>
      <w:r w:rsidR="00653BA5" w:rsidRPr="00245F26">
        <w:rPr>
          <w:rFonts w:ascii="Times New Roman" w:hAnsi="Times New Roman" w:cs="Times New Roman"/>
          <w:sz w:val="24"/>
          <w:szCs w:val="24"/>
          <w:vertAlign w:val="superscript"/>
        </w:rPr>
        <w:t>75</w:t>
      </w:r>
      <w:r w:rsidR="00554692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75B6A" w:rsidRPr="00245F26">
        <w:rPr>
          <w:rFonts w:ascii="Times New Roman" w:hAnsi="Times New Roman" w:cs="Times New Roman"/>
          <w:sz w:val="24"/>
          <w:szCs w:val="24"/>
        </w:rPr>
        <w:t xml:space="preserve">e nos códices </w:t>
      </w:r>
      <w:proofErr w:type="spellStart"/>
      <w:r w:rsidR="00C75B6A" w:rsidRPr="00245F26">
        <w:rPr>
          <w:rFonts w:ascii="Times New Roman" w:hAnsi="Times New Roman" w:cs="Times New Roman"/>
          <w:sz w:val="24"/>
          <w:szCs w:val="24"/>
        </w:rPr>
        <w:t>Sinaítico</w:t>
      </w:r>
      <w:proofErr w:type="spellEnd"/>
      <w:r w:rsidR="00C75B6A" w:rsidRPr="00245F26">
        <w:rPr>
          <w:rFonts w:ascii="Times New Roman" w:hAnsi="Times New Roman" w:cs="Times New Roman"/>
          <w:sz w:val="24"/>
          <w:szCs w:val="24"/>
        </w:rPr>
        <w:t xml:space="preserve"> (mediante leitura original) e Vaticano</w:t>
      </w:r>
      <w:r w:rsidR="00B42011" w:rsidRPr="00245F26">
        <w:rPr>
          <w:rFonts w:ascii="Times New Roman" w:hAnsi="Times New Roman" w:cs="Times New Roman"/>
          <w:sz w:val="24"/>
          <w:szCs w:val="24"/>
        </w:rPr>
        <w:t>, corro</w:t>
      </w:r>
      <w:r w:rsidR="000C22F9" w:rsidRPr="00245F26">
        <w:rPr>
          <w:rFonts w:ascii="Times New Roman" w:hAnsi="Times New Roman" w:cs="Times New Roman"/>
          <w:sz w:val="24"/>
          <w:szCs w:val="24"/>
        </w:rPr>
        <w:t xml:space="preserve">borada </w:t>
      </w:r>
      <w:r w:rsidR="00202B61" w:rsidRPr="00245F26">
        <w:rPr>
          <w:rFonts w:ascii="Times New Roman" w:hAnsi="Times New Roman" w:cs="Times New Roman"/>
          <w:sz w:val="24"/>
          <w:szCs w:val="24"/>
        </w:rPr>
        <w:t xml:space="preserve">ainda </w:t>
      </w:r>
      <w:r w:rsidR="0076140B" w:rsidRPr="00245F26">
        <w:rPr>
          <w:rFonts w:ascii="Times New Roman" w:hAnsi="Times New Roman" w:cs="Times New Roman"/>
          <w:sz w:val="24"/>
          <w:szCs w:val="24"/>
        </w:rPr>
        <w:t>pela</w:t>
      </w:r>
      <w:r w:rsidR="000C22F9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76140B" w:rsidRPr="00245F26">
        <w:rPr>
          <w:rFonts w:ascii="Times New Roman" w:hAnsi="Times New Roman" w:cs="Times New Roman"/>
          <w:sz w:val="24"/>
          <w:szCs w:val="24"/>
        </w:rPr>
        <w:t>versão</w:t>
      </w:r>
      <w:r w:rsidR="000C22F9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50784C" w:rsidRPr="00245F26">
        <w:rPr>
          <w:rFonts w:ascii="Times New Roman" w:hAnsi="Times New Roman" w:cs="Times New Roman"/>
          <w:sz w:val="24"/>
          <w:szCs w:val="24"/>
        </w:rPr>
        <w:t xml:space="preserve">Antiga Latina e </w:t>
      </w:r>
      <w:r w:rsidR="0076140B" w:rsidRPr="00245F26">
        <w:rPr>
          <w:rFonts w:ascii="Times New Roman" w:hAnsi="Times New Roman" w:cs="Times New Roman"/>
          <w:sz w:val="24"/>
          <w:szCs w:val="24"/>
        </w:rPr>
        <w:t xml:space="preserve">por </w:t>
      </w:r>
      <w:r w:rsidR="0050784C" w:rsidRPr="00245F26">
        <w:rPr>
          <w:rFonts w:ascii="Times New Roman" w:hAnsi="Times New Roman" w:cs="Times New Roman"/>
          <w:sz w:val="24"/>
          <w:szCs w:val="24"/>
        </w:rPr>
        <w:t xml:space="preserve">alguns manuscritos </w:t>
      </w:r>
      <w:r w:rsidR="00202B61" w:rsidRPr="00245F26">
        <w:rPr>
          <w:rFonts w:ascii="Times New Roman" w:hAnsi="Times New Roman" w:cs="Times New Roman"/>
          <w:sz w:val="24"/>
          <w:szCs w:val="24"/>
        </w:rPr>
        <w:t>d</w:t>
      </w:r>
      <w:r w:rsidR="0050784C" w:rsidRPr="00245F26">
        <w:rPr>
          <w:rFonts w:ascii="Times New Roman" w:hAnsi="Times New Roman" w:cs="Times New Roman"/>
          <w:sz w:val="24"/>
          <w:szCs w:val="24"/>
        </w:rPr>
        <w:t>a</w:t>
      </w:r>
      <w:r w:rsidR="00CB3CC6" w:rsidRPr="00245F26">
        <w:rPr>
          <w:rFonts w:ascii="Times New Roman" w:hAnsi="Times New Roman" w:cs="Times New Roman"/>
          <w:sz w:val="24"/>
          <w:szCs w:val="24"/>
        </w:rPr>
        <w:t xml:space="preserve"> versão</w:t>
      </w:r>
      <w:r w:rsidR="0050784C" w:rsidRPr="0024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45" w:rsidRPr="00245F26">
        <w:rPr>
          <w:rFonts w:ascii="Times New Roman" w:hAnsi="Times New Roman" w:cs="Times New Roman"/>
          <w:sz w:val="24"/>
          <w:szCs w:val="24"/>
        </w:rPr>
        <w:t>boaírica</w:t>
      </w:r>
      <w:proofErr w:type="spellEnd"/>
      <w:r w:rsidR="00BD2630" w:rsidRPr="00245F26">
        <w:rPr>
          <w:rFonts w:ascii="Times New Roman" w:hAnsi="Times New Roman" w:cs="Times New Roman"/>
          <w:sz w:val="24"/>
          <w:szCs w:val="24"/>
        </w:rPr>
        <w:t>, sustentando de longe esta opção, diante da autoridade dos manuscritos</w:t>
      </w:r>
      <w:r w:rsidR="00C75B6A" w:rsidRPr="00245F26">
        <w:rPr>
          <w:rFonts w:ascii="Times New Roman" w:hAnsi="Times New Roman" w:cs="Times New Roman"/>
          <w:sz w:val="24"/>
          <w:szCs w:val="24"/>
        </w:rPr>
        <w:t>.</w:t>
      </w:r>
      <w:r w:rsidR="00131417" w:rsidRPr="00245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74331" w14:textId="57AD86EF" w:rsidR="004E6D6F" w:rsidRPr="00245F26" w:rsidRDefault="00131417" w:rsidP="00327199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F26">
        <w:rPr>
          <w:rFonts w:ascii="Times New Roman" w:hAnsi="Times New Roman" w:cs="Times New Roman"/>
          <w:sz w:val="24"/>
          <w:szCs w:val="24"/>
        </w:rPr>
        <w:t xml:space="preserve">No </w:t>
      </w:r>
      <w:r w:rsidR="000A1DC2" w:rsidRPr="00245F26">
        <w:rPr>
          <w:rFonts w:ascii="Times New Roman" w:hAnsi="Times New Roman" w:cs="Times New Roman"/>
          <w:sz w:val="24"/>
          <w:szCs w:val="24"/>
        </w:rPr>
        <w:t>v.</w:t>
      </w:r>
      <w:r w:rsidRPr="00245F26">
        <w:rPr>
          <w:rFonts w:ascii="Times New Roman" w:hAnsi="Times New Roman" w:cs="Times New Roman"/>
          <w:sz w:val="24"/>
          <w:szCs w:val="24"/>
        </w:rPr>
        <w:t xml:space="preserve"> 53 </w:t>
      </w:r>
      <w:r w:rsidR="00CB173D" w:rsidRPr="00245F26">
        <w:rPr>
          <w:rFonts w:ascii="Times New Roman" w:hAnsi="Times New Roman" w:cs="Times New Roman"/>
          <w:sz w:val="24"/>
          <w:szCs w:val="24"/>
        </w:rPr>
        <w:t xml:space="preserve">há uma substituição </w:t>
      </w:r>
      <w:r w:rsidR="006A2D2A" w:rsidRPr="00245F26">
        <w:rPr>
          <w:rFonts w:ascii="Times New Roman" w:hAnsi="Times New Roman" w:cs="Times New Roman"/>
          <w:sz w:val="24"/>
          <w:szCs w:val="24"/>
        </w:rPr>
        <w:t xml:space="preserve">do </w:t>
      </w:r>
      <w:r w:rsidR="006A2AD2" w:rsidRPr="00245F26">
        <w:rPr>
          <w:rFonts w:ascii="Times New Roman" w:hAnsi="Times New Roman" w:cs="Times New Roman"/>
          <w:sz w:val="24"/>
          <w:szCs w:val="24"/>
        </w:rPr>
        <w:t xml:space="preserve">particípio </w:t>
      </w:r>
      <w:r w:rsidR="00F52168" w:rsidRPr="00245F26">
        <w:rPr>
          <w:rFonts w:ascii="Times New Roman" w:hAnsi="Times New Roman" w:cs="Times New Roman"/>
          <w:sz w:val="24"/>
          <w:szCs w:val="24"/>
        </w:rPr>
        <w:t xml:space="preserve">nominativo do verbo </w:t>
      </w:r>
      <w:r w:rsidR="00A345E6" w:rsidRPr="00245F26">
        <w:rPr>
          <w:rFonts w:ascii="Times New Roman" w:hAnsi="Times New Roman" w:cs="Times New Roman"/>
          <w:sz w:val="24"/>
          <w:szCs w:val="24"/>
        </w:rPr>
        <w:t>“</w:t>
      </w:r>
      <w:r w:rsidR="00F52168" w:rsidRPr="00245F26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F52168" w:rsidRPr="00245F26">
        <w:rPr>
          <w:rFonts w:ascii="Times New Roman" w:hAnsi="Times New Roman" w:cs="Times New Roman"/>
          <w:sz w:val="24"/>
          <w:szCs w:val="24"/>
        </w:rPr>
        <w:t>ορεύομ</w:t>
      </w:r>
      <w:proofErr w:type="spellEnd"/>
      <w:r w:rsidR="00F52168" w:rsidRPr="00245F26">
        <w:rPr>
          <w:rFonts w:ascii="Times New Roman" w:hAnsi="Times New Roman" w:cs="Times New Roman"/>
          <w:sz w:val="24"/>
          <w:szCs w:val="24"/>
        </w:rPr>
        <w:t>αι</w:t>
      </w:r>
      <w:r w:rsidR="00BD2630" w:rsidRPr="00245F26">
        <w:rPr>
          <w:rFonts w:ascii="Times New Roman" w:hAnsi="Times New Roman" w:cs="Times New Roman"/>
          <w:sz w:val="24"/>
          <w:szCs w:val="24"/>
        </w:rPr>
        <w:t>/</w:t>
      </w:r>
      <w:r w:rsidR="00A345E6" w:rsidRPr="00245F26">
        <w:rPr>
          <w:rFonts w:ascii="Times New Roman" w:hAnsi="Times New Roman" w:cs="Times New Roman"/>
          <w:i/>
          <w:sz w:val="24"/>
          <w:szCs w:val="24"/>
        </w:rPr>
        <w:t>ir</w:t>
      </w:r>
      <w:r w:rsidR="00A345E6" w:rsidRPr="00245F26">
        <w:rPr>
          <w:rFonts w:ascii="Times New Roman" w:hAnsi="Times New Roman" w:cs="Times New Roman"/>
          <w:sz w:val="24"/>
          <w:szCs w:val="24"/>
        </w:rPr>
        <w:t>”</w:t>
      </w:r>
      <w:r w:rsidR="00F52168" w:rsidRPr="00245F26">
        <w:rPr>
          <w:rFonts w:ascii="Times New Roman" w:hAnsi="Times New Roman" w:cs="Times New Roman"/>
          <w:sz w:val="24"/>
          <w:szCs w:val="24"/>
        </w:rPr>
        <w:t xml:space="preserve"> pelo genitivo </w:t>
      </w:r>
      <w:r w:rsidR="0089039B" w:rsidRPr="00245F26">
        <w:rPr>
          <w:rFonts w:ascii="Times New Roman" w:hAnsi="Times New Roman" w:cs="Times New Roman"/>
          <w:sz w:val="24"/>
          <w:szCs w:val="24"/>
        </w:rPr>
        <w:t>no papiro P</w:t>
      </w:r>
      <w:r w:rsidR="0089039B" w:rsidRPr="00245F26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89039B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B316C" w:rsidRPr="00245F26">
        <w:rPr>
          <w:rFonts w:ascii="Times New Roman" w:hAnsi="Times New Roman" w:cs="Times New Roman"/>
          <w:sz w:val="24"/>
          <w:szCs w:val="24"/>
        </w:rPr>
        <w:t>(</w:t>
      </w:r>
      <w:r w:rsidR="00AE27E1" w:rsidRPr="00245F26">
        <w:rPr>
          <w:rFonts w:ascii="Times New Roman" w:hAnsi="Times New Roman" w:cs="Times New Roman"/>
          <w:sz w:val="24"/>
          <w:szCs w:val="24"/>
        </w:rPr>
        <w:t>apoiado</w:t>
      </w:r>
      <w:r w:rsidR="00CB316C" w:rsidRPr="00245F26">
        <w:rPr>
          <w:rFonts w:ascii="Times New Roman" w:hAnsi="Times New Roman" w:cs="Times New Roman"/>
          <w:sz w:val="24"/>
          <w:szCs w:val="24"/>
        </w:rPr>
        <w:t xml:space="preserve"> pela</w:t>
      </w:r>
      <w:r w:rsidR="006159BF" w:rsidRPr="00245F26">
        <w:rPr>
          <w:rFonts w:ascii="Times New Roman" w:hAnsi="Times New Roman" w:cs="Times New Roman"/>
          <w:sz w:val="24"/>
          <w:szCs w:val="24"/>
        </w:rPr>
        <w:t xml:space="preserve"> tradição latina</w:t>
      </w:r>
      <w:r w:rsidR="00CB316C" w:rsidRPr="00245F26">
        <w:rPr>
          <w:rFonts w:ascii="Times New Roman" w:hAnsi="Times New Roman" w:cs="Times New Roman"/>
          <w:sz w:val="24"/>
          <w:szCs w:val="24"/>
        </w:rPr>
        <w:t>)</w:t>
      </w:r>
      <w:r w:rsidR="006159BF" w:rsidRPr="00245F26">
        <w:rPr>
          <w:rFonts w:ascii="Times New Roman" w:hAnsi="Times New Roman" w:cs="Times New Roman"/>
          <w:sz w:val="24"/>
          <w:szCs w:val="24"/>
        </w:rPr>
        <w:t xml:space="preserve">, provavelmente uma opção estilística, </w:t>
      </w:r>
      <w:r w:rsidR="00A51AAD" w:rsidRPr="00245F26">
        <w:rPr>
          <w:rFonts w:ascii="Times New Roman" w:hAnsi="Times New Roman" w:cs="Times New Roman"/>
          <w:sz w:val="24"/>
          <w:szCs w:val="24"/>
        </w:rPr>
        <w:t xml:space="preserve">mas que </w:t>
      </w:r>
      <w:r w:rsidR="003A2AC0" w:rsidRPr="00245F26">
        <w:rPr>
          <w:rFonts w:ascii="Times New Roman" w:hAnsi="Times New Roman" w:cs="Times New Roman"/>
          <w:sz w:val="24"/>
          <w:szCs w:val="24"/>
        </w:rPr>
        <w:t>carece de evidência externa</w:t>
      </w:r>
      <w:r w:rsidR="00BD2630" w:rsidRPr="00245F26">
        <w:rPr>
          <w:rFonts w:ascii="Times New Roman" w:hAnsi="Times New Roman" w:cs="Times New Roman"/>
          <w:sz w:val="24"/>
          <w:szCs w:val="24"/>
        </w:rPr>
        <w:t>, sustentando assim a opção pelo particípio nominativo do verbo em detrimento de genitivo</w:t>
      </w:r>
      <w:r w:rsidR="003A2AC0" w:rsidRPr="00245F26">
        <w:rPr>
          <w:rFonts w:ascii="Times New Roman" w:hAnsi="Times New Roman" w:cs="Times New Roman"/>
          <w:sz w:val="24"/>
          <w:szCs w:val="24"/>
        </w:rPr>
        <w:t>.</w:t>
      </w:r>
    </w:p>
    <w:p w14:paraId="4ECE4C93" w14:textId="04849CFF" w:rsidR="00F7501D" w:rsidRPr="0089530F" w:rsidRDefault="00823CF5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F26">
        <w:rPr>
          <w:rFonts w:ascii="Times New Roman" w:hAnsi="Times New Roman" w:cs="Times New Roman"/>
          <w:sz w:val="24"/>
          <w:szCs w:val="24"/>
        </w:rPr>
        <w:t>No v.</w:t>
      </w:r>
      <w:r w:rsidR="00A909C2" w:rsidRPr="00245F26">
        <w:rPr>
          <w:rFonts w:ascii="Times New Roman" w:hAnsi="Times New Roman" w:cs="Times New Roman"/>
          <w:sz w:val="24"/>
          <w:szCs w:val="24"/>
        </w:rPr>
        <w:t xml:space="preserve"> 54</w:t>
      </w:r>
      <w:r w:rsidR="008403BB" w:rsidRPr="00245F26">
        <w:rPr>
          <w:rFonts w:ascii="Times New Roman" w:hAnsi="Times New Roman" w:cs="Times New Roman"/>
          <w:sz w:val="24"/>
          <w:szCs w:val="24"/>
        </w:rPr>
        <w:t xml:space="preserve"> a forma plural</w:t>
      </w:r>
      <w:r w:rsidR="001A5F01" w:rsidRPr="00245F26">
        <w:rPr>
          <w:rFonts w:ascii="Times New Roman" w:hAnsi="Times New Roman" w:cs="Times New Roman"/>
          <w:sz w:val="24"/>
          <w:szCs w:val="24"/>
        </w:rPr>
        <w:t xml:space="preserve"> masculina</w:t>
      </w:r>
      <w:r w:rsidR="008403BB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7D1754" w:rsidRPr="00245F26">
        <w:rPr>
          <w:rFonts w:ascii="Times New Roman" w:hAnsi="Times New Roman" w:cs="Times New Roman"/>
          <w:sz w:val="24"/>
          <w:szCs w:val="24"/>
        </w:rPr>
        <w:t>α</w:t>
      </w:r>
      <w:proofErr w:type="spellStart"/>
      <w:r w:rsidR="007D1754" w:rsidRPr="00245F26">
        <w:rPr>
          <w:rFonts w:ascii="Times New Roman" w:hAnsi="Times New Roman" w:cs="Times New Roman"/>
          <w:sz w:val="24"/>
          <w:szCs w:val="24"/>
        </w:rPr>
        <w:t>ὐτούς</w:t>
      </w:r>
      <w:proofErr w:type="spellEnd"/>
      <w:r w:rsidR="007D1754" w:rsidRPr="00245F26">
        <w:rPr>
          <w:rFonts w:ascii="Times New Roman" w:hAnsi="Times New Roman" w:cs="Times New Roman"/>
          <w:sz w:val="24"/>
          <w:szCs w:val="24"/>
        </w:rPr>
        <w:t xml:space="preserve"> é substituíd</w:t>
      </w:r>
      <w:r w:rsidR="008403BB" w:rsidRPr="00245F26">
        <w:rPr>
          <w:rFonts w:ascii="Times New Roman" w:hAnsi="Times New Roman" w:cs="Times New Roman"/>
          <w:sz w:val="24"/>
          <w:szCs w:val="24"/>
        </w:rPr>
        <w:t>a</w:t>
      </w:r>
      <w:r w:rsidR="007D1754" w:rsidRPr="00245F26">
        <w:rPr>
          <w:rFonts w:ascii="Times New Roman" w:hAnsi="Times New Roman" w:cs="Times New Roman"/>
          <w:sz w:val="24"/>
          <w:szCs w:val="24"/>
        </w:rPr>
        <w:t xml:space="preserve"> pela forma singular </w:t>
      </w:r>
      <w:r w:rsidR="001060F2" w:rsidRPr="00245F26">
        <w:rPr>
          <w:rFonts w:ascii="Times New Roman" w:hAnsi="Times New Roman" w:cs="Times New Roman"/>
          <w:sz w:val="24"/>
          <w:szCs w:val="24"/>
        </w:rPr>
        <w:t>nos códices Alexandrino</w:t>
      </w:r>
      <w:r w:rsidR="001060F2" w:rsidRPr="00895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0F2" w:rsidRPr="0089530F">
        <w:rPr>
          <w:rFonts w:ascii="Times New Roman" w:hAnsi="Times New Roman" w:cs="Times New Roman"/>
          <w:sz w:val="24"/>
          <w:szCs w:val="24"/>
        </w:rPr>
        <w:t>Efraimita</w:t>
      </w:r>
      <w:proofErr w:type="spellEnd"/>
      <w:r w:rsidR="001060F2" w:rsidRPr="00895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0F2" w:rsidRPr="0089530F">
        <w:rPr>
          <w:rFonts w:ascii="Times New Roman" w:hAnsi="Times New Roman" w:cs="Times New Roman"/>
          <w:sz w:val="24"/>
          <w:szCs w:val="24"/>
        </w:rPr>
        <w:t>Beza</w:t>
      </w:r>
      <w:proofErr w:type="spellEnd"/>
      <w:r w:rsidR="001060F2" w:rsidRPr="0089530F">
        <w:rPr>
          <w:rFonts w:ascii="Times New Roman" w:hAnsi="Times New Roman" w:cs="Times New Roman"/>
          <w:sz w:val="24"/>
          <w:szCs w:val="24"/>
        </w:rPr>
        <w:t xml:space="preserve">, </w:t>
      </w:r>
      <w:r w:rsidR="00FD11C0" w:rsidRPr="0089530F">
        <w:rPr>
          <w:rFonts w:ascii="Times New Roman" w:hAnsi="Times New Roman" w:cs="Times New Roman"/>
          <w:sz w:val="24"/>
          <w:szCs w:val="24"/>
        </w:rPr>
        <w:t xml:space="preserve">no minúsculo 33, </w:t>
      </w:r>
      <w:r w:rsidR="00F628E9" w:rsidRPr="0089530F">
        <w:rPr>
          <w:rFonts w:ascii="Times New Roman" w:hAnsi="Times New Roman" w:cs="Times New Roman"/>
          <w:sz w:val="24"/>
          <w:szCs w:val="24"/>
        </w:rPr>
        <w:t xml:space="preserve">na família de minúsculos </w:t>
      </w:r>
      <w:r w:rsidR="00F628E9" w:rsidRPr="0089530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F628E9" w:rsidRPr="0089530F">
        <w:rPr>
          <w:rFonts w:ascii="Times New Roman" w:hAnsi="Times New Roman" w:cs="Times New Roman"/>
          <w:sz w:val="24"/>
          <w:szCs w:val="24"/>
          <w:vertAlign w:val="superscript"/>
        </w:rPr>
        <w:t xml:space="preserve">13 </w:t>
      </w:r>
      <w:r w:rsidR="00F628E9" w:rsidRPr="0089530F">
        <w:rPr>
          <w:rFonts w:ascii="Times New Roman" w:hAnsi="Times New Roman" w:cs="Times New Roman"/>
          <w:sz w:val="24"/>
          <w:szCs w:val="24"/>
        </w:rPr>
        <w:t>e nas versões latin</w:t>
      </w:r>
      <w:r w:rsidR="00A15A83" w:rsidRPr="0089530F">
        <w:rPr>
          <w:rFonts w:ascii="Times New Roman" w:hAnsi="Times New Roman" w:cs="Times New Roman"/>
          <w:sz w:val="24"/>
          <w:szCs w:val="24"/>
        </w:rPr>
        <w:t>a</w:t>
      </w:r>
      <w:r w:rsidR="00F628E9" w:rsidRPr="0089530F">
        <w:rPr>
          <w:rFonts w:ascii="Times New Roman" w:hAnsi="Times New Roman" w:cs="Times New Roman"/>
          <w:sz w:val="24"/>
          <w:szCs w:val="24"/>
        </w:rPr>
        <w:t>, siríaca</w:t>
      </w:r>
      <w:r w:rsidR="00A15A83" w:rsidRPr="008953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15A83" w:rsidRPr="0089530F">
        <w:rPr>
          <w:rFonts w:ascii="Times New Roman" w:hAnsi="Times New Roman" w:cs="Times New Roman"/>
          <w:sz w:val="24"/>
          <w:szCs w:val="24"/>
        </w:rPr>
        <w:t>boaírica</w:t>
      </w:r>
      <w:proofErr w:type="spellEnd"/>
      <w:r w:rsidR="00A15A83" w:rsidRPr="0089530F">
        <w:rPr>
          <w:rFonts w:ascii="Times New Roman" w:hAnsi="Times New Roman" w:cs="Times New Roman"/>
          <w:sz w:val="24"/>
          <w:szCs w:val="24"/>
        </w:rPr>
        <w:t xml:space="preserve">. </w:t>
      </w:r>
      <w:r w:rsidR="008569EE" w:rsidRPr="0089530F">
        <w:rPr>
          <w:rFonts w:ascii="Times New Roman" w:hAnsi="Times New Roman" w:cs="Times New Roman"/>
          <w:sz w:val="24"/>
          <w:szCs w:val="24"/>
        </w:rPr>
        <w:t xml:space="preserve">Por indicação do aparato da </w:t>
      </w:r>
      <w:r w:rsidR="00B0508D" w:rsidRPr="0089530F">
        <w:rPr>
          <w:rFonts w:ascii="Times New Roman" w:hAnsi="Times New Roman" w:cs="Times New Roman"/>
          <w:sz w:val="24"/>
          <w:szCs w:val="24"/>
          <w:lang w:bidi="ar-SA"/>
        </w:rPr>
        <w:t>NA</w:t>
      </w:r>
      <w:r w:rsidR="00B0508D" w:rsidRPr="0089530F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28</w:t>
      </w:r>
      <w:r w:rsidR="008569EE" w:rsidRPr="0089530F">
        <w:rPr>
          <w:rFonts w:ascii="Times New Roman" w:hAnsi="Times New Roman" w:cs="Times New Roman"/>
          <w:sz w:val="24"/>
          <w:szCs w:val="24"/>
        </w:rPr>
        <w:t xml:space="preserve">, haveria </w:t>
      </w:r>
      <w:r w:rsidR="0031360F" w:rsidRPr="0089530F">
        <w:rPr>
          <w:rFonts w:ascii="Times New Roman" w:hAnsi="Times New Roman" w:cs="Times New Roman"/>
          <w:sz w:val="24"/>
          <w:szCs w:val="24"/>
        </w:rPr>
        <w:t xml:space="preserve">influência de </w:t>
      </w:r>
      <w:proofErr w:type="spellStart"/>
      <w:r w:rsidR="0031360F" w:rsidRPr="0089530F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31360F" w:rsidRPr="0089530F">
        <w:rPr>
          <w:rFonts w:ascii="Times New Roman" w:hAnsi="Times New Roman" w:cs="Times New Roman"/>
          <w:sz w:val="24"/>
          <w:szCs w:val="24"/>
        </w:rPr>
        <w:t xml:space="preserve"> 7,9</w:t>
      </w:r>
      <w:r w:rsidR="000E7D6F" w:rsidRPr="0089530F">
        <w:rPr>
          <w:rFonts w:ascii="Times New Roman" w:hAnsi="Times New Roman" w:cs="Times New Roman"/>
          <w:sz w:val="24"/>
          <w:szCs w:val="24"/>
        </w:rPr>
        <w:t xml:space="preserve"> (onde </w:t>
      </w:r>
      <w:r w:rsidR="000A18D9" w:rsidRPr="0089530F">
        <w:rPr>
          <w:rFonts w:ascii="Times New Roman" w:hAnsi="Times New Roman" w:cs="Times New Roman"/>
          <w:sz w:val="24"/>
          <w:szCs w:val="24"/>
        </w:rPr>
        <w:t>J</w:t>
      </w:r>
      <w:r w:rsidR="000E7D6F" w:rsidRPr="0089530F">
        <w:rPr>
          <w:rFonts w:ascii="Times New Roman" w:hAnsi="Times New Roman" w:cs="Times New Roman"/>
          <w:sz w:val="24"/>
          <w:szCs w:val="24"/>
        </w:rPr>
        <w:t xml:space="preserve">esus se dirige </w:t>
      </w:r>
      <w:r w:rsidR="000A18D9" w:rsidRPr="0089530F">
        <w:rPr>
          <w:rFonts w:ascii="Times New Roman" w:hAnsi="Times New Roman" w:cs="Times New Roman"/>
          <w:sz w:val="24"/>
          <w:szCs w:val="24"/>
        </w:rPr>
        <w:t>à</w:t>
      </w:r>
      <w:r w:rsidR="00C277A6" w:rsidRPr="0089530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A18D9" w:rsidRPr="0089530F">
        <w:rPr>
          <w:rFonts w:ascii="Times New Roman" w:hAnsi="Times New Roman" w:cs="Times New Roman"/>
          <w:sz w:val="24"/>
          <w:szCs w:val="24"/>
        </w:rPr>
        <w:t>ὄχλος</w:t>
      </w:r>
      <w:proofErr w:type="spellEnd"/>
      <w:r w:rsidR="00C277A6" w:rsidRPr="0089530F">
        <w:rPr>
          <w:rFonts w:ascii="Times New Roman" w:hAnsi="Times New Roman" w:cs="Times New Roman"/>
          <w:sz w:val="24"/>
          <w:szCs w:val="24"/>
        </w:rPr>
        <w:t>/</w:t>
      </w:r>
      <w:r w:rsidR="003744ED" w:rsidRPr="0089530F">
        <w:rPr>
          <w:rFonts w:ascii="Times New Roman" w:hAnsi="Times New Roman" w:cs="Times New Roman"/>
          <w:i/>
          <w:sz w:val="24"/>
          <w:szCs w:val="24"/>
          <w:lang w:bidi="ar-SA"/>
        </w:rPr>
        <w:t>multidão</w:t>
      </w:r>
      <w:r w:rsidR="003744ED" w:rsidRPr="0089530F">
        <w:rPr>
          <w:rFonts w:ascii="Times New Roman" w:hAnsi="Times New Roman" w:cs="Times New Roman"/>
          <w:sz w:val="24"/>
          <w:szCs w:val="24"/>
          <w:lang w:bidi="ar-SA"/>
        </w:rPr>
        <w:t>”</w:t>
      </w:r>
      <w:r w:rsidR="005177CB" w:rsidRPr="0089530F">
        <w:rPr>
          <w:rFonts w:ascii="Times New Roman" w:hAnsi="Times New Roman" w:cs="Times New Roman"/>
          <w:sz w:val="24"/>
          <w:szCs w:val="24"/>
        </w:rPr>
        <w:t xml:space="preserve">, </w:t>
      </w:r>
      <w:r w:rsidR="00250D57" w:rsidRPr="0089530F">
        <w:rPr>
          <w:rFonts w:ascii="Times New Roman" w:hAnsi="Times New Roman" w:cs="Times New Roman"/>
          <w:sz w:val="24"/>
          <w:szCs w:val="24"/>
        </w:rPr>
        <w:t>palavra masculina no grego)</w:t>
      </w:r>
      <w:r w:rsidR="001200F7" w:rsidRPr="0089530F">
        <w:rPr>
          <w:rFonts w:ascii="Times New Roman" w:hAnsi="Times New Roman" w:cs="Times New Roman"/>
          <w:sz w:val="24"/>
          <w:szCs w:val="24"/>
        </w:rPr>
        <w:t xml:space="preserve">; mas </w:t>
      </w:r>
      <w:r w:rsidR="00DB1E77" w:rsidRPr="0089530F">
        <w:rPr>
          <w:rFonts w:ascii="Times New Roman" w:hAnsi="Times New Roman" w:cs="Times New Roman"/>
          <w:sz w:val="24"/>
          <w:szCs w:val="24"/>
        </w:rPr>
        <w:t xml:space="preserve">a evidência externa apoia </w:t>
      </w:r>
      <w:r w:rsidR="008403BB" w:rsidRPr="0089530F">
        <w:rPr>
          <w:rFonts w:ascii="Times New Roman" w:hAnsi="Times New Roman" w:cs="Times New Roman"/>
          <w:sz w:val="24"/>
          <w:szCs w:val="24"/>
        </w:rPr>
        <w:t xml:space="preserve">a variante </w:t>
      </w:r>
      <w:r w:rsidR="00196658" w:rsidRPr="0089530F">
        <w:rPr>
          <w:rFonts w:ascii="Times New Roman" w:hAnsi="Times New Roman" w:cs="Times New Roman"/>
          <w:sz w:val="24"/>
          <w:szCs w:val="24"/>
        </w:rPr>
        <w:t xml:space="preserve">plural, como pode ser constatado nos códices </w:t>
      </w:r>
      <w:proofErr w:type="spellStart"/>
      <w:r w:rsidR="00196658" w:rsidRPr="0089530F">
        <w:rPr>
          <w:rFonts w:ascii="Times New Roman" w:hAnsi="Times New Roman" w:cs="Times New Roman"/>
          <w:sz w:val="24"/>
          <w:szCs w:val="24"/>
        </w:rPr>
        <w:t>Sinaítico</w:t>
      </w:r>
      <w:proofErr w:type="spellEnd"/>
      <w:r w:rsidR="00196658" w:rsidRPr="0089530F">
        <w:rPr>
          <w:rFonts w:ascii="Times New Roman" w:hAnsi="Times New Roman" w:cs="Times New Roman"/>
          <w:sz w:val="24"/>
          <w:szCs w:val="24"/>
        </w:rPr>
        <w:t xml:space="preserve">, </w:t>
      </w:r>
      <w:r w:rsidR="004B67B7" w:rsidRPr="0089530F">
        <w:rPr>
          <w:rFonts w:ascii="Times New Roman" w:hAnsi="Times New Roman" w:cs="Times New Roman"/>
          <w:sz w:val="24"/>
          <w:szCs w:val="24"/>
        </w:rPr>
        <w:t xml:space="preserve">Vaticano, família de minúsculos </w:t>
      </w:r>
      <w:r w:rsidR="004B67B7" w:rsidRPr="0089530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4B67B7" w:rsidRPr="008953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B67B7" w:rsidRPr="0089530F">
        <w:rPr>
          <w:rFonts w:ascii="Times New Roman" w:hAnsi="Times New Roman" w:cs="Times New Roman"/>
          <w:sz w:val="24"/>
          <w:szCs w:val="24"/>
        </w:rPr>
        <w:t>,</w:t>
      </w:r>
      <w:r w:rsidR="00FC4A1D" w:rsidRPr="0089530F">
        <w:rPr>
          <w:rFonts w:ascii="Times New Roman" w:hAnsi="Times New Roman" w:cs="Times New Roman"/>
          <w:sz w:val="24"/>
          <w:szCs w:val="24"/>
        </w:rPr>
        <w:t xml:space="preserve"> </w:t>
      </w:r>
      <w:r w:rsidR="00BD2630" w:rsidRPr="0089530F">
        <w:rPr>
          <w:rFonts w:ascii="Times New Roman" w:hAnsi="Times New Roman" w:cs="Times New Roman"/>
          <w:sz w:val="24"/>
          <w:szCs w:val="24"/>
        </w:rPr>
        <w:t>n</w:t>
      </w:r>
      <w:r w:rsidR="000B1961" w:rsidRPr="0089530F">
        <w:rPr>
          <w:rFonts w:ascii="Times New Roman" w:hAnsi="Times New Roman" w:cs="Times New Roman"/>
          <w:sz w:val="24"/>
          <w:szCs w:val="24"/>
        </w:rPr>
        <w:t xml:space="preserve">a versão </w:t>
      </w:r>
      <w:proofErr w:type="spellStart"/>
      <w:r w:rsidR="000B1961" w:rsidRPr="0089530F">
        <w:rPr>
          <w:rFonts w:ascii="Times New Roman" w:hAnsi="Times New Roman" w:cs="Times New Roman"/>
          <w:sz w:val="24"/>
          <w:szCs w:val="24"/>
        </w:rPr>
        <w:t>saídica</w:t>
      </w:r>
      <w:proofErr w:type="spellEnd"/>
      <w:r w:rsidR="009F172A" w:rsidRPr="0089530F">
        <w:rPr>
          <w:rFonts w:ascii="Times New Roman" w:hAnsi="Times New Roman" w:cs="Times New Roman"/>
          <w:sz w:val="24"/>
          <w:szCs w:val="24"/>
        </w:rPr>
        <w:t xml:space="preserve">, </w:t>
      </w:r>
      <w:r w:rsidR="00CB3CC6" w:rsidRPr="0089530F">
        <w:rPr>
          <w:rFonts w:ascii="Times New Roman" w:hAnsi="Times New Roman" w:cs="Times New Roman"/>
          <w:sz w:val="24"/>
          <w:szCs w:val="24"/>
        </w:rPr>
        <w:t xml:space="preserve">por </w:t>
      </w:r>
      <w:r w:rsidR="009F172A" w:rsidRPr="0089530F">
        <w:rPr>
          <w:rFonts w:ascii="Times New Roman" w:hAnsi="Times New Roman" w:cs="Times New Roman"/>
          <w:sz w:val="24"/>
          <w:szCs w:val="24"/>
        </w:rPr>
        <w:t>um manuscrito da Antiga Latina (</w:t>
      </w:r>
      <w:r w:rsidR="00FC4A1D" w:rsidRPr="0089530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C4A1D" w:rsidRPr="0089530F">
        <w:rPr>
          <w:rFonts w:ascii="Times New Roman" w:hAnsi="Times New Roman" w:cs="Times New Roman"/>
          <w:i/>
          <w:iCs/>
          <w:sz w:val="24"/>
          <w:szCs w:val="24"/>
        </w:rPr>
        <w:t>Codex</w:t>
      </w:r>
      <w:proofErr w:type="spellEnd"/>
      <w:r w:rsidR="00FC4A1D" w:rsidRPr="008953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C4A1D" w:rsidRPr="0089530F">
        <w:rPr>
          <w:rFonts w:ascii="Times New Roman" w:hAnsi="Times New Roman" w:cs="Times New Roman"/>
          <w:i/>
          <w:iCs/>
          <w:sz w:val="24"/>
          <w:szCs w:val="24"/>
        </w:rPr>
        <w:t>Palantinus</w:t>
      </w:r>
      <w:proofErr w:type="spellEnd"/>
      <w:r w:rsidR="009F172A" w:rsidRPr="0089530F">
        <w:rPr>
          <w:rFonts w:ascii="Times New Roman" w:hAnsi="Times New Roman" w:cs="Times New Roman"/>
          <w:sz w:val="24"/>
          <w:szCs w:val="24"/>
        </w:rPr>
        <w:t>)</w:t>
      </w:r>
      <w:r w:rsidR="003009EF" w:rsidRPr="0089530F">
        <w:rPr>
          <w:rFonts w:ascii="Times New Roman" w:hAnsi="Times New Roman" w:cs="Times New Roman"/>
          <w:sz w:val="24"/>
          <w:szCs w:val="24"/>
        </w:rPr>
        <w:t xml:space="preserve">, </w:t>
      </w:r>
      <w:r w:rsidR="009F172A" w:rsidRPr="0089530F">
        <w:rPr>
          <w:rFonts w:ascii="Times New Roman" w:hAnsi="Times New Roman" w:cs="Times New Roman"/>
          <w:sz w:val="24"/>
          <w:szCs w:val="24"/>
        </w:rPr>
        <w:t xml:space="preserve">e </w:t>
      </w:r>
      <w:r w:rsidR="003009EF" w:rsidRPr="0089530F">
        <w:rPr>
          <w:rFonts w:ascii="Times New Roman" w:hAnsi="Times New Roman" w:cs="Times New Roman"/>
          <w:sz w:val="24"/>
          <w:szCs w:val="24"/>
        </w:rPr>
        <w:t xml:space="preserve">alguns manuscritos da </w:t>
      </w:r>
      <w:proofErr w:type="spellStart"/>
      <w:r w:rsidR="003009EF" w:rsidRPr="0089530F">
        <w:rPr>
          <w:rFonts w:ascii="Times New Roman" w:hAnsi="Times New Roman" w:cs="Times New Roman"/>
          <w:sz w:val="24"/>
          <w:szCs w:val="24"/>
        </w:rPr>
        <w:t>boaírica</w:t>
      </w:r>
      <w:proofErr w:type="spellEnd"/>
      <w:r w:rsidR="00CB3CC6" w:rsidRPr="0089530F">
        <w:rPr>
          <w:rFonts w:ascii="Times New Roman" w:hAnsi="Times New Roman" w:cs="Times New Roman"/>
          <w:sz w:val="24"/>
          <w:szCs w:val="24"/>
        </w:rPr>
        <w:t>, dando base para se manter a opção plural e não a singular, embora multidão seja um “singular coletivo”</w:t>
      </w:r>
      <w:r w:rsidR="009F172A" w:rsidRPr="0089530F">
        <w:rPr>
          <w:rFonts w:ascii="Times New Roman" w:hAnsi="Times New Roman" w:cs="Times New Roman"/>
          <w:sz w:val="24"/>
          <w:szCs w:val="24"/>
        </w:rPr>
        <w:t>.</w:t>
      </w:r>
      <w:r w:rsidR="00106F51" w:rsidRPr="00895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15F3E" w14:textId="7D0C84F7" w:rsidR="00106105" w:rsidRPr="00245F26" w:rsidRDefault="00F12EE9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Igualmente</w:t>
      </w:r>
      <w:r w:rsidR="00C80139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60E1E" w:rsidRPr="00245F26">
        <w:rPr>
          <w:rFonts w:ascii="Times New Roman" w:hAnsi="Times New Roman" w:cs="Times New Roman"/>
          <w:sz w:val="24"/>
          <w:szCs w:val="24"/>
        </w:rPr>
        <w:t>no v.</w:t>
      </w:r>
      <w:r w:rsidR="00A909C2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0576B5" w:rsidRPr="00245F26">
        <w:rPr>
          <w:rFonts w:ascii="Times New Roman" w:hAnsi="Times New Roman" w:cs="Times New Roman"/>
          <w:sz w:val="24"/>
          <w:szCs w:val="24"/>
        </w:rPr>
        <w:t>5</w:t>
      </w:r>
      <w:r w:rsidR="00A909C2" w:rsidRPr="00245F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09C2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80139" w:rsidRPr="00245F26">
        <w:rPr>
          <w:rFonts w:ascii="Times New Roman" w:hAnsi="Times New Roman" w:cs="Times New Roman"/>
          <w:sz w:val="24"/>
          <w:szCs w:val="24"/>
        </w:rPr>
        <w:t>encontra-se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0139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0A05DD" w:rsidRPr="00245F26">
        <w:rPr>
          <w:rFonts w:ascii="Times New Roman" w:hAnsi="Times New Roman" w:cs="Times New Roman"/>
          <w:sz w:val="24"/>
          <w:szCs w:val="24"/>
        </w:rPr>
        <w:t>a</w:t>
      </w:r>
      <w:r w:rsidR="00577342" w:rsidRPr="00245F26">
        <w:rPr>
          <w:rFonts w:ascii="Times New Roman" w:hAnsi="Times New Roman" w:cs="Times New Roman"/>
          <w:sz w:val="24"/>
          <w:szCs w:val="24"/>
        </w:rPr>
        <w:t>o final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7342" w:rsidRPr="00245F26">
        <w:rPr>
          <w:rFonts w:ascii="Times New Roman" w:hAnsi="Times New Roman" w:cs="Times New Roman"/>
          <w:sz w:val="24"/>
          <w:szCs w:val="24"/>
        </w:rPr>
        <w:t xml:space="preserve"> uma grande atestação do acréscimo “</w:t>
      </w:r>
      <w:r w:rsidR="00577342" w:rsidRPr="00245F26">
        <w:rPr>
          <w:rFonts w:ascii="Times New Roman" w:hAnsi="Times New Roman" w:cs="Times New Roman"/>
          <w:sz w:val="24"/>
          <w:szCs w:val="24"/>
          <w:lang w:val="el-GR"/>
        </w:rPr>
        <w:t>ὡς καὶ Ἠλίας ἐποίησεν</w:t>
      </w:r>
      <w:r w:rsidR="00AC38B8" w:rsidRPr="00245F26">
        <w:rPr>
          <w:rFonts w:ascii="Times New Roman" w:hAnsi="Times New Roman" w:cs="Times New Roman"/>
          <w:sz w:val="24"/>
          <w:szCs w:val="24"/>
        </w:rPr>
        <w:t>/</w:t>
      </w:r>
      <w:r w:rsidR="00C43EFD" w:rsidRPr="00245F26">
        <w:rPr>
          <w:rFonts w:ascii="Times New Roman" w:hAnsi="Times New Roman" w:cs="Times New Roman"/>
          <w:i/>
          <w:sz w:val="24"/>
          <w:szCs w:val="24"/>
        </w:rPr>
        <w:t xml:space="preserve">como </w:t>
      </w:r>
      <w:r w:rsidR="00577342" w:rsidRPr="00245F26">
        <w:rPr>
          <w:rFonts w:ascii="Times New Roman" w:hAnsi="Times New Roman" w:cs="Times New Roman"/>
          <w:i/>
          <w:sz w:val="24"/>
          <w:szCs w:val="24"/>
        </w:rPr>
        <w:t>também Elia</w:t>
      </w:r>
      <w:r w:rsidR="0092648F" w:rsidRPr="00245F26">
        <w:rPr>
          <w:rFonts w:ascii="Times New Roman" w:hAnsi="Times New Roman" w:cs="Times New Roman"/>
          <w:i/>
          <w:sz w:val="24"/>
          <w:szCs w:val="24"/>
        </w:rPr>
        <w:t>s</w:t>
      </w:r>
      <w:r w:rsidR="00577342" w:rsidRPr="00245F26">
        <w:rPr>
          <w:rFonts w:ascii="Times New Roman" w:hAnsi="Times New Roman" w:cs="Times New Roman"/>
          <w:i/>
          <w:sz w:val="24"/>
          <w:szCs w:val="24"/>
        </w:rPr>
        <w:t xml:space="preserve"> fez</w:t>
      </w:r>
      <w:r w:rsidR="00577342" w:rsidRPr="00245F26">
        <w:rPr>
          <w:rFonts w:ascii="Times New Roman" w:hAnsi="Times New Roman" w:cs="Times New Roman"/>
          <w:sz w:val="24"/>
          <w:szCs w:val="24"/>
        </w:rPr>
        <w:t>”: os códices Ale</w:t>
      </w:r>
      <w:r w:rsidR="00326963" w:rsidRPr="00245F26">
        <w:rPr>
          <w:rFonts w:ascii="Times New Roman" w:hAnsi="Times New Roman" w:cs="Times New Roman"/>
          <w:sz w:val="24"/>
          <w:szCs w:val="24"/>
        </w:rPr>
        <w:t>x</w:t>
      </w:r>
      <w:r w:rsidR="00577342" w:rsidRPr="00245F26">
        <w:rPr>
          <w:rFonts w:ascii="Times New Roman" w:hAnsi="Times New Roman" w:cs="Times New Roman"/>
          <w:sz w:val="24"/>
          <w:szCs w:val="24"/>
        </w:rPr>
        <w:t xml:space="preserve">andrino, </w:t>
      </w:r>
      <w:proofErr w:type="spellStart"/>
      <w:r w:rsidR="00577342" w:rsidRPr="00245F26">
        <w:rPr>
          <w:rFonts w:ascii="Times New Roman" w:hAnsi="Times New Roman" w:cs="Times New Roman"/>
          <w:sz w:val="24"/>
          <w:szCs w:val="24"/>
        </w:rPr>
        <w:t>Efraimita</w:t>
      </w:r>
      <w:proofErr w:type="spellEnd"/>
      <w:r w:rsidR="00577342" w:rsidRPr="00245F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77342" w:rsidRPr="00245F26">
        <w:rPr>
          <w:rFonts w:ascii="Times New Roman" w:hAnsi="Times New Roman" w:cs="Times New Roman"/>
          <w:sz w:val="24"/>
          <w:szCs w:val="24"/>
        </w:rPr>
        <w:t>Beza</w:t>
      </w:r>
      <w:proofErr w:type="spellEnd"/>
      <w:r w:rsidR="00577342" w:rsidRPr="00245F26">
        <w:rPr>
          <w:rFonts w:ascii="Times New Roman" w:hAnsi="Times New Roman" w:cs="Times New Roman"/>
          <w:sz w:val="24"/>
          <w:szCs w:val="24"/>
        </w:rPr>
        <w:t xml:space="preserve">; as famílias </w:t>
      </w:r>
      <w:r w:rsidR="00577342" w:rsidRPr="00245F2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577342" w:rsidRPr="00245F2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577342" w:rsidRPr="00245F26">
        <w:rPr>
          <w:rFonts w:ascii="Times New Roman" w:hAnsi="Times New Roman" w:cs="Times New Roman"/>
          <w:sz w:val="24"/>
          <w:szCs w:val="24"/>
        </w:rPr>
        <w:t xml:space="preserve">e </w:t>
      </w:r>
      <w:r w:rsidR="00577342" w:rsidRPr="00245F2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577342" w:rsidRPr="00245F26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577342" w:rsidRPr="00245F26">
        <w:rPr>
          <w:rFonts w:ascii="Times New Roman" w:hAnsi="Times New Roman" w:cs="Times New Roman"/>
          <w:sz w:val="24"/>
          <w:szCs w:val="24"/>
        </w:rPr>
        <w:t xml:space="preserve">; o minúsculo 33 (assim como boa parte da tradição bizantina); os lecionários marcados como </w:t>
      </w:r>
      <w:r w:rsidR="00577342" w:rsidRPr="00245F26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="00577342" w:rsidRPr="00245F26">
        <w:rPr>
          <w:rFonts w:ascii="Times New Roman" w:hAnsi="Times New Roman" w:cs="Times New Roman"/>
          <w:sz w:val="24"/>
          <w:szCs w:val="24"/>
        </w:rPr>
        <w:t xml:space="preserve">68 e </w:t>
      </w:r>
      <w:r w:rsidR="00577342" w:rsidRPr="00245F2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77342" w:rsidRPr="00245F26">
        <w:rPr>
          <w:rFonts w:ascii="Times New Roman" w:hAnsi="Times New Roman" w:cs="Times New Roman"/>
          <w:sz w:val="24"/>
          <w:szCs w:val="24"/>
        </w:rPr>
        <w:t xml:space="preserve"> 1223</w:t>
      </w:r>
      <w:r w:rsidR="00106F51" w:rsidRPr="00245F26">
        <w:rPr>
          <w:rFonts w:ascii="Times New Roman" w:hAnsi="Times New Roman" w:cs="Times New Roman"/>
          <w:sz w:val="24"/>
          <w:szCs w:val="24"/>
        </w:rPr>
        <w:t xml:space="preserve"> (este substituindo </w:t>
      </w:r>
      <w:r w:rsidR="00106F51" w:rsidRPr="00245F26">
        <w:rPr>
          <w:rFonts w:ascii="Times New Roman" w:hAnsi="Times New Roman" w:cs="Times New Roman"/>
          <w:sz w:val="24"/>
          <w:szCs w:val="24"/>
          <w:lang w:val="el-GR"/>
        </w:rPr>
        <w:t>Ἠλίας</w:t>
      </w:r>
      <w:r w:rsidR="00106F51" w:rsidRPr="00245F26">
        <w:rPr>
          <w:rFonts w:ascii="Times New Roman" w:hAnsi="Times New Roman" w:cs="Times New Roman"/>
          <w:sz w:val="24"/>
          <w:szCs w:val="24"/>
        </w:rPr>
        <w:t xml:space="preserve"> por </w:t>
      </w:r>
      <w:r w:rsidR="00106F51" w:rsidRPr="00245F26">
        <w:rPr>
          <w:rFonts w:ascii="Times New Roman" w:hAnsi="Times New Roman" w:cs="Times New Roman"/>
          <w:sz w:val="24"/>
          <w:szCs w:val="24"/>
          <w:lang w:val="el-GR"/>
        </w:rPr>
        <w:t>Ἰωάννης</w:t>
      </w:r>
      <w:r w:rsidR="00106F51" w:rsidRPr="00245F26">
        <w:rPr>
          <w:rFonts w:ascii="Times New Roman" w:hAnsi="Times New Roman" w:cs="Times New Roman"/>
          <w:sz w:val="24"/>
          <w:szCs w:val="24"/>
        </w:rPr>
        <w:t xml:space="preserve">); alguns manuscritos das versões </w:t>
      </w:r>
      <w:proofErr w:type="spellStart"/>
      <w:r w:rsidR="00106F51" w:rsidRPr="00245F26">
        <w:rPr>
          <w:rFonts w:ascii="Times New Roman" w:hAnsi="Times New Roman" w:cs="Times New Roman"/>
          <w:sz w:val="24"/>
          <w:szCs w:val="24"/>
        </w:rPr>
        <w:t>boaírica</w:t>
      </w:r>
      <w:proofErr w:type="spellEnd"/>
      <w:r w:rsidR="00106F51" w:rsidRPr="00245F26">
        <w:rPr>
          <w:rFonts w:ascii="Times New Roman" w:hAnsi="Times New Roman" w:cs="Times New Roman"/>
          <w:sz w:val="24"/>
          <w:szCs w:val="24"/>
        </w:rPr>
        <w:t xml:space="preserve">, siríaca e Antiga Latina; </w:t>
      </w:r>
      <w:r w:rsidR="00CB3CC6" w:rsidRPr="00245F26">
        <w:rPr>
          <w:rFonts w:ascii="Times New Roman" w:hAnsi="Times New Roman" w:cs="Times New Roman"/>
          <w:sz w:val="24"/>
          <w:szCs w:val="24"/>
        </w:rPr>
        <w:t>bem como</w:t>
      </w:r>
      <w:r w:rsidR="00106F51" w:rsidRPr="00245F26">
        <w:rPr>
          <w:rFonts w:ascii="Times New Roman" w:hAnsi="Times New Roman" w:cs="Times New Roman"/>
          <w:sz w:val="24"/>
          <w:szCs w:val="24"/>
        </w:rPr>
        <w:t xml:space="preserve"> algumas citações patrísticas. Mas o “peso” da evidência externa depõe contra esse acréscimo: os pa</w:t>
      </w:r>
      <w:r w:rsidR="00110D5E" w:rsidRPr="00245F26">
        <w:rPr>
          <w:rFonts w:ascii="Times New Roman" w:hAnsi="Times New Roman" w:cs="Times New Roman"/>
          <w:sz w:val="24"/>
          <w:szCs w:val="24"/>
        </w:rPr>
        <w:t>p</w:t>
      </w:r>
      <w:r w:rsidR="00106F51" w:rsidRPr="00245F26">
        <w:rPr>
          <w:rFonts w:ascii="Times New Roman" w:hAnsi="Times New Roman" w:cs="Times New Roman"/>
          <w:sz w:val="24"/>
          <w:szCs w:val="24"/>
        </w:rPr>
        <w:t xml:space="preserve">iros </w:t>
      </w:r>
      <w:r w:rsidR="00110D5E" w:rsidRPr="00245F26">
        <w:rPr>
          <w:rFonts w:ascii="Times New Roman" w:hAnsi="Times New Roman" w:cs="Times New Roman"/>
          <w:sz w:val="24"/>
          <w:szCs w:val="24"/>
        </w:rPr>
        <w:t>P</w:t>
      </w:r>
      <w:r w:rsidR="00110D5E" w:rsidRPr="00245F26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106F51" w:rsidRPr="00245F26">
        <w:rPr>
          <w:rFonts w:ascii="Times New Roman" w:hAnsi="Times New Roman" w:cs="Times New Roman"/>
          <w:sz w:val="24"/>
          <w:szCs w:val="24"/>
        </w:rPr>
        <w:t xml:space="preserve"> e </w:t>
      </w:r>
      <w:r w:rsidR="00110D5E" w:rsidRPr="00245F26">
        <w:rPr>
          <w:rFonts w:ascii="Times New Roman" w:hAnsi="Times New Roman" w:cs="Times New Roman"/>
          <w:sz w:val="24"/>
          <w:szCs w:val="24"/>
        </w:rPr>
        <w:t>P</w:t>
      </w:r>
      <w:r w:rsidR="00110D5E" w:rsidRPr="00245F26">
        <w:rPr>
          <w:rFonts w:ascii="Times New Roman" w:hAnsi="Times New Roman" w:cs="Times New Roman"/>
          <w:sz w:val="24"/>
          <w:szCs w:val="24"/>
          <w:vertAlign w:val="superscript"/>
        </w:rPr>
        <w:t>75</w:t>
      </w:r>
      <w:r w:rsidR="00106F51" w:rsidRPr="00245F26">
        <w:rPr>
          <w:rFonts w:ascii="Times New Roman" w:hAnsi="Times New Roman" w:cs="Times New Roman"/>
          <w:sz w:val="24"/>
          <w:szCs w:val="24"/>
        </w:rPr>
        <w:t xml:space="preserve">; os códices </w:t>
      </w:r>
      <w:proofErr w:type="spellStart"/>
      <w:r w:rsidR="00106F51" w:rsidRPr="00245F26">
        <w:rPr>
          <w:rFonts w:ascii="Times New Roman" w:hAnsi="Times New Roman" w:cs="Times New Roman"/>
          <w:sz w:val="24"/>
          <w:szCs w:val="24"/>
        </w:rPr>
        <w:t>Sinaítico</w:t>
      </w:r>
      <w:proofErr w:type="spellEnd"/>
      <w:r w:rsidR="00106F51" w:rsidRPr="00245F26">
        <w:rPr>
          <w:rFonts w:ascii="Times New Roman" w:hAnsi="Times New Roman" w:cs="Times New Roman"/>
          <w:sz w:val="24"/>
          <w:szCs w:val="24"/>
        </w:rPr>
        <w:t xml:space="preserve"> e Vaticano; alguns minúsculos, como 157 579 1241 1342</w:t>
      </w:r>
      <w:r w:rsidR="00363F4C" w:rsidRPr="00245F26">
        <w:rPr>
          <w:rFonts w:ascii="Times New Roman" w:hAnsi="Times New Roman" w:cs="Times New Roman"/>
          <w:sz w:val="24"/>
          <w:szCs w:val="24"/>
        </w:rPr>
        <w:t xml:space="preserve">; as versões Vulgata, armênia, alguns manuscritos da siríaca (códices </w:t>
      </w:r>
      <w:proofErr w:type="spellStart"/>
      <w:r w:rsidR="00363F4C" w:rsidRPr="00245F26">
        <w:rPr>
          <w:rFonts w:ascii="Times New Roman" w:hAnsi="Times New Roman" w:cs="Times New Roman"/>
          <w:sz w:val="24"/>
          <w:szCs w:val="24"/>
        </w:rPr>
        <w:t>Curetoriano</w:t>
      </w:r>
      <w:proofErr w:type="spellEnd"/>
      <w:r w:rsidR="00363F4C" w:rsidRPr="00245F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63F4C" w:rsidRPr="00245F26">
        <w:rPr>
          <w:rFonts w:ascii="Times New Roman" w:hAnsi="Times New Roman" w:cs="Times New Roman"/>
          <w:sz w:val="24"/>
          <w:szCs w:val="24"/>
        </w:rPr>
        <w:t>Sinaítico</w:t>
      </w:r>
      <w:proofErr w:type="spellEnd"/>
      <w:r w:rsidR="00363F4C" w:rsidRPr="00245F26">
        <w:rPr>
          <w:rFonts w:ascii="Times New Roman" w:hAnsi="Times New Roman" w:cs="Times New Roman"/>
          <w:sz w:val="24"/>
          <w:szCs w:val="24"/>
        </w:rPr>
        <w:t xml:space="preserve">) e da Antiga Latina; importantes citações patrísticas, como o </w:t>
      </w:r>
      <w:proofErr w:type="spellStart"/>
      <w:r w:rsidR="00363F4C" w:rsidRPr="00245F26">
        <w:rPr>
          <w:rFonts w:ascii="Times New Roman" w:hAnsi="Times New Roman" w:cs="Times New Roman"/>
          <w:i/>
          <w:iCs/>
          <w:sz w:val="24"/>
          <w:szCs w:val="24"/>
        </w:rPr>
        <w:t>Diatessaron</w:t>
      </w:r>
      <w:proofErr w:type="spellEnd"/>
      <w:r w:rsidR="00363F4C" w:rsidRPr="00245F26">
        <w:rPr>
          <w:rFonts w:ascii="Times New Roman" w:hAnsi="Times New Roman" w:cs="Times New Roman"/>
          <w:sz w:val="24"/>
          <w:szCs w:val="24"/>
        </w:rPr>
        <w:t xml:space="preserve"> e Jerônimo.</w:t>
      </w:r>
      <w:r w:rsidR="00CB3CC6" w:rsidRPr="00245F26">
        <w:rPr>
          <w:rFonts w:ascii="Times New Roman" w:hAnsi="Times New Roman" w:cs="Times New Roman"/>
          <w:sz w:val="24"/>
          <w:szCs w:val="24"/>
        </w:rPr>
        <w:t xml:space="preserve"> Enfim, isso tudo depõe contra a aceitação do acréscimo. </w:t>
      </w:r>
    </w:p>
    <w:p w14:paraId="6E050065" w14:textId="77777777" w:rsidR="00BA00F6" w:rsidRDefault="00106105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F26">
        <w:rPr>
          <w:rFonts w:ascii="Times New Roman" w:hAnsi="Times New Roman" w:cs="Times New Roman"/>
          <w:sz w:val="24"/>
          <w:szCs w:val="24"/>
        </w:rPr>
        <w:t xml:space="preserve">A variante </w:t>
      </w:r>
      <w:r w:rsidR="00CA5556" w:rsidRPr="00245F26">
        <w:rPr>
          <w:rFonts w:ascii="Times New Roman" w:hAnsi="Times New Roman" w:cs="Times New Roman"/>
          <w:sz w:val="24"/>
          <w:szCs w:val="24"/>
        </w:rPr>
        <w:t>“</w:t>
      </w:r>
      <w:r w:rsidR="00CA5556" w:rsidRPr="00245F26">
        <w:rPr>
          <w:rFonts w:ascii="Times New Roman" w:hAnsi="Times New Roman" w:cs="Times New Roman"/>
          <w:sz w:val="24"/>
          <w:szCs w:val="24"/>
          <w:lang w:val="el-GR"/>
        </w:rPr>
        <w:t>ὡς καὶ Ἠλίας ἐποίησεν</w:t>
      </w:r>
      <w:r w:rsidR="00CA5556" w:rsidRPr="00245F26">
        <w:rPr>
          <w:rFonts w:ascii="Times New Roman" w:hAnsi="Times New Roman" w:cs="Times New Roman"/>
          <w:sz w:val="24"/>
          <w:szCs w:val="24"/>
        </w:rPr>
        <w:t xml:space="preserve">” </w:t>
      </w:r>
      <w:r w:rsidR="00C60E1E" w:rsidRPr="00245F26">
        <w:rPr>
          <w:rFonts w:ascii="Times New Roman" w:hAnsi="Times New Roman" w:cs="Times New Roman"/>
          <w:sz w:val="24"/>
          <w:szCs w:val="24"/>
        </w:rPr>
        <w:t>no</w:t>
      </w:r>
      <w:r w:rsidR="00C415FE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60E1E" w:rsidRPr="00245F26">
        <w:rPr>
          <w:rFonts w:ascii="Times New Roman" w:hAnsi="Times New Roman" w:cs="Times New Roman"/>
          <w:sz w:val="24"/>
          <w:szCs w:val="24"/>
        </w:rPr>
        <w:t>v</w:t>
      </w:r>
      <w:r w:rsidR="00E94871" w:rsidRPr="00245F26">
        <w:rPr>
          <w:rFonts w:ascii="Times New Roman" w:hAnsi="Times New Roman" w:cs="Times New Roman"/>
          <w:sz w:val="24"/>
          <w:szCs w:val="24"/>
        </w:rPr>
        <w:t>.</w:t>
      </w:r>
      <w:r w:rsidR="00C60E1E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415FE" w:rsidRPr="00245F26">
        <w:rPr>
          <w:rFonts w:ascii="Times New Roman" w:hAnsi="Times New Roman" w:cs="Times New Roman"/>
          <w:sz w:val="24"/>
          <w:szCs w:val="24"/>
        </w:rPr>
        <w:t>54</w:t>
      </w:r>
      <w:r w:rsidR="00A909C2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A5556" w:rsidRPr="00245F26">
        <w:rPr>
          <w:rFonts w:ascii="Times New Roman" w:hAnsi="Times New Roman" w:cs="Times New Roman"/>
          <w:sz w:val="24"/>
          <w:szCs w:val="24"/>
        </w:rPr>
        <w:t>seria</w:t>
      </w:r>
      <w:r w:rsidR="00CA5556" w:rsidRPr="009D7122">
        <w:rPr>
          <w:rFonts w:ascii="Times New Roman" w:hAnsi="Times New Roman" w:cs="Times New Roman"/>
          <w:sz w:val="24"/>
          <w:szCs w:val="24"/>
        </w:rPr>
        <w:t xml:space="preserve">, então, uma 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antiga </w:t>
      </w:r>
      <w:r w:rsidR="00CA5556" w:rsidRPr="009D7122">
        <w:rPr>
          <w:rFonts w:ascii="Times New Roman" w:hAnsi="Times New Roman" w:cs="Times New Roman"/>
          <w:sz w:val="24"/>
          <w:szCs w:val="24"/>
        </w:rPr>
        <w:t>glosa de copistas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 </w:t>
      </w:r>
      <w:r w:rsidR="00CA5556" w:rsidRPr="009D7122">
        <w:rPr>
          <w:rFonts w:ascii="Times New Roman" w:hAnsi="Times New Roman" w:cs="Times New Roman"/>
          <w:sz w:val="24"/>
          <w:szCs w:val="24"/>
        </w:rPr>
        <w:t xml:space="preserve">que perceberam a relação com a passagem </w:t>
      </w:r>
      <w:r w:rsidR="00CA5556" w:rsidRPr="00245F26">
        <w:rPr>
          <w:rFonts w:ascii="Times New Roman" w:hAnsi="Times New Roman" w:cs="Times New Roman"/>
          <w:sz w:val="24"/>
          <w:szCs w:val="24"/>
        </w:rPr>
        <w:t>de 2Rs 1</w:t>
      </w:r>
      <w:r w:rsidR="0046582C" w:rsidRPr="00245F26">
        <w:rPr>
          <w:rFonts w:ascii="Times New Roman" w:hAnsi="Times New Roman" w:cs="Times New Roman"/>
          <w:sz w:val="24"/>
          <w:szCs w:val="24"/>
        </w:rPr>
        <w:t xml:space="preserve">, inclusive “entre os mais antigos” </w:t>
      </w:r>
      <w:r w:rsidR="0046582C" w:rsidRPr="00245F26">
        <w:rPr>
          <w:rFonts w:ascii="Times New Roman" w:hAnsi="Times New Roman" w:cs="Times New Roman"/>
          <w:bCs/>
          <w:sz w:val="24"/>
          <w:szCs w:val="24"/>
        </w:rPr>
        <w:t>(PÉREZ MILLOS, 2017, p. 1188)</w:t>
      </w:r>
      <w:r w:rsidR="001F0A36" w:rsidRPr="00245F26">
        <w:rPr>
          <w:rFonts w:ascii="Times New Roman" w:hAnsi="Times New Roman" w:cs="Times New Roman"/>
          <w:sz w:val="24"/>
          <w:szCs w:val="24"/>
        </w:rPr>
        <w:t>,</w:t>
      </w:r>
      <w:r w:rsidR="00605384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1F0A36" w:rsidRPr="00245F26">
        <w:rPr>
          <w:rFonts w:ascii="Times New Roman" w:hAnsi="Times New Roman" w:cs="Times New Roman"/>
          <w:sz w:val="24"/>
          <w:szCs w:val="24"/>
        </w:rPr>
        <w:t>servindo</w:t>
      </w:r>
      <w:r w:rsidR="00245F26" w:rsidRPr="00245F26">
        <w:rPr>
          <w:rFonts w:ascii="Times New Roman" w:hAnsi="Times New Roman" w:cs="Times New Roman"/>
          <w:sz w:val="24"/>
          <w:szCs w:val="24"/>
        </w:rPr>
        <w:t>,</w:t>
      </w:r>
      <w:r w:rsidR="001F0A36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C52191" w:rsidRPr="00245F26">
        <w:rPr>
          <w:rFonts w:ascii="Times New Roman" w:hAnsi="Times New Roman" w:cs="Times New Roman"/>
          <w:sz w:val="24"/>
          <w:szCs w:val="24"/>
        </w:rPr>
        <w:t>consequentemente</w:t>
      </w:r>
      <w:r w:rsidR="00245F26" w:rsidRPr="00245F26">
        <w:rPr>
          <w:rFonts w:ascii="Times New Roman" w:hAnsi="Times New Roman" w:cs="Times New Roman"/>
          <w:sz w:val="24"/>
          <w:szCs w:val="24"/>
        </w:rPr>
        <w:t>,</w:t>
      </w:r>
      <w:r w:rsidR="001F0A36" w:rsidRPr="00245F26">
        <w:rPr>
          <w:rFonts w:ascii="Times New Roman" w:hAnsi="Times New Roman" w:cs="Times New Roman"/>
          <w:sz w:val="24"/>
          <w:szCs w:val="24"/>
        </w:rPr>
        <w:t xml:space="preserve"> para</w:t>
      </w:r>
      <w:r w:rsidR="001F0A36" w:rsidRPr="009D7122">
        <w:rPr>
          <w:rFonts w:ascii="Times New Roman" w:hAnsi="Times New Roman" w:cs="Times New Roman"/>
          <w:sz w:val="24"/>
          <w:szCs w:val="24"/>
        </w:rPr>
        <w:t xml:space="preserve"> salientar a sutil reintrodução do</w:t>
      </w:r>
      <w:r w:rsidR="008D6AD4" w:rsidRPr="009D7122">
        <w:rPr>
          <w:rFonts w:ascii="Times New Roman" w:hAnsi="Times New Roman" w:cs="Times New Roman"/>
          <w:sz w:val="24"/>
          <w:szCs w:val="24"/>
        </w:rPr>
        <w:t xml:space="preserve"> “motivo” acerca de Elias</w:t>
      </w:r>
      <w:r w:rsidR="006F44C8" w:rsidRPr="009D7122">
        <w:rPr>
          <w:rFonts w:ascii="Times New Roman" w:hAnsi="Times New Roman" w:cs="Times New Roman"/>
          <w:sz w:val="24"/>
          <w:szCs w:val="24"/>
        </w:rPr>
        <w:t xml:space="preserve"> (cf. </w:t>
      </w:r>
      <w:proofErr w:type="spellStart"/>
      <w:r w:rsidR="006F44C8" w:rsidRPr="009D7122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6F44C8" w:rsidRPr="009D7122">
        <w:rPr>
          <w:rFonts w:ascii="Times New Roman" w:hAnsi="Times New Roman" w:cs="Times New Roman"/>
          <w:sz w:val="24"/>
          <w:szCs w:val="24"/>
        </w:rPr>
        <w:t xml:space="preserve"> 9,28-36)</w:t>
      </w:r>
      <w:r w:rsidR="00C10098" w:rsidRPr="009D7122">
        <w:rPr>
          <w:rFonts w:ascii="Times New Roman" w:hAnsi="Times New Roman" w:cs="Times New Roman"/>
          <w:sz w:val="24"/>
          <w:szCs w:val="24"/>
        </w:rPr>
        <w:t>;</w:t>
      </w:r>
      <w:r w:rsidR="00CB3CC6" w:rsidRPr="009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CC6" w:rsidRPr="009D7122">
        <w:rPr>
          <w:rFonts w:ascii="Times New Roman" w:hAnsi="Times New Roman" w:cs="Times New Roman"/>
          <w:sz w:val="24"/>
          <w:szCs w:val="24"/>
        </w:rPr>
        <w:t>Marcião</w:t>
      </w:r>
      <w:proofErr w:type="spellEnd"/>
      <w:r w:rsidR="00CB3CC6" w:rsidRPr="009D7122">
        <w:rPr>
          <w:rFonts w:ascii="Times New Roman" w:hAnsi="Times New Roman" w:cs="Times New Roman"/>
          <w:sz w:val="24"/>
          <w:szCs w:val="24"/>
        </w:rPr>
        <w:t xml:space="preserve"> já a conhecia no século II </w:t>
      </w:r>
      <w:r w:rsidR="00DB369A" w:rsidRPr="009D7122">
        <w:rPr>
          <w:rFonts w:ascii="Times New Roman" w:hAnsi="Times New Roman" w:cs="Times New Roman"/>
          <w:sz w:val="24"/>
          <w:szCs w:val="24"/>
        </w:rPr>
        <w:t>(ALLISON, 2002, p. 459; FITZMYER, 2008, p. 830; GARLAND, 2012, p. 414)</w:t>
      </w:r>
      <w:r w:rsidR="001F0A36" w:rsidRPr="009D7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5384" w:rsidRPr="009D7122">
        <w:rPr>
          <w:rFonts w:ascii="Times New Roman" w:hAnsi="Times New Roman" w:cs="Times New Roman"/>
          <w:sz w:val="24"/>
          <w:szCs w:val="24"/>
        </w:rPr>
        <w:t>Bovon</w:t>
      </w:r>
      <w:proofErr w:type="spellEnd"/>
      <w:r w:rsidR="00CB3CC6" w:rsidRPr="009D7122">
        <w:rPr>
          <w:rFonts w:ascii="Times New Roman" w:hAnsi="Times New Roman" w:cs="Times New Roman"/>
          <w:sz w:val="24"/>
          <w:szCs w:val="24"/>
        </w:rPr>
        <w:t xml:space="preserve"> (2013, p. 5)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 levanta a </w:t>
      </w:r>
      <w:r w:rsidR="00110D5E" w:rsidRPr="009D7122">
        <w:rPr>
          <w:rFonts w:ascii="Times New Roman" w:hAnsi="Times New Roman" w:cs="Times New Roman"/>
          <w:sz w:val="24"/>
          <w:szCs w:val="24"/>
        </w:rPr>
        <w:t>hipótese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 de</w:t>
      </w:r>
      <w:r w:rsidR="00174173" w:rsidRPr="009D7122">
        <w:rPr>
          <w:rFonts w:ascii="Times New Roman" w:hAnsi="Times New Roman" w:cs="Times New Roman"/>
          <w:sz w:val="24"/>
          <w:szCs w:val="24"/>
        </w:rPr>
        <w:t>st</w:t>
      </w:r>
      <w:r w:rsidRPr="009D7122">
        <w:rPr>
          <w:rFonts w:ascii="Times New Roman" w:hAnsi="Times New Roman" w:cs="Times New Roman"/>
          <w:sz w:val="24"/>
          <w:szCs w:val="24"/>
        </w:rPr>
        <w:t>a variante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 ser original, e </w:t>
      </w:r>
      <w:r w:rsidR="00044EC8" w:rsidRPr="009D7122">
        <w:rPr>
          <w:rFonts w:ascii="Times New Roman" w:hAnsi="Times New Roman" w:cs="Times New Roman"/>
          <w:sz w:val="24"/>
          <w:szCs w:val="24"/>
        </w:rPr>
        <w:t>ter sido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 </w:t>
      </w:r>
      <w:r w:rsidR="00605384" w:rsidRPr="009D7122">
        <w:rPr>
          <w:rFonts w:ascii="Times New Roman" w:hAnsi="Times New Roman" w:cs="Times New Roman"/>
          <w:sz w:val="24"/>
          <w:szCs w:val="24"/>
        </w:rPr>
        <w:lastRenderedPageBreak/>
        <w:t>expurgad</w:t>
      </w:r>
      <w:r w:rsidR="00FB02BD" w:rsidRPr="009D7122">
        <w:rPr>
          <w:rFonts w:ascii="Times New Roman" w:hAnsi="Times New Roman" w:cs="Times New Roman"/>
          <w:sz w:val="24"/>
          <w:szCs w:val="24"/>
        </w:rPr>
        <w:t>a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 de c</w:t>
      </w:r>
      <w:r w:rsidR="00110D5E" w:rsidRPr="009D7122">
        <w:rPr>
          <w:rFonts w:ascii="Times New Roman" w:hAnsi="Times New Roman" w:cs="Times New Roman"/>
          <w:sz w:val="24"/>
          <w:szCs w:val="24"/>
        </w:rPr>
        <w:t>ó</w:t>
      </w:r>
      <w:r w:rsidR="00605384" w:rsidRPr="009D7122">
        <w:rPr>
          <w:rFonts w:ascii="Times New Roman" w:hAnsi="Times New Roman" w:cs="Times New Roman"/>
          <w:sz w:val="24"/>
          <w:szCs w:val="24"/>
        </w:rPr>
        <w:t xml:space="preserve">pias posteriores </w:t>
      </w:r>
      <w:r w:rsidR="00110D5E" w:rsidRPr="009D7122">
        <w:rPr>
          <w:rFonts w:ascii="Times New Roman" w:hAnsi="Times New Roman" w:cs="Times New Roman"/>
          <w:sz w:val="24"/>
          <w:szCs w:val="24"/>
        </w:rPr>
        <w:t xml:space="preserve">justamente devido ao uso </w:t>
      </w:r>
      <w:proofErr w:type="spellStart"/>
      <w:r w:rsidR="00110D5E" w:rsidRPr="009D7122">
        <w:rPr>
          <w:rFonts w:ascii="Times New Roman" w:hAnsi="Times New Roman" w:cs="Times New Roman"/>
          <w:sz w:val="24"/>
          <w:szCs w:val="24"/>
        </w:rPr>
        <w:t>marcionita</w:t>
      </w:r>
      <w:proofErr w:type="spellEnd"/>
      <w:r w:rsidR="00CB3CC6" w:rsidRPr="009D7122">
        <w:rPr>
          <w:rFonts w:ascii="Times New Roman" w:hAnsi="Times New Roman" w:cs="Times New Roman"/>
          <w:sz w:val="24"/>
          <w:szCs w:val="24"/>
        </w:rPr>
        <w:t>, que aceitou e conservou um cânon mutilado, modelado segundo seus critérios, aceitando apenas o Evangelho de Lucas (expurgado) e dez cartas paulinas, recusando os demais textos do NT e o inteiro AT</w:t>
      </w:r>
      <w:r w:rsidR="009C4845" w:rsidRPr="009D7122">
        <w:rPr>
          <w:rFonts w:ascii="Times New Roman" w:hAnsi="Times New Roman" w:cs="Times New Roman"/>
          <w:sz w:val="24"/>
          <w:szCs w:val="24"/>
        </w:rPr>
        <w:t xml:space="preserve"> (GONZAGA, </w:t>
      </w:r>
      <w:r w:rsidR="009C4845" w:rsidRPr="009D7122">
        <w:rPr>
          <w:rFonts w:ascii="Times New Roman" w:hAnsi="Times New Roman" w:cs="Times New Roman"/>
          <w:iCs/>
          <w:sz w:val="24"/>
          <w:szCs w:val="24"/>
        </w:rPr>
        <w:t>2019,</w:t>
      </w:r>
      <w:r w:rsidR="009C4845" w:rsidRPr="009D7122">
        <w:rPr>
          <w:rFonts w:ascii="Times New Roman" w:hAnsi="Times New Roman" w:cs="Times New Roman"/>
          <w:sz w:val="24"/>
          <w:szCs w:val="24"/>
        </w:rPr>
        <w:t xml:space="preserve"> p. 283-294)</w:t>
      </w:r>
      <w:r w:rsidR="00110D5E" w:rsidRPr="009D7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0D5E" w:rsidRPr="00D8394E">
        <w:rPr>
          <w:rFonts w:ascii="Times New Roman" w:hAnsi="Times New Roman" w:cs="Times New Roman"/>
          <w:sz w:val="24"/>
          <w:szCs w:val="24"/>
        </w:rPr>
        <w:t>Ramaroson</w:t>
      </w:r>
      <w:proofErr w:type="spellEnd"/>
      <w:r w:rsidR="00110D5E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9C4845" w:rsidRPr="00D8394E">
        <w:rPr>
          <w:rFonts w:ascii="Times New Roman" w:hAnsi="Times New Roman" w:cs="Times New Roman"/>
          <w:sz w:val="24"/>
          <w:szCs w:val="24"/>
        </w:rPr>
        <w:t xml:space="preserve">(1997, p. 184) </w:t>
      </w:r>
      <w:r w:rsidR="00110D5E" w:rsidRPr="00D8394E">
        <w:rPr>
          <w:rFonts w:ascii="Times New Roman" w:hAnsi="Times New Roman" w:cs="Times New Roman"/>
          <w:sz w:val="24"/>
          <w:szCs w:val="24"/>
        </w:rPr>
        <w:t xml:space="preserve">defende </w:t>
      </w:r>
      <w:r w:rsidR="0094189D" w:rsidRPr="00D8394E">
        <w:rPr>
          <w:rFonts w:ascii="Times New Roman" w:hAnsi="Times New Roman" w:cs="Times New Roman"/>
          <w:sz w:val="24"/>
          <w:szCs w:val="24"/>
        </w:rPr>
        <w:t xml:space="preserve">“vigorosamente” </w:t>
      </w:r>
      <w:r w:rsidR="00174173" w:rsidRPr="00D8394E">
        <w:rPr>
          <w:rFonts w:ascii="Times New Roman" w:hAnsi="Times New Roman" w:cs="Times New Roman"/>
          <w:sz w:val="24"/>
          <w:szCs w:val="24"/>
        </w:rPr>
        <w:t>est</w:t>
      </w:r>
      <w:r w:rsidRPr="00D8394E">
        <w:rPr>
          <w:rFonts w:ascii="Times New Roman" w:hAnsi="Times New Roman" w:cs="Times New Roman"/>
          <w:sz w:val="24"/>
          <w:szCs w:val="24"/>
        </w:rPr>
        <w:t>a</w:t>
      </w:r>
      <w:r w:rsidR="00174173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variante</w:t>
      </w:r>
      <w:r w:rsidR="00174173" w:rsidRPr="00D8394E">
        <w:rPr>
          <w:rFonts w:ascii="Times New Roman" w:hAnsi="Times New Roman" w:cs="Times New Roman"/>
          <w:sz w:val="24"/>
          <w:szCs w:val="24"/>
        </w:rPr>
        <w:t xml:space="preserve">, argumentando que </w:t>
      </w:r>
      <w:r w:rsidRPr="00D8394E">
        <w:rPr>
          <w:rFonts w:ascii="Times New Roman" w:hAnsi="Times New Roman" w:cs="Times New Roman"/>
          <w:sz w:val="24"/>
          <w:szCs w:val="24"/>
        </w:rPr>
        <w:t>a</w:t>
      </w:r>
      <w:r w:rsidR="00174173" w:rsidRPr="00D8394E">
        <w:rPr>
          <w:rFonts w:ascii="Times New Roman" w:hAnsi="Times New Roman" w:cs="Times New Roman"/>
          <w:sz w:val="24"/>
          <w:szCs w:val="24"/>
        </w:rPr>
        <w:t xml:space="preserve"> mesm</w:t>
      </w:r>
      <w:r w:rsidRPr="00D8394E">
        <w:rPr>
          <w:rFonts w:ascii="Times New Roman" w:hAnsi="Times New Roman" w:cs="Times New Roman"/>
          <w:sz w:val="24"/>
          <w:szCs w:val="24"/>
        </w:rPr>
        <w:t>a</w:t>
      </w:r>
      <w:r w:rsidR="00174173" w:rsidRPr="00D8394E">
        <w:rPr>
          <w:rFonts w:ascii="Times New Roman" w:hAnsi="Times New Roman" w:cs="Times New Roman"/>
          <w:sz w:val="24"/>
          <w:szCs w:val="24"/>
        </w:rPr>
        <w:t xml:space="preserve"> é requerid</w:t>
      </w:r>
      <w:r w:rsidRPr="00D8394E">
        <w:rPr>
          <w:rFonts w:ascii="Times New Roman" w:hAnsi="Times New Roman" w:cs="Times New Roman"/>
          <w:sz w:val="24"/>
          <w:szCs w:val="24"/>
        </w:rPr>
        <w:t>a</w:t>
      </w:r>
      <w:r w:rsidR="00174173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“</w:t>
      </w:r>
      <w:r w:rsidR="00174173" w:rsidRPr="00D8394E">
        <w:rPr>
          <w:rFonts w:ascii="Times New Roman" w:hAnsi="Times New Roman" w:cs="Times New Roman"/>
          <w:sz w:val="24"/>
          <w:szCs w:val="24"/>
        </w:rPr>
        <w:t>pela bondade de espírito e delicadeza de Lucas”</w:t>
      </w:r>
      <w:r w:rsidR="0094189D" w:rsidRPr="00D8394E">
        <w:rPr>
          <w:rFonts w:ascii="Times New Roman" w:hAnsi="Times New Roman" w:cs="Times New Roman"/>
          <w:sz w:val="24"/>
          <w:szCs w:val="24"/>
        </w:rPr>
        <w:t xml:space="preserve">, e que demandar um ato tão extremo sem recorrer ao precedente do gesto de Elias seria uma “monstruosidade”; além do mais, “serve maravilhosamente à intenção de Jesus, que o utiliza para manifestar </w:t>
      </w:r>
      <w:proofErr w:type="spellStart"/>
      <w:r w:rsidR="00E064D9" w:rsidRPr="00D8394E">
        <w:rPr>
          <w:rFonts w:ascii="Times New Roman" w:hAnsi="Times New Roman" w:cs="Times New Roman"/>
          <w:i/>
          <w:iCs/>
          <w:sz w:val="24"/>
          <w:szCs w:val="24"/>
        </w:rPr>
        <w:t>ex</w:t>
      </w:r>
      <w:proofErr w:type="spellEnd"/>
      <w:r w:rsidR="00E064D9" w:rsidRPr="00D839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064D9" w:rsidRPr="00D8394E">
        <w:rPr>
          <w:rFonts w:ascii="Times New Roman" w:hAnsi="Times New Roman" w:cs="Times New Roman"/>
          <w:i/>
          <w:iCs/>
          <w:sz w:val="24"/>
          <w:szCs w:val="24"/>
        </w:rPr>
        <w:t>contrario</w:t>
      </w:r>
      <w:proofErr w:type="spellEnd"/>
      <w:r w:rsidR="0094189D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94189D" w:rsidRPr="00C5001B">
        <w:rPr>
          <w:rFonts w:ascii="Times New Roman" w:hAnsi="Times New Roman" w:cs="Times New Roman"/>
          <w:sz w:val="24"/>
          <w:szCs w:val="24"/>
        </w:rPr>
        <w:t xml:space="preserve">sua </w:t>
      </w:r>
      <w:r w:rsidR="0094189D" w:rsidRPr="009432C4">
        <w:rPr>
          <w:rFonts w:ascii="Times New Roman" w:hAnsi="Times New Roman" w:cs="Times New Roman"/>
          <w:sz w:val="24"/>
          <w:szCs w:val="24"/>
        </w:rPr>
        <w:t>reprimenda”</w:t>
      </w:r>
      <w:r w:rsidR="00E064D9" w:rsidRPr="009432C4">
        <w:rPr>
          <w:rFonts w:ascii="Times New Roman" w:hAnsi="Times New Roman" w:cs="Times New Roman"/>
          <w:sz w:val="24"/>
          <w:szCs w:val="24"/>
        </w:rPr>
        <w:t>, e que teria sido suprimid</w:t>
      </w:r>
      <w:r w:rsidR="00F2131B" w:rsidRPr="009432C4">
        <w:rPr>
          <w:rFonts w:ascii="Times New Roman" w:hAnsi="Times New Roman" w:cs="Times New Roman"/>
          <w:sz w:val="24"/>
          <w:szCs w:val="24"/>
        </w:rPr>
        <w:t>a</w:t>
      </w:r>
      <w:r w:rsidR="00E064D9" w:rsidRPr="009432C4">
        <w:rPr>
          <w:rFonts w:ascii="Times New Roman" w:hAnsi="Times New Roman" w:cs="Times New Roman"/>
          <w:sz w:val="24"/>
          <w:szCs w:val="24"/>
        </w:rPr>
        <w:t xml:space="preserve"> </w:t>
      </w:r>
      <w:r w:rsidR="00A117C9" w:rsidRPr="009432C4">
        <w:rPr>
          <w:rFonts w:ascii="Times New Roman" w:hAnsi="Times New Roman" w:cs="Times New Roman"/>
          <w:sz w:val="24"/>
          <w:szCs w:val="24"/>
        </w:rPr>
        <w:t>pelos</w:t>
      </w:r>
      <w:r w:rsidR="00E064D9" w:rsidRPr="009432C4">
        <w:rPr>
          <w:rFonts w:ascii="Times New Roman" w:hAnsi="Times New Roman" w:cs="Times New Roman"/>
          <w:sz w:val="24"/>
          <w:szCs w:val="24"/>
        </w:rPr>
        <w:t xml:space="preserve"> copistas “por distração”</w:t>
      </w:r>
      <w:r w:rsidR="0094189D" w:rsidRPr="009432C4">
        <w:rPr>
          <w:rFonts w:ascii="Times New Roman" w:hAnsi="Times New Roman" w:cs="Times New Roman"/>
          <w:sz w:val="24"/>
          <w:szCs w:val="24"/>
        </w:rPr>
        <w:t>.</w:t>
      </w:r>
      <w:r w:rsidRPr="00943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697A4" w14:textId="7558E2E2" w:rsidR="00CA5556" w:rsidRPr="00077481" w:rsidRDefault="000E0DFF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2C4">
        <w:rPr>
          <w:rFonts w:ascii="Times New Roman" w:hAnsi="Times New Roman" w:cs="Times New Roman"/>
          <w:sz w:val="24"/>
          <w:szCs w:val="24"/>
          <w:lang w:bidi="ar-SA"/>
        </w:rPr>
        <w:t xml:space="preserve">O tema da bondade em Lucas, nós o podemos ver sobremaneira nas parábolas, a exemplo do “Filho Pródigo”, em </w:t>
      </w:r>
      <w:proofErr w:type="spellStart"/>
      <w:r w:rsidRPr="009432C4">
        <w:rPr>
          <w:rFonts w:ascii="Times New Roman" w:hAnsi="Times New Roman" w:cs="Times New Roman"/>
          <w:sz w:val="24"/>
          <w:szCs w:val="24"/>
          <w:lang w:bidi="ar-SA"/>
        </w:rPr>
        <w:t>Lc</w:t>
      </w:r>
      <w:proofErr w:type="spellEnd"/>
      <w:r w:rsidRPr="009432C4">
        <w:rPr>
          <w:rFonts w:ascii="Times New Roman" w:hAnsi="Times New Roman" w:cs="Times New Roman"/>
          <w:sz w:val="24"/>
          <w:szCs w:val="24"/>
          <w:lang w:bidi="ar-SA"/>
        </w:rPr>
        <w:t xml:space="preserve"> 15,11-32, que nos revela “um Cristo compassivo e misericordioso” (</w:t>
      </w:r>
      <w:r w:rsidRPr="009432C4">
        <w:rPr>
          <w:rFonts w:ascii="Times New Roman" w:hAnsi="Times New Roman" w:cs="Times New Roman"/>
          <w:sz w:val="24"/>
          <w:szCs w:val="24"/>
        </w:rPr>
        <w:t xml:space="preserve">GONZAGA, </w:t>
      </w:r>
      <w:r w:rsidRPr="00077481">
        <w:rPr>
          <w:rFonts w:ascii="Times New Roman" w:hAnsi="Times New Roman" w:cs="Times New Roman"/>
          <w:sz w:val="24"/>
          <w:szCs w:val="24"/>
        </w:rPr>
        <w:t>2016, p. 92-112)</w:t>
      </w:r>
      <w:r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="00A86056" w:rsidRPr="00077481">
        <w:rPr>
          <w:rFonts w:ascii="Times New Roman" w:hAnsi="Times New Roman" w:cs="Times New Roman"/>
          <w:sz w:val="24"/>
          <w:szCs w:val="24"/>
          <w:lang w:bidi="ar-SA"/>
        </w:rPr>
        <w:t>Omanson</w:t>
      </w:r>
      <w:proofErr w:type="spellEnd"/>
      <w:r w:rsidR="005D07CE"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 conclui que</w:t>
      </w:r>
      <w:r w:rsidR="00A86056" w:rsidRPr="00077481">
        <w:rPr>
          <w:rFonts w:ascii="Times New Roman" w:hAnsi="Times New Roman" w:cs="Times New Roman"/>
          <w:sz w:val="24"/>
          <w:szCs w:val="24"/>
          <w:lang w:bidi="ar-SA"/>
        </w:rPr>
        <w:t>, apesar da “circulação relativamente ampla” desta variante, sua ausência em importantes testemunhos antigos “sugere que se trata de acréscimos feitos a partir de alguma fonte desconhecida, que pode tanto ter sido oral como escrita”</w:t>
      </w:r>
      <w:r w:rsidR="0075691B"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r w:rsidR="0075691B" w:rsidRPr="00077481">
        <w:rPr>
          <w:rFonts w:ascii="Times New Roman" w:hAnsi="Times New Roman" w:cs="Times New Roman"/>
          <w:sz w:val="24"/>
          <w:szCs w:val="24"/>
        </w:rPr>
        <w:t>2010, p. 125</w:t>
      </w:r>
      <w:r w:rsidR="0075691B" w:rsidRPr="00077481">
        <w:rPr>
          <w:rFonts w:ascii="Times New Roman" w:hAnsi="Times New Roman" w:cs="Times New Roman"/>
          <w:sz w:val="24"/>
          <w:szCs w:val="24"/>
          <w:lang w:bidi="ar-SA"/>
        </w:rPr>
        <w:t>)</w:t>
      </w:r>
      <w:r w:rsidR="00A86056" w:rsidRPr="00077481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9C4845" w:rsidRPr="00077481">
        <w:rPr>
          <w:rFonts w:ascii="Times New Roman" w:hAnsi="Times New Roman" w:cs="Times New Roman"/>
          <w:sz w:val="24"/>
          <w:szCs w:val="24"/>
          <w:lang w:bidi="ar-SA"/>
        </w:rPr>
        <w:t>Nós fazemos uma opção por mantê-la</w:t>
      </w:r>
      <w:r w:rsidR="00B80E75"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 aqui na perícope em análise</w:t>
      </w:r>
      <w:r w:rsidR="009C4845" w:rsidRPr="00077481">
        <w:rPr>
          <w:rFonts w:ascii="Times New Roman" w:hAnsi="Times New Roman" w:cs="Times New Roman"/>
          <w:sz w:val="24"/>
          <w:szCs w:val="24"/>
          <w:lang w:bidi="ar-SA"/>
        </w:rPr>
        <w:t>, tendo em vista a chave de leitura que ela nos indica no texto, sobretudo tendo presente o Método da Análise Retórica Bíblica Semítica, mas entre colchetes duplos (</w:t>
      </w:r>
      <w:r w:rsidR="009C4845" w:rsidRPr="00077481">
        <w:rPr>
          <w:rFonts w:ascii="Times New Roman" w:hAnsi="Times New Roman" w:cs="Times New Roman"/>
          <w:sz w:val="24"/>
          <w:szCs w:val="24"/>
        </w:rPr>
        <w:t>[[</w:t>
      </w:r>
      <w:r w:rsidR="009C4845" w:rsidRPr="00077481">
        <w:rPr>
          <w:rFonts w:ascii="Times New Roman" w:hAnsi="Times New Roman" w:cs="Times New Roman"/>
          <w:sz w:val="24"/>
          <w:szCs w:val="24"/>
          <w:lang w:val="el-GR"/>
        </w:rPr>
        <w:t xml:space="preserve">ὡς καὶ Ἠλίας </w:t>
      </w:r>
      <w:proofErr w:type="gramStart"/>
      <w:r w:rsidR="009C4845" w:rsidRPr="00077481">
        <w:rPr>
          <w:rFonts w:ascii="Times New Roman" w:hAnsi="Times New Roman" w:cs="Times New Roman"/>
          <w:sz w:val="24"/>
          <w:szCs w:val="24"/>
          <w:lang w:val="el-GR"/>
        </w:rPr>
        <w:t>ἐποίησεν;</w:t>
      </w:r>
      <w:r w:rsidR="009C4845" w:rsidRPr="00077481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9C4845" w:rsidRPr="00077481">
        <w:rPr>
          <w:rFonts w:ascii="Times New Roman" w:hAnsi="Times New Roman" w:cs="Times New Roman"/>
          <w:sz w:val="24"/>
          <w:szCs w:val="24"/>
        </w:rPr>
        <w:t>]</w:t>
      </w:r>
      <w:r w:rsidR="009C4845"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) juntamente para indicar a dificuldade que a mesma encontra de aceitação segundo o </w:t>
      </w:r>
      <w:r w:rsidR="009C4845" w:rsidRPr="00077481">
        <w:rPr>
          <w:rFonts w:ascii="Times New Roman" w:hAnsi="Times New Roman" w:cs="Times New Roman"/>
          <w:i/>
          <w:sz w:val="24"/>
          <w:szCs w:val="24"/>
          <w:lang w:bidi="ar-SA"/>
        </w:rPr>
        <w:t>aparato crítico</w:t>
      </w:r>
      <w:r w:rsidR="009C4845"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 da NA</w:t>
      </w:r>
      <w:r w:rsidR="009C4845" w:rsidRPr="00077481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28</w:t>
      </w:r>
      <w:r w:rsidR="009C4845" w:rsidRPr="00077481">
        <w:rPr>
          <w:rFonts w:ascii="Times New Roman" w:hAnsi="Times New Roman" w:cs="Times New Roman"/>
          <w:sz w:val="24"/>
          <w:szCs w:val="24"/>
          <w:lang w:bidi="ar-SA"/>
        </w:rPr>
        <w:t xml:space="preserve">.   </w:t>
      </w:r>
    </w:p>
    <w:p w14:paraId="5CB05481" w14:textId="77777777" w:rsidR="00BA00F6" w:rsidRDefault="000A05DD" w:rsidP="00F12036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6C7">
        <w:rPr>
          <w:rFonts w:ascii="Times New Roman" w:hAnsi="Times New Roman" w:cs="Times New Roman"/>
          <w:sz w:val="24"/>
          <w:szCs w:val="24"/>
        </w:rPr>
        <w:t xml:space="preserve">Entre os </w:t>
      </w:r>
      <w:r w:rsidR="00AB19A1" w:rsidRPr="00D456C7">
        <w:rPr>
          <w:rFonts w:ascii="Times New Roman" w:hAnsi="Times New Roman" w:cs="Times New Roman"/>
          <w:sz w:val="24"/>
          <w:szCs w:val="24"/>
        </w:rPr>
        <w:t>vv.</w:t>
      </w:r>
      <w:r w:rsidRPr="00D456C7">
        <w:rPr>
          <w:rFonts w:ascii="Times New Roman" w:hAnsi="Times New Roman" w:cs="Times New Roman"/>
          <w:sz w:val="24"/>
          <w:szCs w:val="24"/>
        </w:rPr>
        <w:t xml:space="preserve"> 55 e 56 encontra-se uma grande interpolação, amplamente atestada na tradição manuscrita. Ao final do </w:t>
      </w:r>
      <w:r w:rsidR="000A1DC2" w:rsidRPr="00D456C7">
        <w:rPr>
          <w:rFonts w:ascii="Times New Roman" w:hAnsi="Times New Roman" w:cs="Times New Roman"/>
          <w:sz w:val="24"/>
          <w:szCs w:val="24"/>
        </w:rPr>
        <w:t>v.</w:t>
      </w:r>
      <w:r w:rsidRPr="00D456C7">
        <w:rPr>
          <w:rFonts w:ascii="Times New Roman" w:hAnsi="Times New Roman" w:cs="Times New Roman"/>
          <w:sz w:val="24"/>
          <w:szCs w:val="24"/>
        </w:rPr>
        <w:t xml:space="preserve"> 55 encontra-se a expressão “καὶ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εἶ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πεν,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Οὐκ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οἵδ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>ατε π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οίου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νεύμ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ατός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ἐ</w:t>
      </w:r>
      <w:r w:rsidR="00A909C2" w:rsidRPr="00D456C7">
        <w:rPr>
          <w:rFonts w:ascii="Times New Roman" w:hAnsi="Times New Roman" w:cs="Times New Roman"/>
          <w:sz w:val="24"/>
          <w:szCs w:val="24"/>
        </w:rPr>
        <w:t>στε</w:t>
      </w:r>
      <w:proofErr w:type="spellEnd"/>
      <w:r w:rsidR="00A909C2" w:rsidRPr="00D456C7">
        <w:rPr>
          <w:rFonts w:ascii="Times New Roman" w:hAnsi="Times New Roman" w:cs="Times New Roman"/>
          <w:sz w:val="24"/>
          <w:szCs w:val="24"/>
        </w:rPr>
        <w:t>/</w:t>
      </w:r>
      <w:r w:rsidR="00F12036" w:rsidRPr="00D456C7">
        <w:rPr>
          <w:rFonts w:ascii="Times New Roman" w:hAnsi="Times New Roman" w:cs="Times New Roman"/>
          <w:i/>
          <w:sz w:val="24"/>
          <w:szCs w:val="24"/>
        </w:rPr>
        <w:t>e disse: ‘não sabeis de qual</w:t>
      </w:r>
      <w:r w:rsidR="008F4674" w:rsidRPr="00D456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E26" w:rsidRPr="00D456C7">
        <w:rPr>
          <w:rFonts w:ascii="Times New Roman" w:hAnsi="Times New Roman" w:cs="Times New Roman"/>
          <w:i/>
          <w:sz w:val="24"/>
          <w:szCs w:val="24"/>
        </w:rPr>
        <w:t>espírito</w:t>
      </w:r>
      <w:r w:rsidR="008F4674" w:rsidRPr="00D456C7">
        <w:rPr>
          <w:rFonts w:ascii="Times New Roman" w:hAnsi="Times New Roman" w:cs="Times New Roman"/>
          <w:i/>
          <w:sz w:val="24"/>
          <w:szCs w:val="24"/>
        </w:rPr>
        <w:t xml:space="preserve"> sois’</w:t>
      </w:r>
      <w:r w:rsidR="008F4674" w:rsidRPr="00D456C7">
        <w:rPr>
          <w:rFonts w:ascii="Times New Roman" w:hAnsi="Times New Roman" w:cs="Times New Roman"/>
          <w:sz w:val="24"/>
          <w:szCs w:val="24"/>
        </w:rPr>
        <w:t>”</w:t>
      </w:r>
      <w:r w:rsidR="00B80E75" w:rsidRPr="00D456C7">
        <w:rPr>
          <w:rFonts w:ascii="Times New Roman" w:hAnsi="Times New Roman" w:cs="Times New Roman"/>
          <w:sz w:val="24"/>
          <w:szCs w:val="24"/>
        </w:rPr>
        <w:t>, presente no</w:t>
      </w:r>
      <w:r w:rsidRPr="00D456C7">
        <w:rPr>
          <w:rFonts w:ascii="Times New Roman" w:hAnsi="Times New Roman" w:cs="Times New Roman"/>
          <w:sz w:val="24"/>
          <w:szCs w:val="24"/>
        </w:rPr>
        <w:t xml:space="preserve"> códice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Beza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>, num manuscrito da Antiga Latina, na versão georgiana e na</w:t>
      </w:r>
      <w:r w:rsidR="004A677D" w:rsidRPr="00D456C7">
        <w:rPr>
          <w:rFonts w:ascii="Times New Roman" w:hAnsi="Times New Roman" w:cs="Times New Roman"/>
          <w:sz w:val="24"/>
          <w:szCs w:val="24"/>
        </w:rPr>
        <w:t>s</w:t>
      </w:r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r w:rsidR="004A677D" w:rsidRPr="00D456C7">
        <w:rPr>
          <w:rFonts w:ascii="Times New Roman" w:hAnsi="Times New Roman" w:cs="Times New Roman"/>
          <w:sz w:val="24"/>
          <w:szCs w:val="24"/>
        </w:rPr>
        <w:t xml:space="preserve">citações </w:t>
      </w:r>
      <w:r w:rsidRPr="00D456C7">
        <w:rPr>
          <w:rFonts w:ascii="Times New Roman" w:hAnsi="Times New Roman" w:cs="Times New Roman"/>
          <w:sz w:val="24"/>
          <w:szCs w:val="24"/>
        </w:rPr>
        <w:t>patrística</w:t>
      </w:r>
      <w:r w:rsidR="004A677D" w:rsidRPr="00D456C7">
        <w:rPr>
          <w:rFonts w:ascii="Times New Roman" w:hAnsi="Times New Roman" w:cs="Times New Roman"/>
          <w:sz w:val="24"/>
          <w:szCs w:val="24"/>
        </w:rPr>
        <w:t>s de Epifânio,</w:t>
      </w:r>
      <w:r w:rsidRPr="00D45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Crisóstomo</w:t>
      </w:r>
      <w:proofErr w:type="spellEnd"/>
      <w:r w:rsidR="004A677D" w:rsidRPr="00D456C7">
        <w:rPr>
          <w:rFonts w:ascii="Times New Roman" w:hAnsi="Times New Roman" w:cs="Times New Roman"/>
          <w:sz w:val="24"/>
          <w:szCs w:val="24"/>
        </w:rPr>
        <w:t xml:space="preserve"> e (aparentemente) em </w:t>
      </w:r>
      <w:proofErr w:type="spellStart"/>
      <w:r w:rsidR="004A677D" w:rsidRPr="00D456C7">
        <w:rPr>
          <w:rFonts w:ascii="Times New Roman" w:hAnsi="Times New Roman" w:cs="Times New Roman"/>
          <w:sz w:val="24"/>
          <w:szCs w:val="24"/>
        </w:rPr>
        <w:t>Teodoreto</w:t>
      </w:r>
      <w:proofErr w:type="spellEnd"/>
      <w:r w:rsidR="00F12036" w:rsidRPr="00D456C7">
        <w:rPr>
          <w:rFonts w:ascii="Times New Roman" w:hAnsi="Times New Roman" w:cs="Times New Roman"/>
          <w:sz w:val="24"/>
          <w:szCs w:val="24"/>
        </w:rPr>
        <w:t xml:space="preserve">. Segundo </w:t>
      </w:r>
      <w:r w:rsidR="00F12036" w:rsidRPr="00D456C7">
        <w:rPr>
          <w:rFonts w:ascii="Times New Roman" w:hAnsi="Times New Roman" w:cs="Times New Roman"/>
          <w:bCs/>
          <w:sz w:val="24"/>
          <w:szCs w:val="24"/>
        </w:rPr>
        <w:t xml:space="preserve">Pérez </w:t>
      </w:r>
      <w:proofErr w:type="spellStart"/>
      <w:r w:rsidR="00F12036" w:rsidRPr="00D456C7">
        <w:rPr>
          <w:rFonts w:ascii="Times New Roman" w:hAnsi="Times New Roman" w:cs="Times New Roman"/>
          <w:bCs/>
          <w:sz w:val="24"/>
          <w:szCs w:val="24"/>
        </w:rPr>
        <w:t>Millos</w:t>
      </w:r>
      <w:proofErr w:type="spellEnd"/>
      <w:r w:rsidR="00F12036" w:rsidRPr="00D456C7">
        <w:rPr>
          <w:rFonts w:ascii="Times New Roman" w:hAnsi="Times New Roman" w:cs="Times New Roman"/>
          <w:bCs/>
          <w:sz w:val="24"/>
          <w:szCs w:val="24"/>
        </w:rPr>
        <w:t>, embora ausente nos principais manuscritos, essas palavras “podiam ser autênticas” (2017, p. 1190)</w:t>
      </w:r>
      <w:r w:rsidRPr="00D456C7">
        <w:rPr>
          <w:rFonts w:ascii="Times New Roman" w:hAnsi="Times New Roman" w:cs="Times New Roman"/>
          <w:sz w:val="24"/>
          <w:szCs w:val="24"/>
        </w:rPr>
        <w:t>. E</w:t>
      </w:r>
      <w:r w:rsidR="001E26B6" w:rsidRPr="00D456C7">
        <w:rPr>
          <w:rFonts w:ascii="Times New Roman" w:hAnsi="Times New Roman" w:cs="Times New Roman"/>
          <w:sz w:val="24"/>
          <w:szCs w:val="24"/>
        </w:rPr>
        <w:t>sta mesma expressão é acrescentada ao final por</w:t>
      </w:r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r w:rsidR="00CC0ED1" w:rsidRPr="00D456C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ὑμεῖς</w:t>
      </w:r>
      <w:proofErr w:type="spellEnd"/>
      <w:r w:rsidR="00A909C2" w:rsidRPr="00D456C7">
        <w:rPr>
          <w:rFonts w:ascii="Times New Roman" w:hAnsi="Times New Roman" w:cs="Times New Roman"/>
          <w:sz w:val="24"/>
          <w:szCs w:val="24"/>
        </w:rPr>
        <w:t>/</w:t>
      </w:r>
      <w:r w:rsidR="00CC0ED1" w:rsidRPr="00D456C7">
        <w:rPr>
          <w:rFonts w:ascii="Times New Roman" w:hAnsi="Times New Roman" w:cs="Times New Roman"/>
          <w:i/>
          <w:sz w:val="24"/>
          <w:szCs w:val="24"/>
        </w:rPr>
        <w:t>vós</w:t>
      </w:r>
      <w:r w:rsidR="00CC0ED1" w:rsidRPr="00D456C7">
        <w:rPr>
          <w:rFonts w:ascii="Times New Roman" w:hAnsi="Times New Roman" w:cs="Times New Roman"/>
          <w:sz w:val="24"/>
          <w:szCs w:val="24"/>
        </w:rPr>
        <w:t>”</w:t>
      </w:r>
      <w:r w:rsidR="001E26B6" w:rsidRPr="00D456C7">
        <w:rPr>
          <w:rFonts w:ascii="Times New Roman" w:hAnsi="Times New Roman" w:cs="Times New Roman"/>
          <w:sz w:val="24"/>
          <w:szCs w:val="24"/>
        </w:rPr>
        <w:t xml:space="preserve">, além </w:t>
      </w:r>
      <w:r w:rsidRPr="00D456C7">
        <w:rPr>
          <w:rFonts w:ascii="Times New Roman" w:hAnsi="Times New Roman" w:cs="Times New Roman"/>
          <w:sz w:val="24"/>
          <w:szCs w:val="24"/>
        </w:rPr>
        <w:t xml:space="preserve">da expressão “ὁ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γὰρ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υἱὸς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ἀνθρώ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που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οὐκ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ἦλθεν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ψυχὰς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ἀνθρώ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>πων ἀπ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ολέσ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αι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ἀλλὰ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6C7">
        <w:rPr>
          <w:rFonts w:ascii="Times New Roman" w:hAnsi="Times New Roman" w:cs="Times New Roman"/>
          <w:sz w:val="24"/>
          <w:szCs w:val="24"/>
        </w:rPr>
        <w:t>σῶσ</w:t>
      </w:r>
      <w:proofErr w:type="spellEnd"/>
      <w:r w:rsidRPr="00D456C7">
        <w:rPr>
          <w:rFonts w:ascii="Times New Roman" w:hAnsi="Times New Roman" w:cs="Times New Roman"/>
          <w:sz w:val="24"/>
          <w:szCs w:val="24"/>
        </w:rPr>
        <w:t>αι</w:t>
      </w:r>
      <w:r w:rsidR="00F97FAB" w:rsidRPr="00D456C7">
        <w:rPr>
          <w:rFonts w:ascii="Times New Roman" w:hAnsi="Times New Roman" w:cs="Times New Roman"/>
          <w:sz w:val="24"/>
          <w:szCs w:val="24"/>
        </w:rPr>
        <w:t>/</w:t>
      </w:r>
      <w:r w:rsidR="004C1504" w:rsidRPr="00D456C7">
        <w:rPr>
          <w:rFonts w:ascii="Times New Roman" w:hAnsi="Times New Roman" w:cs="Times New Roman"/>
          <w:bCs/>
          <w:i/>
          <w:sz w:val="24"/>
          <w:szCs w:val="24"/>
          <w:lang w:bidi="ar-SA"/>
        </w:rPr>
        <w:t>Pois o Filho do homem não veio</w:t>
      </w:r>
      <w:r w:rsidR="004C1504" w:rsidRPr="00D456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BBB" w:rsidRPr="00D456C7">
        <w:rPr>
          <w:rFonts w:ascii="Times New Roman" w:hAnsi="Times New Roman" w:cs="Times New Roman"/>
          <w:bCs/>
          <w:i/>
          <w:sz w:val="24"/>
          <w:szCs w:val="24"/>
          <w:lang w:bidi="ar-SA"/>
        </w:rPr>
        <w:t>destruir as vidas dos homens</w:t>
      </w:r>
      <w:r w:rsidR="00914BBB" w:rsidRPr="00D456C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3640" w:rsidRPr="00D456C7">
        <w:rPr>
          <w:rFonts w:ascii="Times New Roman" w:hAnsi="Times New Roman" w:cs="Times New Roman"/>
          <w:bCs/>
          <w:i/>
          <w:sz w:val="24"/>
          <w:szCs w:val="24"/>
          <w:lang w:bidi="ar-SA"/>
        </w:rPr>
        <w:t>mas salvá-las</w:t>
      </w:r>
      <w:r w:rsidR="00583640" w:rsidRPr="00D456C7"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” </w:t>
      </w:r>
      <w:r w:rsidRPr="00D456C7">
        <w:rPr>
          <w:rFonts w:ascii="Times New Roman" w:hAnsi="Times New Roman" w:cs="Times New Roman"/>
          <w:sz w:val="24"/>
          <w:szCs w:val="24"/>
        </w:rPr>
        <w:t xml:space="preserve">no início do </w:t>
      </w:r>
      <w:r w:rsidR="000A1DC2" w:rsidRPr="00D456C7">
        <w:rPr>
          <w:rFonts w:ascii="Times New Roman" w:hAnsi="Times New Roman" w:cs="Times New Roman"/>
          <w:sz w:val="24"/>
          <w:szCs w:val="24"/>
        </w:rPr>
        <w:t>v.</w:t>
      </w:r>
      <w:r w:rsidRPr="00D456C7">
        <w:rPr>
          <w:rFonts w:ascii="Times New Roman" w:hAnsi="Times New Roman" w:cs="Times New Roman"/>
          <w:sz w:val="24"/>
          <w:szCs w:val="24"/>
        </w:rPr>
        <w:t xml:space="preserve"> 56 nos </w:t>
      </w:r>
      <w:r w:rsidR="001E26B6" w:rsidRPr="00D456C7">
        <w:rPr>
          <w:rFonts w:ascii="Times New Roman" w:hAnsi="Times New Roman" w:cs="Times New Roman"/>
          <w:sz w:val="24"/>
          <w:szCs w:val="24"/>
        </w:rPr>
        <w:t xml:space="preserve">códices K e Θ, nas famílias </w:t>
      </w:r>
      <w:r w:rsidR="001E26B6" w:rsidRPr="00D456C7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1E26B6" w:rsidRPr="00D456C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1E26B6" w:rsidRPr="00D456C7">
        <w:rPr>
          <w:rFonts w:ascii="Times New Roman" w:hAnsi="Times New Roman" w:cs="Times New Roman"/>
          <w:sz w:val="24"/>
          <w:szCs w:val="24"/>
        </w:rPr>
        <w:t xml:space="preserve">e </w:t>
      </w:r>
      <w:r w:rsidR="001E26B6" w:rsidRPr="00D456C7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1E26B6" w:rsidRPr="00D456C7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1E26B6" w:rsidRPr="00D456C7">
        <w:rPr>
          <w:rFonts w:ascii="Times New Roman" w:hAnsi="Times New Roman" w:cs="Times New Roman"/>
          <w:sz w:val="24"/>
          <w:szCs w:val="24"/>
        </w:rPr>
        <w:t>, em parte da tradição biza</w:t>
      </w:r>
      <w:r w:rsidR="005B6A4F" w:rsidRPr="00D456C7">
        <w:rPr>
          <w:rFonts w:ascii="Times New Roman" w:hAnsi="Times New Roman" w:cs="Times New Roman"/>
          <w:sz w:val="24"/>
          <w:szCs w:val="24"/>
        </w:rPr>
        <w:t xml:space="preserve">ntina, em alguns manuscritos das versões </w:t>
      </w:r>
      <w:r w:rsidR="001E26B6" w:rsidRPr="00D456C7">
        <w:rPr>
          <w:rFonts w:ascii="Times New Roman" w:hAnsi="Times New Roman" w:cs="Times New Roman"/>
          <w:sz w:val="24"/>
          <w:szCs w:val="24"/>
        </w:rPr>
        <w:t>Antiga Latina</w:t>
      </w:r>
      <w:r w:rsidR="004A677D" w:rsidRPr="00D456C7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="004A677D" w:rsidRPr="00D456C7">
        <w:rPr>
          <w:rFonts w:ascii="Times New Roman" w:hAnsi="Times New Roman" w:cs="Times New Roman"/>
          <w:sz w:val="24"/>
          <w:szCs w:val="24"/>
        </w:rPr>
        <w:t>eslavônica</w:t>
      </w:r>
      <w:proofErr w:type="spellEnd"/>
      <w:r w:rsidR="004A677D" w:rsidRPr="00D456C7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="004A677D" w:rsidRPr="00D456C7">
        <w:rPr>
          <w:rFonts w:ascii="Times New Roman" w:hAnsi="Times New Roman" w:cs="Times New Roman"/>
          <w:sz w:val="24"/>
          <w:szCs w:val="24"/>
        </w:rPr>
        <w:t>saídica</w:t>
      </w:r>
      <w:proofErr w:type="spellEnd"/>
      <w:r w:rsidR="001E26B6" w:rsidRPr="00D456C7">
        <w:rPr>
          <w:rFonts w:ascii="Times New Roman" w:hAnsi="Times New Roman" w:cs="Times New Roman"/>
          <w:sz w:val="24"/>
          <w:szCs w:val="24"/>
        </w:rPr>
        <w:t xml:space="preserve"> e da </w:t>
      </w:r>
      <w:proofErr w:type="spellStart"/>
      <w:r w:rsidR="001E26B6" w:rsidRPr="00D456C7">
        <w:rPr>
          <w:rFonts w:ascii="Times New Roman" w:hAnsi="Times New Roman" w:cs="Times New Roman"/>
          <w:sz w:val="24"/>
          <w:szCs w:val="24"/>
        </w:rPr>
        <w:t>boaírica</w:t>
      </w:r>
      <w:proofErr w:type="spellEnd"/>
      <w:r w:rsidR="001E26B6" w:rsidRPr="00D456C7">
        <w:rPr>
          <w:rFonts w:ascii="Times New Roman" w:hAnsi="Times New Roman" w:cs="Times New Roman"/>
          <w:sz w:val="24"/>
          <w:szCs w:val="24"/>
        </w:rPr>
        <w:t>, na vers</w:t>
      </w:r>
      <w:r w:rsidR="004A677D" w:rsidRPr="00D456C7">
        <w:rPr>
          <w:rFonts w:ascii="Times New Roman" w:hAnsi="Times New Roman" w:cs="Times New Roman"/>
          <w:sz w:val="24"/>
          <w:szCs w:val="24"/>
        </w:rPr>
        <w:t>ão</w:t>
      </w:r>
      <w:r w:rsidR="001E26B6" w:rsidRPr="00D456C7">
        <w:rPr>
          <w:rFonts w:ascii="Times New Roman" w:hAnsi="Times New Roman" w:cs="Times New Roman"/>
          <w:sz w:val="24"/>
          <w:szCs w:val="24"/>
        </w:rPr>
        <w:t xml:space="preserve"> siríaca, em cerca de dois terços dos lecionários catalogados, </w:t>
      </w:r>
      <w:r w:rsidR="004A677D" w:rsidRPr="00D456C7">
        <w:rPr>
          <w:rFonts w:ascii="Times New Roman" w:hAnsi="Times New Roman" w:cs="Times New Roman"/>
          <w:sz w:val="24"/>
          <w:szCs w:val="24"/>
        </w:rPr>
        <w:t xml:space="preserve">e </w:t>
      </w:r>
      <w:r w:rsidR="005B6A4F" w:rsidRPr="00D456C7">
        <w:rPr>
          <w:rFonts w:ascii="Times New Roman" w:hAnsi="Times New Roman" w:cs="Times New Roman"/>
          <w:sz w:val="24"/>
          <w:szCs w:val="24"/>
        </w:rPr>
        <w:t>nas</w:t>
      </w:r>
      <w:r w:rsidR="004A677D" w:rsidRPr="00D456C7">
        <w:rPr>
          <w:rFonts w:ascii="Times New Roman" w:hAnsi="Times New Roman" w:cs="Times New Roman"/>
          <w:sz w:val="24"/>
          <w:szCs w:val="24"/>
        </w:rPr>
        <w:t xml:space="preserve"> citações patrísticas de </w:t>
      </w:r>
      <w:proofErr w:type="spellStart"/>
      <w:r w:rsidR="004A677D" w:rsidRPr="00D6030B">
        <w:rPr>
          <w:rFonts w:ascii="Times New Roman" w:hAnsi="Times New Roman" w:cs="Times New Roman"/>
          <w:sz w:val="24"/>
          <w:szCs w:val="24"/>
        </w:rPr>
        <w:t>Ambrosiaster</w:t>
      </w:r>
      <w:proofErr w:type="spellEnd"/>
      <w:r w:rsidR="004A677D" w:rsidRPr="00D6030B">
        <w:rPr>
          <w:rFonts w:ascii="Times New Roman" w:hAnsi="Times New Roman" w:cs="Times New Roman"/>
          <w:sz w:val="24"/>
          <w:szCs w:val="24"/>
        </w:rPr>
        <w:t xml:space="preserve"> e de Ambrósio. </w:t>
      </w:r>
    </w:p>
    <w:p w14:paraId="7D8DB4B5" w14:textId="5947A440" w:rsidR="00704761" w:rsidRPr="00D6030B" w:rsidRDefault="00BA00F6" w:rsidP="00F12036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B80E75" w:rsidRPr="00D6030B">
        <w:rPr>
          <w:rFonts w:ascii="Times New Roman" w:hAnsi="Times New Roman" w:cs="Times New Roman"/>
          <w:sz w:val="24"/>
          <w:szCs w:val="24"/>
        </w:rPr>
        <w:t xml:space="preserve">é preciso dizer que </w:t>
      </w:r>
      <w:r w:rsidR="004A677D" w:rsidRPr="00D6030B">
        <w:rPr>
          <w:rFonts w:ascii="Times New Roman" w:hAnsi="Times New Roman" w:cs="Times New Roman"/>
          <w:sz w:val="24"/>
          <w:szCs w:val="24"/>
        </w:rPr>
        <w:t xml:space="preserve">existem variações: a família </w:t>
      </w:r>
      <w:r w:rsidR="004A677D" w:rsidRPr="00D6030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4A677D" w:rsidRPr="00D6030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4A677D" w:rsidRPr="00D6030B">
        <w:rPr>
          <w:rFonts w:ascii="Times New Roman" w:hAnsi="Times New Roman" w:cs="Times New Roman"/>
          <w:sz w:val="24"/>
          <w:szCs w:val="24"/>
        </w:rPr>
        <w:t xml:space="preserve">e o minúsculo 700 substituem </w:t>
      </w:r>
      <w:r w:rsidR="004A677D" w:rsidRPr="00D6030B">
        <w:rPr>
          <w:rFonts w:ascii="Times New Roman" w:hAnsi="Times New Roman" w:cs="Times New Roman"/>
          <w:sz w:val="24"/>
          <w:szCs w:val="24"/>
          <w:lang w:val="el-GR"/>
        </w:rPr>
        <w:t>οἵου</w:t>
      </w:r>
      <w:r w:rsidR="004A677D" w:rsidRPr="00D6030B">
        <w:rPr>
          <w:rFonts w:ascii="Times New Roman" w:hAnsi="Times New Roman" w:cs="Times New Roman"/>
          <w:sz w:val="24"/>
          <w:szCs w:val="24"/>
        </w:rPr>
        <w:t xml:space="preserve"> por </w:t>
      </w:r>
      <w:r w:rsidR="004A677D" w:rsidRPr="00D6030B">
        <w:rPr>
          <w:rFonts w:ascii="Times New Roman" w:hAnsi="Times New Roman" w:cs="Times New Roman"/>
          <w:sz w:val="24"/>
          <w:szCs w:val="24"/>
          <w:lang w:val="el-GR"/>
        </w:rPr>
        <w:t>ποιου</w:t>
      </w:r>
      <w:r w:rsidR="004A677D" w:rsidRPr="00D6030B">
        <w:rPr>
          <w:rFonts w:ascii="Times New Roman" w:hAnsi="Times New Roman" w:cs="Times New Roman"/>
          <w:sz w:val="24"/>
          <w:szCs w:val="24"/>
        </w:rPr>
        <w:t xml:space="preserve">; </w:t>
      </w:r>
      <w:r w:rsidR="004A677D" w:rsidRPr="00D6030B">
        <w:rPr>
          <w:rFonts w:ascii="Times New Roman" w:hAnsi="Times New Roman" w:cs="Times New Roman"/>
          <w:sz w:val="24"/>
          <w:szCs w:val="24"/>
          <w:lang w:val="el-GR"/>
        </w:rPr>
        <w:t>ψυχὰς</w:t>
      </w:r>
      <w:r w:rsidR="004A677D" w:rsidRPr="00D6030B">
        <w:rPr>
          <w:rFonts w:ascii="Times New Roman" w:hAnsi="Times New Roman" w:cs="Times New Roman"/>
          <w:sz w:val="24"/>
          <w:szCs w:val="24"/>
        </w:rPr>
        <w:t xml:space="preserve"> é substituído por </w:t>
      </w:r>
      <w:r w:rsidR="00C073D1" w:rsidRPr="00D6030B">
        <w:rPr>
          <w:rFonts w:ascii="Times New Roman" w:hAnsi="Times New Roman" w:cs="Times New Roman"/>
          <w:sz w:val="24"/>
          <w:szCs w:val="24"/>
          <w:lang w:val="el-GR"/>
        </w:rPr>
        <w:t>ψυχὴν</w:t>
      </w:r>
      <w:r w:rsidR="00C073D1" w:rsidRPr="00D6030B">
        <w:rPr>
          <w:rFonts w:ascii="Times New Roman" w:hAnsi="Times New Roman" w:cs="Times New Roman"/>
          <w:sz w:val="24"/>
          <w:szCs w:val="24"/>
        </w:rPr>
        <w:t xml:space="preserve"> no códice Γ; e </w:t>
      </w:r>
      <w:r w:rsidR="00C073D1" w:rsidRPr="00D6030B">
        <w:rPr>
          <w:rFonts w:ascii="Times New Roman" w:hAnsi="Times New Roman" w:cs="Times New Roman"/>
          <w:sz w:val="24"/>
          <w:szCs w:val="24"/>
          <w:lang w:val="el-GR"/>
        </w:rPr>
        <w:t>ἀπολέσαι</w:t>
      </w:r>
      <w:r w:rsidR="00C073D1" w:rsidRPr="00D6030B">
        <w:rPr>
          <w:rFonts w:ascii="Times New Roman" w:hAnsi="Times New Roman" w:cs="Times New Roman"/>
          <w:sz w:val="24"/>
          <w:szCs w:val="24"/>
        </w:rPr>
        <w:t xml:space="preserve"> é substituído por </w:t>
      </w:r>
      <w:r w:rsidR="00C073D1" w:rsidRPr="00D6030B">
        <w:rPr>
          <w:rFonts w:ascii="Times New Roman" w:hAnsi="Times New Roman" w:cs="Times New Roman"/>
          <w:sz w:val="24"/>
          <w:szCs w:val="24"/>
          <w:lang w:val="el-GR"/>
        </w:rPr>
        <w:t>ἀποκτεῖναι</w:t>
      </w:r>
      <w:r w:rsidR="00C073D1" w:rsidRPr="00D6030B">
        <w:rPr>
          <w:rFonts w:ascii="Times New Roman" w:hAnsi="Times New Roman" w:cs="Times New Roman"/>
          <w:sz w:val="24"/>
          <w:szCs w:val="24"/>
        </w:rPr>
        <w:t xml:space="preserve"> no códice Γ e no minúsculo 700. Mas </w:t>
      </w:r>
      <w:r w:rsidR="004714F2" w:rsidRPr="00D6030B">
        <w:rPr>
          <w:rFonts w:ascii="Times New Roman" w:hAnsi="Times New Roman" w:cs="Times New Roman"/>
          <w:sz w:val="24"/>
          <w:szCs w:val="24"/>
        </w:rPr>
        <w:t>essa interpolação</w:t>
      </w:r>
      <w:r w:rsidR="00C073D1" w:rsidRPr="00D6030B">
        <w:rPr>
          <w:rFonts w:ascii="Times New Roman" w:hAnsi="Times New Roman" w:cs="Times New Roman"/>
          <w:sz w:val="24"/>
          <w:szCs w:val="24"/>
        </w:rPr>
        <w:t xml:space="preserve"> possui</w:t>
      </w:r>
      <w:r w:rsidR="00010294" w:rsidRPr="00D6030B">
        <w:rPr>
          <w:rFonts w:ascii="Times New Roman" w:hAnsi="Times New Roman" w:cs="Times New Roman"/>
          <w:sz w:val="24"/>
          <w:szCs w:val="24"/>
        </w:rPr>
        <w:t xml:space="preserve">, segundo </w:t>
      </w:r>
      <w:proofErr w:type="spellStart"/>
      <w:r w:rsidR="00010294" w:rsidRPr="00D6030B">
        <w:rPr>
          <w:rFonts w:ascii="Times New Roman" w:hAnsi="Times New Roman" w:cs="Times New Roman"/>
          <w:sz w:val="24"/>
          <w:szCs w:val="24"/>
        </w:rPr>
        <w:t>Omanson</w:t>
      </w:r>
      <w:proofErr w:type="spellEnd"/>
      <w:r w:rsidR="00010294" w:rsidRPr="00D6030B">
        <w:rPr>
          <w:rFonts w:ascii="Times New Roman" w:hAnsi="Times New Roman" w:cs="Times New Roman"/>
          <w:sz w:val="24"/>
          <w:szCs w:val="24"/>
        </w:rPr>
        <w:t>,</w:t>
      </w:r>
      <w:r w:rsidR="00C073D1" w:rsidRPr="00D6030B">
        <w:rPr>
          <w:rFonts w:ascii="Times New Roman" w:hAnsi="Times New Roman" w:cs="Times New Roman"/>
          <w:sz w:val="24"/>
          <w:szCs w:val="24"/>
        </w:rPr>
        <w:t xml:space="preserve"> </w:t>
      </w:r>
      <w:r w:rsidR="00010294" w:rsidRPr="00D6030B">
        <w:rPr>
          <w:rFonts w:ascii="Times New Roman" w:hAnsi="Times New Roman" w:cs="Times New Roman"/>
          <w:sz w:val="24"/>
          <w:szCs w:val="24"/>
        </w:rPr>
        <w:t>“</w:t>
      </w:r>
      <w:r w:rsidR="00C073D1" w:rsidRPr="00D6030B">
        <w:rPr>
          <w:rFonts w:ascii="Times New Roman" w:hAnsi="Times New Roman" w:cs="Times New Roman"/>
          <w:sz w:val="24"/>
          <w:szCs w:val="24"/>
        </w:rPr>
        <w:t>ainda menos apoio de manuscritos</w:t>
      </w:r>
      <w:r w:rsidR="00010294" w:rsidRPr="00D6030B">
        <w:rPr>
          <w:rFonts w:ascii="Times New Roman" w:hAnsi="Times New Roman" w:cs="Times New Roman"/>
          <w:sz w:val="24"/>
          <w:szCs w:val="24"/>
        </w:rPr>
        <w:t xml:space="preserve">” do que o </w:t>
      </w:r>
      <w:r w:rsidR="000A1DC2" w:rsidRPr="00D6030B">
        <w:rPr>
          <w:rFonts w:ascii="Times New Roman" w:hAnsi="Times New Roman" w:cs="Times New Roman"/>
          <w:sz w:val="24"/>
          <w:szCs w:val="24"/>
        </w:rPr>
        <w:t>v.</w:t>
      </w:r>
      <w:r w:rsidR="00010294" w:rsidRPr="00D6030B">
        <w:rPr>
          <w:rFonts w:ascii="Times New Roman" w:hAnsi="Times New Roman" w:cs="Times New Roman"/>
          <w:sz w:val="24"/>
          <w:szCs w:val="24"/>
        </w:rPr>
        <w:t xml:space="preserve"> 54</w:t>
      </w:r>
      <w:r w:rsidR="00650325" w:rsidRPr="00D6030B">
        <w:rPr>
          <w:rFonts w:ascii="Times New Roman" w:hAnsi="Times New Roman" w:cs="Times New Roman"/>
          <w:sz w:val="24"/>
          <w:szCs w:val="24"/>
        </w:rPr>
        <w:t xml:space="preserve"> </w:t>
      </w:r>
      <w:r w:rsidR="00336D26" w:rsidRPr="00D6030B">
        <w:rPr>
          <w:rFonts w:ascii="Times New Roman" w:hAnsi="Times New Roman" w:cs="Times New Roman"/>
          <w:sz w:val="24"/>
          <w:szCs w:val="24"/>
        </w:rPr>
        <w:t>–</w:t>
      </w:r>
      <w:r w:rsidR="00650325" w:rsidRPr="00D6030B">
        <w:rPr>
          <w:rFonts w:ascii="Times New Roman" w:hAnsi="Times New Roman" w:cs="Times New Roman"/>
          <w:sz w:val="24"/>
          <w:szCs w:val="24"/>
        </w:rPr>
        <w:t xml:space="preserve"> </w:t>
      </w:r>
      <w:r w:rsidR="00336D26" w:rsidRPr="00D6030B">
        <w:rPr>
          <w:rFonts w:ascii="Times New Roman" w:hAnsi="Times New Roman" w:cs="Times New Roman"/>
          <w:sz w:val="24"/>
          <w:szCs w:val="24"/>
        </w:rPr>
        <w:t>considerando, consequentemente, um “acréscimo”</w:t>
      </w:r>
      <w:r w:rsidR="0075691B" w:rsidRPr="00D6030B">
        <w:rPr>
          <w:rFonts w:ascii="Times New Roman" w:hAnsi="Times New Roman" w:cs="Times New Roman"/>
          <w:sz w:val="24"/>
          <w:szCs w:val="24"/>
        </w:rPr>
        <w:t xml:space="preserve"> (2010, p. 125; </w:t>
      </w:r>
      <w:r w:rsidR="00B80E75" w:rsidRPr="00D6030B">
        <w:rPr>
          <w:rFonts w:ascii="Times New Roman" w:hAnsi="Times New Roman" w:cs="Times New Roman"/>
          <w:sz w:val="24"/>
          <w:szCs w:val="24"/>
        </w:rPr>
        <w:t xml:space="preserve">ideia igualmente defendida por </w:t>
      </w:r>
      <w:r w:rsidR="0075691B" w:rsidRPr="00D6030B">
        <w:rPr>
          <w:rFonts w:ascii="Times New Roman" w:hAnsi="Times New Roman" w:cs="Times New Roman"/>
          <w:sz w:val="24"/>
          <w:szCs w:val="24"/>
        </w:rPr>
        <w:t>BOVON, 2013, p. 5)</w:t>
      </w:r>
      <w:r w:rsidR="00B80E75" w:rsidRPr="00D6030B">
        <w:rPr>
          <w:rFonts w:ascii="Times New Roman" w:hAnsi="Times New Roman" w:cs="Times New Roman"/>
          <w:sz w:val="24"/>
          <w:szCs w:val="24"/>
        </w:rPr>
        <w:t>. Ela conta c</w:t>
      </w:r>
      <w:r w:rsidR="00010294" w:rsidRPr="00D6030B">
        <w:rPr>
          <w:rFonts w:ascii="Times New Roman" w:hAnsi="Times New Roman" w:cs="Times New Roman"/>
          <w:sz w:val="24"/>
          <w:szCs w:val="24"/>
        </w:rPr>
        <w:t>om forte evidência externa para sua exclusão: os papiros P</w:t>
      </w:r>
      <w:r w:rsidR="00010294" w:rsidRPr="00D6030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010294" w:rsidRPr="00D6030B">
        <w:rPr>
          <w:rFonts w:ascii="Times New Roman" w:hAnsi="Times New Roman" w:cs="Times New Roman"/>
          <w:sz w:val="24"/>
          <w:szCs w:val="24"/>
        </w:rPr>
        <w:t xml:space="preserve"> e P</w:t>
      </w:r>
      <w:r w:rsidR="00010294" w:rsidRPr="00D6030B">
        <w:rPr>
          <w:rFonts w:ascii="Times New Roman" w:hAnsi="Times New Roman" w:cs="Times New Roman"/>
          <w:sz w:val="24"/>
          <w:szCs w:val="24"/>
          <w:vertAlign w:val="superscript"/>
        </w:rPr>
        <w:t>75</w:t>
      </w:r>
      <w:r w:rsidR="00010294" w:rsidRPr="00D6030B">
        <w:rPr>
          <w:rFonts w:ascii="Times New Roman" w:hAnsi="Times New Roman" w:cs="Times New Roman"/>
          <w:sz w:val="24"/>
          <w:szCs w:val="24"/>
        </w:rPr>
        <w:t xml:space="preserve">; os códices </w:t>
      </w:r>
      <w:proofErr w:type="spellStart"/>
      <w:r w:rsidR="00010294" w:rsidRPr="00D6030B">
        <w:rPr>
          <w:rFonts w:ascii="Times New Roman" w:hAnsi="Times New Roman" w:cs="Times New Roman"/>
          <w:sz w:val="24"/>
          <w:szCs w:val="24"/>
        </w:rPr>
        <w:t>Sinaítico</w:t>
      </w:r>
      <w:proofErr w:type="spellEnd"/>
      <w:r w:rsidR="00010294" w:rsidRPr="00D6030B">
        <w:rPr>
          <w:rFonts w:ascii="Times New Roman" w:hAnsi="Times New Roman" w:cs="Times New Roman"/>
          <w:sz w:val="24"/>
          <w:szCs w:val="24"/>
        </w:rPr>
        <w:t xml:space="preserve">, Alexandrino, Vaticano e </w:t>
      </w:r>
      <w:proofErr w:type="spellStart"/>
      <w:r w:rsidR="00010294" w:rsidRPr="00D6030B">
        <w:rPr>
          <w:rFonts w:ascii="Times New Roman" w:hAnsi="Times New Roman" w:cs="Times New Roman"/>
          <w:sz w:val="24"/>
          <w:szCs w:val="24"/>
        </w:rPr>
        <w:t>Efraimita</w:t>
      </w:r>
      <w:proofErr w:type="spellEnd"/>
      <w:r w:rsidR="00010294" w:rsidRPr="00D6030B">
        <w:rPr>
          <w:rFonts w:ascii="Times New Roman" w:hAnsi="Times New Roman" w:cs="Times New Roman"/>
          <w:sz w:val="24"/>
          <w:szCs w:val="24"/>
        </w:rPr>
        <w:t xml:space="preserve">; o minúsculo 33, assim como parte da tradição bizantina; cerca de um terço dos lecionários catalogados; e em alguns manuscritos das versões </w:t>
      </w:r>
      <w:proofErr w:type="spellStart"/>
      <w:r w:rsidR="00010294" w:rsidRPr="00D6030B">
        <w:rPr>
          <w:rFonts w:ascii="Times New Roman" w:hAnsi="Times New Roman" w:cs="Times New Roman"/>
          <w:sz w:val="24"/>
          <w:szCs w:val="24"/>
        </w:rPr>
        <w:t>boaírica</w:t>
      </w:r>
      <w:proofErr w:type="spellEnd"/>
      <w:r w:rsidR="00010294" w:rsidRPr="00D603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0294" w:rsidRPr="00D6030B">
        <w:rPr>
          <w:rFonts w:ascii="Times New Roman" w:hAnsi="Times New Roman" w:cs="Times New Roman"/>
          <w:sz w:val="24"/>
          <w:szCs w:val="24"/>
        </w:rPr>
        <w:t>saídica</w:t>
      </w:r>
      <w:proofErr w:type="spellEnd"/>
      <w:r w:rsidR="00010294" w:rsidRPr="00D603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0294" w:rsidRPr="00D6030B">
        <w:rPr>
          <w:rFonts w:ascii="Times New Roman" w:hAnsi="Times New Roman" w:cs="Times New Roman"/>
          <w:sz w:val="24"/>
          <w:szCs w:val="24"/>
        </w:rPr>
        <w:t>eslavônica</w:t>
      </w:r>
      <w:proofErr w:type="spellEnd"/>
      <w:r w:rsidR="00010294" w:rsidRPr="00D6030B">
        <w:rPr>
          <w:rFonts w:ascii="Times New Roman" w:hAnsi="Times New Roman" w:cs="Times New Roman"/>
          <w:sz w:val="24"/>
          <w:szCs w:val="24"/>
        </w:rPr>
        <w:t xml:space="preserve">, além de um manuscrito da Antiga Latina. </w:t>
      </w:r>
      <w:r w:rsidR="00B80E75" w:rsidRPr="00D6030B">
        <w:rPr>
          <w:rFonts w:ascii="Times New Roman" w:hAnsi="Times New Roman" w:cs="Times New Roman"/>
          <w:sz w:val="24"/>
          <w:szCs w:val="24"/>
        </w:rPr>
        <w:t>Isso tudo colabora para a não aceitação no texto, como sugere o aparato crítico da NA</w:t>
      </w:r>
      <w:r w:rsidR="00B80E75" w:rsidRPr="00D6030B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B80E75" w:rsidRPr="00D6030B">
        <w:rPr>
          <w:rFonts w:ascii="Times New Roman" w:hAnsi="Times New Roman" w:cs="Times New Roman"/>
          <w:sz w:val="24"/>
          <w:szCs w:val="24"/>
        </w:rPr>
        <w:t>.</w:t>
      </w:r>
      <w:r w:rsidR="00F12036" w:rsidRPr="00D6030B">
        <w:rPr>
          <w:rFonts w:ascii="Times New Roman" w:hAnsi="Times New Roman" w:cs="Times New Roman"/>
          <w:sz w:val="24"/>
          <w:szCs w:val="24"/>
        </w:rPr>
        <w:t xml:space="preserve"> Mas, como sugere </w:t>
      </w:r>
      <w:r w:rsidR="00F12036" w:rsidRPr="00D6030B">
        <w:rPr>
          <w:rFonts w:ascii="Times New Roman" w:hAnsi="Times New Roman" w:cs="Times New Roman"/>
          <w:bCs/>
          <w:sz w:val="24"/>
          <w:szCs w:val="24"/>
        </w:rPr>
        <w:t xml:space="preserve">Pérez </w:t>
      </w:r>
      <w:proofErr w:type="spellStart"/>
      <w:r w:rsidR="00F12036" w:rsidRPr="00D6030B">
        <w:rPr>
          <w:rFonts w:ascii="Times New Roman" w:hAnsi="Times New Roman" w:cs="Times New Roman"/>
          <w:bCs/>
          <w:sz w:val="24"/>
          <w:szCs w:val="24"/>
        </w:rPr>
        <w:t>Millos</w:t>
      </w:r>
      <w:proofErr w:type="spellEnd"/>
      <w:r w:rsidR="00F12036" w:rsidRPr="00D6030B">
        <w:rPr>
          <w:rFonts w:ascii="Times New Roman" w:hAnsi="Times New Roman" w:cs="Times New Roman"/>
          <w:bCs/>
          <w:sz w:val="24"/>
          <w:szCs w:val="24"/>
        </w:rPr>
        <w:t>, “provavelmente é uma glosa como a anterior, mas que tem muita verdade nela, visto que o Filho do Homem não veio para destruir e sim para salvar</w:t>
      </w:r>
      <w:r w:rsidR="00F12036" w:rsidRPr="00D6030B">
        <w:rPr>
          <w:rFonts w:ascii="Times New Roman" w:hAnsi="Times New Roman" w:cs="Times New Roman"/>
          <w:sz w:val="24"/>
          <w:szCs w:val="24"/>
        </w:rPr>
        <w:t>”</w:t>
      </w:r>
      <w:r w:rsidR="00F12036" w:rsidRPr="00D6030B">
        <w:rPr>
          <w:rFonts w:ascii="Times New Roman" w:hAnsi="Times New Roman" w:cs="Times New Roman"/>
          <w:bCs/>
          <w:sz w:val="24"/>
          <w:szCs w:val="24"/>
        </w:rPr>
        <w:t xml:space="preserve"> (2017, p. 1191).</w:t>
      </w:r>
    </w:p>
    <w:p w14:paraId="70876F32" w14:textId="77777777" w:rsidR="004E0C23" w:rsidRDefault="00C45A6D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E83">
        <w:rPr>
          <w:rFonts w:ascii="Times New Roman" w:hAnsi="Times New Roman" w:cs="Times New Roman"/>
          <w:sz w:val="24"/>
          <w:szCs w:val="24"/>
        </w:rPr>
        <w:t>Não obstante</w:t>
      </w:r>
      <w:r w:rsidR="00B80E75" w:rsidRPr="00966E83">
        <w:rPr>
          <w:rFonts w:ascii="Times New Roman" w:hAnsi="Times New Roman" w:cs="Times New Roman"/>
          <w:sz w:val="24"/>
          <w:szCs w:val="24"/>
        </w:rPr>
        <w:t xml:space="preserve"> toda a atestação externa</w:t>
      </w:r>
      <w:r w:rsidRPr="00966E83">
        <w:rPr>
          <w:rFonts w:ascii="Times New Roman" w:hAnsi="Times New Roman" w:cs="Times New Roman"/>
          <w:sz w:val="24"/>
          <w:szCs w:val="24"/>
        </w:rPr>
        <w:t xml:space="preserve">, Marshall </w:t>
      </w:r>
      <w:r w:rsidR="00B80E75" w:rsidRPr="00966E83">
        <w:rPr>
          <w:rFonts w:ascii="Times New Roman" w:hAnsi="Times New Roman" w:cs="Times New Roman"/>
          <w:sz w:val="24"/>
          <w:szCs w:val="24"/>
        </w:rPr>
        <w:t xml:space="preserve">(1978, p. 407) </w:t>
      </w:r>
      <w:r w:rsidRPr="00966E83">
        <w:rPr>
          <w:rFonts w:ascii="Times New Roman" w:hAnsi="Times New Roman" w:cs="Times New Roman"/>
          <w:sz w:val="24"/>
          <w:szCs w:val="24"/>
        </w:rPr>
        <w:t>apre</w:t>
      </w:r>
      <w:r w:rsidR="00547EEA" w:rsidRPr="00966E83">
        <w:rPr>
          <w:rFonts w:ascii="Times New Roman" w:hAnsi="Times New Roman" w:cs="Times New Roman"/>
          <w:sz w:val="24"/>
          <w:szCs w:val="24"/>
        </w:rPr>
        <w:t xml:space="preserve">senta </w:t>
      </w:r>
      <w:r w:rsidRPr="00966E83">
        <w:rPr>
          <w:rFonts w:ascii="Times New Roman" w:hAnsi="Times New Roman" w:cs="Times New Roman"/>
          <w:sz w:val="24"/>
          <w:szCs w:val="24"/>
        </w:rPr>
        <w:t>argumentos favoráveis à manutenção</w:t>
      </w:r>
      <w:r w:rsidR="00027081" w:rsidRPr="00966E83">
        <w:rPr>
          <w:rFonts w:ascii="Times New Roman" w:hAnsi="Times New Roman" w:cs="Times New Roman"/>
          <w:sz w:val="24"/>
          <w:szCs w:val="24"/>
          <w:lang w:bidi="ar-SA"/>
        </w:rPr>
        <w:t xml:space="preserve"> deste “acréscimo”</w:t>
      </w:r>
      <w:r w:rsidR="00027081" w:rsidRPr="00966E83">
        <w:rPr>
          <w:rFonts w:ascii="Times New Roman" w:hAnsi="Times New Roman" w:cs="Times New Roman"/>
          <w:sz w:val="24"/>
          <w:szCs w:val="24"/>
        </w:rPr>
        <w:t>:</w:t>
      </w:r>
      <w:r w:rsidRPr="00966E83">
        <w:rPr>
          <w:rFonts w:ascii="Times New Roman" w:hAnsi="Times New Roman" w:cs="Times New Roman"/>
          <w:sz w:val="24"/>
          <w:szCs w:val="24"/>
        </w:rPr>
        <w:t xml:space="preserve"> seria estranho pressupor uma adição “</w:t>
      </w:r>
      <w:proofErr w:type="spellStart"/>
      <w:r w:rsidRPr="00966E83">
        <w:rPr>
          <w:rFonts w:ascii="Times New Roman" w:hAnsi="Times New Roman" w:cs="Times New Roman"/>
          <w:sz w:val="24"/>
          <w:szCs w:val="24"/>
        </w:rPr>
        <w:t>marcionita</w:t>
      </w:r>
      <w:proofErr w:type="spellEnd"/>
      <w:r w:rsidRPr="00966E83">
        <w:rPr>
          <w:rFonts w:ascii="Times New Roman" w:hAnsi="Times New Roman" w:cs="Times New Roman"/>
          <w:sz w:val="24"/>
          <w:szCs w:val="24"/>
        </w:rPr>
        <w:t xml:space="preserve">” sem que seus oponentes a comentassem; a história parece estranha sem concluir com um dito de Jesus; </w:t>
      </w:r>
      <w:r w:rsidR="00D34C4A" w:rsidRPr="00966E83">
        <w:rPr>
          <w:rFonts w:ascii="Times New Roman" w:hAnsi="Times New Roman" w:cs="Times New Roman"/>
          <w:sz w:val="24"/>
          <w:szCs w:val="24"/>
        </w:rPr>
        <w:t xml:space="preserve">e sua </w:t>
      </w:r>
      <w:r w:rsidR="00CB1CBB" w:rsidRPr="00966E83">
        <w:rPr>
          <w:rFonts w:ascii="Times New Roman" w:hAnsi="Times New Roman" w:cs="Times New Roman"/>
          <w:sz w:val="24"/>
          <w:szCs w:val="24"/>
        </w:rPr>
        <w:t>exclusão</w:t>
      </w:r>
      <w:r w:rsidR="00D34C4A" w:rsidRPr="00966E83">
        <w:rPr>
          <w:rFonts w:ascii="Times New Roman" w:hAnsi="Times New Roman" w:cs="Times New Roman"/>
          <w:sz w:val="24"/>
          <w:szCs w:val="24"/>
        </w:rPr>
        <w:t xml:space="preserve"> </w:t>
      </w:r>
      <w:r w:rsidR="00EC197D" w:rsidRPr="00966E83">
        <w:rPr>
          <w:rFonts w:ascii="Times New Roman" w:hAnsi="Times New Roman" w:cs="Times New Roman"/>
          <w:sz w:val="24"/>
          <w:szCs w:val="24"/>
        </w:rPr>
        <w:t>seria explicada pelo caráter ofensivo</w:t>
      </w:r>
      <w:r w:rsidR="00F06825" w:rsidRPr="00966E83">
        <w:rPr>
          <w:rFonts w:ascii="Times New Roman" w:hAnsi="Times New Roman" w:cs="Times New Roman"/>
          <w:sz w:val="24"/>
          <w:szCs w:val="24"/>
        </w:rPr>
        <w:t xml:space="preserve">, </w:t>
      </w:r>
      <w:r w:rsidR="00F06825" w:rsidRPr="00966E83">
        <w:rPr>
          <w:rFonts w:ascii="Times New Roman" w:hAnsi="Times New Roman" w:cs="Times New Roman"/>
          <w:sz w:val="24"/>
          <w:szCs w:val="24"/>
        </w:rPr>
        <w:lastRenderedPageBreak/>
        <w:t xml:space="preserve">em decorrência da condenação </w:t>
      </w:r>
      <w:r w:rsidR="00251EA9" w:rsidRPr="00966E83">
        <w:rPr>
          <w:rFonts w:ascii="Times New Roman" w:hAnsi="Times New Roman" w:cs="Times New Roman"/>
          <w:sz w:val="24"/>
          <w:szCs w:val="24"/>
        </w:rPr>
        <w:t xml:space="preserve">implícita de </w:t>
      </w:r>
      <w:r w:rsidR="00CB1CBB" w:rsidRPr="00966E83">
        <w:rPr>
          <w:rFonts w:ascii="Times New Roman" w:hAnsi="Times New Roman" w:cs="Times New Roman"/>
          <w:sz w:val="24"/>
          <w:szCs w:val="24"/>
        </w:rPr>
        <w:t>Elias.</w:t>
      </w:r>
      <w:r w:rsidR="00496080" w:rsidRPr="0096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FF5" w:rsidRPr="00966E83">
        <w:rPr>
          <w:rFonts w:ascii="Times New Roman" w:hAnsi="Times New Roman" w:cs="Times New Roman"/>
          <w:sz w:val="24"/>
          <w:szCs w:val="24"/>
        </w:rPr>
        <w:t>Ramarason</w:t>
      </w:r>
      <w:proofErr w:type="spellEnd"/>
      <w:r w:rsidR="00DB369A" w:rsidRPr="00966E83">
        <w:rPr>
          <w:rFonts w:ascii="Times New Roman" w:hAnsi="Times New Roman" w:cs="Times New Roman"/>
          <w:sz w:val="24"/>
          <w:szCs w:val="24"/>
        </w:rPr>
        <w:t xml:space="preserve"> (1997, p. 184)</w:t>
      </w:r>
      <w:r w:rsidR="00B86770" w:rsidRPr="00966E83">
        <w:rPr>
          <w:rFonts w:ascii="Times New Roman" w:hAnsi="Times New Roman" w:cs="Times New Roman"/>
          <w:sz w:val="24"/>
          <w:szCs w:val="24"/>
        </w:rPr>
        <w:t xml:space="preserve">, </w:t>
      </w:r>
      <w:r w:rsidR="00B80E75" w:rsidRPr="00966E83">
        <w:rPr>
          <w:rFonts w:ascii="Times New Roman" w:hAnsi="Times New Roman" w:cs="Times New Roman"/>
          <w:sz w:val="24"/>
          <w:szCs w:val="24"/>
        </w:rPr>
        <w:t>em</w:t>
      </w:r>
      <w:r w:rsidR="00B86770" w:rsidRPr="00966E83">
        <w:rPr>
          <w:rFonts w:ascii="Times New Roman" w:hAnsi="Times New Roman" w:cs="Times New Roman"/>
          <w:sz w:val="24"/>
          <w:szCs w:val="24"/>
        </w:rPr>
        <w:t xml:space="preserve"> sua defesa desse “acréscimo”,</w:t>
      </w:r>
      <w:r w:rsidR="00C66FF5" w:rsidRPr="00966E83">
        <w:rPr>
          <w:rFonts w:ascii="Times New Roman" w:hAnsi="Times New Roman" w:cs="Times New Roman"/>
          <w:sz w:val="24"/>
          <w:szCs w:val="24"/>
        </w:rPr>
        <w:t xml:space="preserve"> </w:t>
      </w:r>
      <w:r w:rsidR="004201B8" w:rsidRPr="00966E83">
        <w:rPr>
          <w:rFonts w:ascii="Times New Roman" w:hAnsi="Times New Roman" w:cs="Times New Roman"/>
          <w:sz w:val="24"/>
          <w:szCs w:val="24"/>
        </w:rPr>
        <w:t>apresenta uma proposta para explicar a suposta supressão</w:t>
      </w:r>
      <w:r w:rsidR="00581598" w:rsidRPr="00966E83">
        <w:rPr>
          <w:rFonts w:ascii="Times New Roman" w:hAnsi="Times New Roman" w:cs="Times New Roman"/>
          <w:sz w:val="24"/>
          <w:szCs w:val="24"/>
        </w:rPr>
        <w:t xml:space="preserve"> comparando</w:t>
      </w:r>
      <w:r w:rsidR="00266316" w:rsidRPr="00966E83">
        <w:rPr>
          <w:rFonts w:ascii="Times New Roman" w:hAnsi="Times New Roman" w:cs="Times New Roman"/>
          <w:sz w:val="24"/>
          <w:szCs w:val="24"/>
        </w:rPr>
        <w:t xml:space="preserve"> </w:t>
      </w:r>
      <w:r w:rsidR="00D81F2C" w:rsidRPr="00966E83">
        <w:rPr>
          <w:rFonts w:ascii="Times New Roman" w:hAnsi="Times New Roman" w:cs="Times New Roman"/>
          <w:sz w:val="24"/>
          <w:szCs w:val="24"/>
        </w:rPr>
        <w:t xml:space="preserve">o </w:t>
      </w:r>
      <w:r w:rsidR="00266316" w:rsidRPr="00966E83">
        <w:rPr>
          <w:rFonts w:ascii="Times New Roman" w:hAnsi="Times New Roman" w:cs="Times New Roman"/>
          <w:sz w:val="24"/>
          <w:szCs w:val="24"/>
        </w:rPr>
        <w:t>papiro P</w:t>
      </w:r>
      <w:r w:rsidR="00266316" w:rsidRPr="00966E83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CD7C0C" w:rsidRPr="00966E8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E3305" w:rsidRPr="00966E83">
        <w:rPr>
          <w:rFonts w:ascii="Times New Roman" w:hAnsi="Times New Roman" w:cs="Times New Roman"/>
          <w:sz w:val="24"/>
          <w:szCs w:val="24"/>
        </w:rPr>
        <w:t xml:space="preserve">– o qual, apesar de ser datado </w:t>
      </w:r>
      <w:r w:rsidR="00651A63" w:rsidRPr="00966E83">
        <w:rPr>
          <w:rFonts w:ascii="Times New Roman" w:hAnsi="Times New Roman" w:cs="Times New Roman"/>
          <w:sz w:val="24"/>
          <w:szCs w:val="24"/>
        </w:rPr>
        <w:t xml:space="preserve">por volta do ano 200, </w:t>
      </w:r>
      <w:r w:rsidR="003A66FD" w:rsidRPr="00966E83">
        <w:rPr>
          <w:rFonts w:ascii="Times New Roman" w:hAnsi="Times New Roman" w:cs="Times New Roman"/>
          <w:sz w:val="24"/>
          <w:szCs w:val="24"/>
        </w:rPr>
        <w:t xml:space="preserve">teria sido composto por um copista </w:t>
      </w:r>
      <w:r w:rsidR="00270D05" w:rsidRPr="00966E83">
        <w:rPr>
          <w:rFonts w:ascii="Times New Roman" w:hAnsi="Times New Roman" w:cs="Times New Roman"/>
          <w:sz w:val="24"/>
          <w:szCs w:val="24"/>
        </w:rPr>
        <w:t>utilizando uma certa liberdade</w:t>
      </w:r>
      <w:r w:rsidR="0092636B" w:rsidRPr="00966E83">
        <w:rPr>
          <w:rFonts w:ascii="Times New Roman" w:hAnsi="Times New Roman" w:cs="Times New Roman"/>
          <w:sz w:val="24"/>
          <w:szCs w:val="24"/>
        </w:rPr>
        <w:t xml:space="preserve">, sem muito cuidado, cujo texto em Lucas estaria entre o tipo alexandrino e o </w:t>
      </w:r>
      <w:r w:rsidR="009A232B" w:rsidRPr="00966E83">
        <w:rPr>
          <w:rFonts w:ascii="Times New Roman" w:hAnsi="Times New Roman" w:cs="Times New Roman"/>
          <w:sz w:val="24"/>
          <w:szCs w:val="24"/>
        </w:rPr>
        <w:t>ocidental</w:t>
      </w:r>
      <w:r w:rsidR="00AC64DB" w:rsidRPr="00966E83">
        <w:rPr>
          <w:rFonts w:ascii="Times New Roman" w:hAnsi="Times New Roman" w:cs="Times New Roman"/>
          <w:sz w:val="24"/>
          <w:szCs w:val="24"/>
        </w:rPr>
        <w:t xml:space="preserve"> (COMFORT, 2015</w:t>
      </w:r>
      <w:r w:rsidR="00AC64DB" w:rsidRPr="00966E8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C64DB" w:rsidRPr="00966E83">
        <w:rPr>
          <w:rFonts w:ascii="Times New Roman" w:hAnsi="Times New Roman" w:cs="Times New Roman"/>
          <w:sz w:val="24"/>
          <w:szCs w:val="24"/>
        </w:rPr>
        <w:t xml:space="preserve"> p. 61-62)</w:t>
      </w:r>
      <w:r w:rsidR="009A232B" w:rsidRPr="00966E83">
        <w:rPr>
          <w:rFonts w:ascii="Times New Roman" w:hAnsi="Times New Roman" w:cs="Times New Roman"/>
          <w:sz w:val="24"/>
          <w:szCs w:val="24"/>
        </w:rPr>
        <w:t xml:space="preserve"> – </w:t>
      </w:r>
      <w:r w:rsidR="00581598" w:rsidRPr="00966E83">
        <w:rPr>
          <w:rFonts w:ascii="Times New Roman" w:hAnsi="Times New Roman" w:cs="Times New Roman"/>
          <w:sz w:val="24"/>
          <w:szCs w:val="24"/>
        </w:rPr>
        <w:t xml:space="preserve">com o </w:t>
      </w:r>
      <w:proofErr w:type="spellStart"/>
      <w:r w:rsidR="00F73495" w:rsidRPr="00966E83">
        <w:rPr>
          <w:rFonts w:ascii="Times New Roman" w:hAnsi="Times New Roman" w:cs="Times New Roman"/>
          <w:i/>
          <w:iCs/>
          <w:sz w:val="24"/>
          <w:szCs w:val="24"/>
        </w:rPr>
        <w:t>Codex</w:t>
      </w:r>
      <w:proofErr w:type="spellEnd"/>
      <w:r w:rsidR="00F73495" w:rsidRPr="00966E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3495" w:rsidRPr="00966E83">
        <w:rPr>
          <w:rFonts w:ascii="Times New Roman" w:hAnsi="Times New Roman" w:cs="Times New Roman"/>
          <w:i/>
          <w:iCs/>
          <w:sz w:val="24"/>
          <w:szCs w:val="24"/>
        </w:rPr>
        <w:t>Athous</w:t>
      </w:r>
      <w:proofErr w:type="spellEnd"/>
      <w:r w:rsidR="00F73495" w:rsidRPr="00966E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3495" w:rsidRPr="00966E83">
        <w:rPr>
          <w:rFonts w:ascii="Times New Roman" w:hAnsi="Times New Roman" w:cs="Times New Roman"/>
          <w:i/>
          <w:iCs/>
          <w:sz w:val="24"/>
          <w:szCs w:val="24"/>
        </w:rPr>
        <w:t>Dionysiou</w:t>
      </w:r>
      <w:proofErr w:type="spellEnd"/>
      <w:r w:rsidR="00581598" w:rsidRPr="00966E83">
        <w:rPr>
          <w:rFonts w:ascii="Times New Roman" w:hAnsi="Times New Roman" w:cs="Times New Roman"/>
          <w:sz w:val="24"/>
          <w:szCs w:val="24"/>
        </w:rPr>
        <w:t xml:space="preserve"> </w:t>
      </w:r>
      <w:r w:rsidR="00F73495" w:rsidRPr="00966E83">
        <w:rPr>
          <w:rFonts w:ascii="Times New Roman" w:hAnsi="Times New Roman" w:cs="Times New Roman"/>
          <w:sz w:val="24"/>
          <w:szCs w:val="24"/>
        </w:rPr>
        <w:t>(</w:t>
      </w:r>
      <w:r w:rsidR="00044CA0" w:rsidRPr="00966E83">
        <w:rPr>
          <w:rFonts w:ascii="Times New Roman" w:hAnsi="Times New Roman" w:cs="Times New Roman"/>
          <w:sz w:val="24"/>
          <w:szCs w:val="24"/>
        </w:rPr>
        <w:t>Ω</w:t>
      </w:r>
      <w:r w:rsidR="00F73495" w:rsidRPr="00966E83">
        <w:rPr>
          <w:rFonts w:ascii="Times New Roman" w:hAnsi="Times New Roman" w:cs="Times New Roman"/>
          <w:sz w:val="24"/>
          <w:szCs w:val="24"/>
        </w:rPr>
        <w:t>)</w:t>
      </w:r>
      <w:r w:rsidR="00581598" w:rsidRPr="00966E83">
        <w:rPr>
          <w:rFonts w:ascii="Times New Roman" w:hAnsi="Times New Roman" w:cs="Times New Roman"/>
          <w:sz w:val="24"/>
          <w:szCs w:val="24"/>
        </w:rPr>
        <w:t>,</w:t>
      </w:r>
      <w:r w:rsidR="00044CA0" w:rsidRPr="00966E83">
        <w:rPr>
          <w:rFonts w:ascii="Times New Roman" w:hAnsi="Times New Roman" w:cs="Times New Roman"/>
          <w:sz w:val="24"/>
          <w:szCs w:val="24"/>
        </w:rPr>
        <w:t xml:space="preserve"> </w:t>
      </w:r>
      <w:r w:rsidR="00F73495" w:rsidRPr="00966E83">
        <w:rPr>
          <w:rFonts w:ascii="Times New Roman" w:hAnsi="Times New Roman" w:cs="Times New Roman"/>
          <w:sz w:val="24"/>
          <w:szCs w:val="24"/>
        </w:rPr>
        <w:t xml:space="preserve">uncial datado entre os séculos VIII/IX </w:t>
      </w:r>
      <w:r w:rsidR="00366299" w:rsidRPr="00966E83">
        <w:rPr>
          <w:rFonts w:ascii="Times New Roman" w:hAnsi="Times New Roman" w:cs="Times New Roman"/>
          <w:sz w:val="24"/>
          <w:szCs w:val="24"/>
        </w:rPr>
        <w:t>que apresenta um texto do tipo bizantino</w:t>
      </w:r>
      <w:r w:rsidR="00AC64DB" w:rsidRPr="00966E83">
        <w:rPr>
          <w:rFonts w:ascii="Times New Roman" w:hAnsi="Times New Roman" w:cs="Times New Roman"/>
          <w:sz w:val="24"/>
          <w:szCs w:val="24"/>
        </w:rPr>
        <w:t xml:space="preserve"> (COMFORT, 2015</w:t>
      </w:r>
      <w:r w:rsidR="00AC64DB" w:rsidRPr="00966E8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C64DB" w:rsidRPr="00966E83">
        <w:rPr>
          <w:rFonts w:ascii="Times New Roman" w:hAnsi="Times New Roman" w:cs="Times New Roman"/>
          <w:sz w:val="24"/>
          <w:szCs w:val="24"/>
        </w:rPr>
        <w:t xml:space="preserve"> p. 107)</w:t>
      </w:r>
      <w:r w:rsidR="00366299" w:rsidRPr="00966E83">
        <w:rPr>
          <w:rFonts w:ascii="Times New Roman" w:hAnsi="Times New Roman" w:cs="Times New Roman"/>
          <w:sz w:val="24"/>
          <w:szCs w:val="24"/>
        </w:rPr>
        <w:t xml:space="preserve">: </w:t>
      </w:r>
      <w:r w:rsidR="000F40E3" w:rsidRPr="00966E83">
        <w:rPr>
          <w:rFonts w:ascii="Times New Roman" w:hAnsi="Times New Roman" w:cs="Times New Roman"/>
          <w:sz w:val="24"/>
          <w:szCs w:val="24"/>
        </w:rPr>
        <w:t xml:space="preserve">um copista, tendo </w:t>
      </w:r>
      <w:r w:rsidR="00474897" w:rsidRPr="00966E83">
        <w:rPr>
          <w:rFonts w:ascii="Times New Roman" w:hAnsi="Times New Roman" w:cs="Times New Roman"/>
          <w:sz w:val="24"/>
          <w:szCs w:val="24"/>
        </w:rPr>
        <w:t xml:space="preserve">como modelo </w:t>
      </w:r>
      <w:r w:rsidR="008D5E28" w:rsidRPr="00966E83">
        <w:rPr>
          <w:rFonts w:ascii="Times New Roman" w:hAnsi="Times New Roman" w:cs="Times New Roman"/>
          <w:sz w:val="24"/>
          <w:szCs w:val="24"/>
        </w:rPr>
        <w:t xml:space="preserve">um manuscrito idêntico ao códice Ω, </w:t>
      </w:r>
      <w:r w:rsidR="006F06CF" w:rsidRPr="00966E83">
        <w:rPr>
          <w:rFonts w:ascii="Times New Roman" w:hAnsi="Times New Roman" w:cs="Times New Roman"/>
          <w:sz w:val="24"/>
          <w:szCs w:val="24"/>
        </w:rPr>
        <w:t xml:space="preserve">teria </w:t>
      </w:r>
      <w:r w:rsidR="00142ECE" w:rsidRPr="00966E83">
        <w:rPr>
          <w:rFonts w:ascii="Times New Roman" w:hAnsi="Times New Roman" w:cs="Times New Roman"/>
          <w:sz w:val="24"/>
          <w:szCs w:val="24"/>
        </w:rPr>
        <w:t xml:space="preserve">efetuado uma omissão </w:t>
      </w:r>
      <w:r w:rsidR="007C2DF6" w:rsidRPr="00966E83">
        <w:rPr>
          <w:rFonts w:ascii="Times New Roman" w:hAnsi="Times New Roman" w:cs="Times New Roman"/>
          <w:sz w:val="24"/>
          <w:szCs w:val="24"/>
        </w:rPr>
        <w:t>mediante um</w:t>
      </w:r>
      <w:r w:rsidR="00B14A6A" w:rsidRPr="00966E83">
        <w:rPr>
          <w:rFonts w:ascii="Times New Roman" w:hAnsi="Times New Roman" w:cs="Times New Roman"/>
          <w:sz w:val="24"/>
          <w:szCs w:val="24"/>
        </w:rPr>
        <w:t xml:space="preserve">a distração facilitada pelo “quase </w:t>
      </w:r>
      <w:proofErr w:type="spellStart"/>
      <w:r w:rsidR="00B14A6A" w:rsidRPr="00966E83">
        <w:rPr>
          <w:rFonts w:ascii="Times New Roman" w:hAnsi="Times New Roman" w:cs="Times New Roman"/>
          <w:i/>
          <w:iCs/>
          <w:sz w:val="24"/>
          <w:szCs w:val="24"/>
        </w:rPr>
        <w:t>homo</w:t>
      </w:r>
      <w:r w:rsidR="008C03D4" w:rsidRPr="00966E83">
        <w:rPr>
          <w:rFonts w:ascii="Times New Roman" w:hAnsi="Times New Roman" w:cs="Times New Roman"/>
          <w:i/>
          <w:iCs/>
          <w:sz w:val="24"/>
          <w:szCs w:val="24"/>
        </w:rPr>
        <w:t>ioteleuton</w:t>
      </w:r>
      <w:proofErr w:type="spellEnd"/>
      <w:r w:rsidR="008C03D4" w:rsidRPr="00966E83">
        <w:rPr>
          <w:rFonts w:ascii="Times New Roman" w:hAnsi="Times New Roman" w:cs="Times New Roman"/>
          <w:sz w:val="24"/>
          <w:szCs w:val="24"/>
        </w:rPr>
        <w:t xml:space="preserve">” </w:t>
      </w:r>
      <w:r w:rsidR="008F4BE9" w:rsidRPr="00966E83">
        <w:rPr>
          <w:rFonts w:ascii="Times New Roman" w:hAnsi="Times New Roman" w:cs="Times New Roman"/>
          <w:sz w:val="24"/>
          <w:szCs w:val="24"/>
        </w:rPr>
        <w:t xml:space="preserve">entre o </w:t>
      </w:r>
      <w:r w:rsidR="00D1292F" w:rsidRPr="00966E83">
        <w:rPr>
          <w:rFonts w:ascii="Times New Roman" w:hAnsi="Times New Roman" w:cs="Times New Roman"/>
          <w:sz w:val="24"/>
          <w:szCs w:val="24"/>
        </w:rPr>
        <w:t>v.</w:t>
      </w:r>
      <w:r w:rsidR="00900FFF" w:rsidRPr="00966E83">
        <w:rPr>
          <w:rFonts w:ascii="Times New Roman" w:hAnsi="Times New Roman" w:cs="Times New Roman"/>
          <w:sz w:val="24"/>
          <w:szCs w:val="24"/>
        </w:rPr>
        <w:t xml:space="preserve"> 54 </w:t>
      </w:r>
      <w:r w:rsidR="008970DC" w:rsidRPr="00966E83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="008970DC" w:rsidRPr="00966E83">
        <w:rPr>
          <w:rFonts w:ascii="Times New Roman" w:hAnsi="Times New Roman" w:cs="Times New Roman"/>
          <w:sz w:val="24"/>
          <w:szCs w:val="24"/>
        </w:rPr>
        <w:t>ἀν</w:t>
      </w:r>
      <w:proofErr w:type="spellEnd"/>
      <w:r w:rsidR="008970DC" w:rsidRPr="00966E83">
        <w:rPr>
          <w:rFonts w:ascii="Times New Roman" w:hAnsi="Times New Roman" w:cs="Times New Roman"/>
          <w:sz w:val="24"/>
          <w:szCs w:val="24"/>
        </w:rPr>
        <w:t>αλῶσαι α</w:t>
      </w:r>
      <w:proofErr w:type="spellStart"/>
      <w:r w:rsidR="008970DC" w:rsidRPr="00966E83">
        <w:rPr>
          <w:rFonts w:ascii="Times New Roman" w:hAnsi="Times New Roman" w:cs="Times New Roman"/>
          <w:sz w:val="24"/>
          <w:szCs w:val="24"/>
        </w:rPr>
        <w:t>ὐτούς</w:t>
      </w:r>
      <w:proofErr w:type="spellEnd"/>
      <w:r w:rsidR="008970DC" w:rsidRPr="00966E83">
        <w:rPr>
          <w:rFonts w:ascii="Times New Roman" w:hAnsi="Times New Roman" w:cs="Times New Roman"/>
          <w:sz w:val="24"/>
          <w:szCs w:val="24"/>
        </w:rPr>
        <w:t>”)</w:t>
      </w:r>
      <w:r w:rsidR="00243BC1" w:rsidRPr="00966E83">
        <w:rPr>
          <w:rFonts w:ascii="Times New Roman" w:hAnsi="Times New Roman" w:cs="Times New Roman"/>
          <w:sz w:val="24"/>
          <w:szCs w:val="24"/>
        </w:rPr>
        <w:t xml:space="preserve"> e o final </w:t>
      </w:r>
      <w:r w:rsidR="00B7005A" w:rsidRPr="00966E83">
        <w:rPr>
          <w:rFonts w:ascii="Times New Roman" w:hAnsi="Times New Roman" w:cs="Times New Roman"/>
          <w:sz w:val="24"/>
          <w:szCs w:val="24"/>
        </w:rPr>
        <w:t>do v. 56 (</w:t>
      </w:r>
      <w:r w:rsidR="006D7085" w:rsidRPr="00966E8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D7085" w:rsidRPr="00966E83">
        <w:rPr>
          <w:rFonts w:ascii="Times New Roman" w:hAnsi="Times New Roman" w:cs="Times New Roman"/>
          <w:sz w:val="24"/>
          <w:szCs w:val="24"/>
        </w:rPr>
        <w:t>ἀλλὰ</w:t>
      </w:r>
      <w:proofErr w:type="spellEnd"/>
      <w:r w:rsidR="006D7085" w:rsidRPr="0096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085" w:rsidRPr="00966E83">
        <w:rPr>
          <w:rFonts w:ascii="Times New Roman" w:hAnsi="Times New Roman" w:cs="Times New Roman"/>
          <w:sz w:val="24"/>
          <w:szCs w:val="24"/>
        </w:rPr>
        <w:t>σῶσ</w:t>
      </w:r>
      <w:proofErr w:type="spellEnd"/>
      <w:r w:rsidR="006D7085" w:rsidRPr="00966E83">
        <w:rPr>
          <w:rFonts w:ascii="Times New Roman" w:hAnsi="Times New Roman" w:cs="Times New Roman"/>
          <w:sz w:val="24"/>
          <w:szCs w:val="24"/>
        </w:rPr>
        <w:t>αι”</w:t>
      </w:r>
      <w:r w:rsidR="00B7005A" w:rsidRPr="00966E83">
        <w:rPr>
          <w:rFonts w:ascii="Times New Roman" w:hAnsi="Times New Roman" w:cs="Times New Roman"/>
          <w:sz w:val="24"/>
          <w:szCs w:val="24"/>
        </w:rPr>
        <w:t>)</w:t>
      </w:r>
      <w:r w:rsidR="0075691B" w:rsidRPr="00966E83">
        <w:rPr>
          <w:rFonts w:ascii="Times New Roman" w:hAnsi="Times New Roman" w:cs="Times New Roman"/>
          <w:sz w:val="24"/>
          <w:szCs w:val="24"/>
        </w:rPr>
        <w:t xml:space="preserve"> (RAMAROSON, 1997, p. 184)</w:t>
      </w:r>
      <w:r w:rsidR="006D7085" w:rsidRPr="00966E83">
        <w:rPr>
          <w:rFonts w:ascii="Times New Roman" w:hAnsi="Times New Roman" w:cs="Times New Roman"/>
          <w:sz w:val="24"/>
          <w:szCs w:val="24"/>
        </w:rPr>
        <w:t>.</w:t>
      </w:r>
      <w:r w:rsidR="00704FA7" w:rsidRPr="00966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3E8C8" w14:textId="463B6B12" w:rsidR="00AE04CE" w:rsidRPr="009D2C87" w:rsidRDefault="00AE04CE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sz w:val="24"/>
          <w:szCs w:val="24"/>
          <w:lang w:bidi="ar-SA"/>
        </w:rPr>
        <w:t>Existem</w:t>
      </w:r>
      <w:r w:rsidR="008F7F97">
        <w:rPr>
          <w:rFonts w:ascii="Times New Roman" w:hAnsi="Times New Roman" w:cs="Times New Roman"/>
          <w:sz w:val="24"/>
          <w:szCs w:val="24"/>
          <w:lang w:bidi="ar-SA"/>
        </w:rPr>
        <w:t>, entretanto,</w:t>
      </w:r>
      <w:r w:rsidRPr="00C5001B">
        <w:rPr>
          <w:rFonts w:ascii="Times New Roman" w:hAnsi="Times New Roman" w:cs="Times New Roman"/>
          <w:sz w:val="24"/>
          <w:szCs w:val="24"/>
          <w:lang w:bidi="ar-SA"/>
        </w:rPr>
        <w:t xml:space="preserve"> mais argumentos </w:t>
      </w:r>
      <w:r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para a exclusão deste “acréscimo”: a afirmação acerca do “Filho do Homem” parece ser um dito “flutuante”, encontrado alhures na tradição sinótica: </w:t>
      </w:r>
      <w:proofErr w:type="spellStart"/>
      <w:r w:rsidRPr="009D2C87">
        <w:rPr>
          <w:rFonts w:ascii="Times New Roman" w:hAnsi="Times New Roman" w:cs="Times New Roman"/>
          <w:sz w:val="24"/>
          <w:szCs w:val="24"/>
          <w:lang w:bidi="ar-SA"/>
        </w:rPr>
        <w:t>Mt</w:t>
      </w:r>
      <w:proofErr w:type="spellEnd"/>
      <w:r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18,11; </w:t>
      </w:r>
      <w:proofErr w:type="spellStart"/>
      <w:r w:rsidRPr="009D2C87">
        <w:rPr>
          <w:rFonts w:ascii="Times New Roman" w:hAnsi="Times New Roman" w:cs="Times New Roman"/>
          <w:sz w:val="24"/>
          <w:szCs w:val="24"/>
          <w:lang w:bidi="ar-SA"/>
        </w:rPr>
        <w:t>Lc</w:t>
      </w:r>
      <w:proofErr w:type="spellEnd"/>
      <w:r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5,53; 19,10</w:t>
      </w:r>
      <w:r w:rsidR="00C741A1"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r w:rsidR="00C741A1" w:rsidRPr="009D2C87">
        <w:rPr>
          <w:rFonts w:ascii="Times New Roman" w:hAnsi="Times New Roman" w:cs="Times New Roman"/>
          <w:sz w:val="24"/>
          <w:szCs w:val="24"/>
        </w:rPr>
        <w:t>BOVON, 2013, p. 5</w:t>
      </w:r>
      <w:r w:rsidR="00C741A1" w:rsidRPr="009D2C87">
        <w:rPr>
          <w:rFonts w:ascii="Times New Roman" w:hAnsi="Times New Roman" w:cs="Times New Roman"/>
          <w:sz w:val="24"/>
          <w:szCs w:val="24"/>
          <w:lang w:bidi="ar-SA"/>
        </w:rPr>
        <w:t>)</w:t>
      </w:r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9D2C87">
        <w:rPr>
          <w:rFonts w:ascii="Times New Roman" w:hAnsi="Times New Roman" w:cs="Times New Roman"/>
          <w:sz w:val="24"/>
          <w:szCs w:val="24"/>
          <w:lang w:bidi="ar-SA"/>
        </w:rPr>
        <w:t>especialmente este último, o qual poderia sugerir que se</w:t>
      </w:r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tratava de uma “glosa popular”</w:t>
      </w:r>
      <w:r w:rsidR="00AC64DB"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r w:rsidR="00AC64DB" w:rsidRPr="009D2C87">
        <w:rPr>
          <w:rFonts w:ascii="Times New Roman" w:hAnsi="Times New Roman" w:cs="Times New Roman"/>
          <w:sz w:val="24"/>
          <w:szCs w:val="24"/>
        </w:rPr>
        <w:t>COMFORT, 2015</w:t>
      </w:r>
      <w:r w:rsidR="00AC64DB" w:rsidRPr="009D2C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C64DB" w:rsidRPr="009D2C87">
        <w:rPr>
          <w:rFonts w:ascii="Times New Roman" w:hAnsi="Times New Roman" w:cs="Times New Roman"/>
          <w:sz w:val="24"/>
          <w:szCs w:val="24"/>
        </w:rPr>
        <w:t>p. 220</w:t>
      </w:r>
      <w:r w:rsidR="00AC64DB" w:rsidRPr="009D2C87">
        <w:rPr>
          <w:rFonts w:ascii="Times New Roman" w:hAnsi="Times New Roman" w:cs="Times New Roman"/>
          <w:sz w:val="24"/>
          <w:szCs w:val="24"/>
          <w:lang w:bidi="ar-SA"/>
        </w:rPr>
        <w:t>)</w:t>
      </w:r>
      <w:r w:rsidRPr="009D2C87">
        <w:rPr>
          <w:rFonts w:ascii="Times New Roman" w:hAnsi="Times New Roman" w:cs="Times New Roman"/>
          <w:sz w:val="24"/>
          <w:szCs w:val="24"/>
          <w:lang w:bidi="ar-SA"/>
        </w:rPr>
        <w:t>; as variações dentro da tradição manuscrita são típicas de uma interpolação tardia</w:t>
      </w:r>
      <w:r w:rsidR="00DB369A"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r w:rsidR="00DB369A" w:rsidRPr="009D2C87">
        <w:rPr>
          <w:rFonts w:ascii="Times New Roman" w:hAnsi="Times New Roman" w:cs="Times New Roman"/>
          <w:sz w:val="24"/>
          <w:szCs w:val="24"/>
        </w:rPr>
        <w:t>GARLAND, 2012, p. 415</w:t>
      </w:r>
      <w:r w:rsidR="00DB369A" w:rsidRPr="009D2C87">
        <w:rPr>
          <w:rFonts w:ascii="Times New Roman" w:hAnsi="Times New Roman" w:cs="Times New Roman"/>
          <w:sz w:val="24"/>
          <w:szCs w:val="24"/>
          <w:lang w:bidi="ar-SA"/>
        </w:rPr>
        <w:t>)</w:t>
      </w:r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>É</w:t>
      </w:r>
      <w:r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fácil entender um copista buscando “completar a história, que de outra forma encerra-se abruptamente</w:t>
      </w:r>
      <w:r w:rsidR="005853B5" w:rsidRPr="009D2C87">
        <w:rPr>
          <w:rFonts w:ascii="Times New Roman" w:hAnsi="Times New Roman" w:cs="Times New Roman"/>
          <w:sz w:val="24"/>
          <w:szCs w:val="24"/>
          <w:lang w:bidi="ar-SA"/>
        </w:rPr>
        <w:t>”</w:t>
      </w:r>
      <w:r w:rsidR="00AF1D2D"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r w:rsidR="00AF1D2D" w:rsidRPr="009D2C87">
        <w:rPr>
          <w:rFonts w:ascii="Times New Roman" w:hAnsi="Times New Roman" w:cs="Times New Roman"/>
          <w:sz w:val="24"/>
          <w:szCs w:val="24"/>
        </w:rPr>
        <w:t>MARSHALL, 1978, p. 407</w:t>
      </w:r>
      <w:r w:rsidR="00AF1D2D" w:rsidRPr="009D2C87">
        <w:rPr>
          <w:rFonts w:ascii="Times New Roman" w:hAnsi="Times New Roman" w:cs="Times New Roman"/>
          <w:sz w:val="24"/>
          <w:szCs w:val="24"/>
          <w:lang w:bidi="ar-SA"/>
        </w:rPr>
        <w:t>)</w:t>
      </w:r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 xml:space="preserve">. Segundo </w:t>
      </w:r>
      <w:proofErr w:type="spellStart"/>
      <w:r w:rsidR="008F7F97" w:rsidRPr="009D2C87">
        <w:rPr>
          <w:rFonts w:ascii="Times New Roman" w:hAnsi="Times New Roman" w:cs="Times New Roman"/>
          <w:sz w:val="24"/>
          <w:szCs w:val="24"/>
        </w:rPr>
        <w:t>Nolland</w:t>
      </w:r>
      <w:proofErr w:type="spellEnd"/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>, u</w:t>
      </w:r>
      <w:r w:rsidRPr="009D2C87">
        <w:rPr>
          <w:rFonts w:ascii="Times New Roman" w:hAnsi="Times New Roman" w:cs="Times New Roman"/>
          <w:sz w:val="24"/>
          <w:szCs w:val="24"/>
          <w:lang w:bidi="ar-SA"/>
        </w:rPr>
        <w:t>ma certa medida de “anticlímax” seria “compensada por este acréscimo</w:t>
      </w:r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>” (1</w:t>
      </w:r>
      <w:r w:rsidR="008F7F97" w:rsidRPr="009D2C87">
        <w:rPr>
          <w:rFonts w:ascii="Times New Roman" w:hAnsi="Times New Roman" w:cs="Times New Roman"/>
          <w:sz w:val="24"/>
          <w:szCs w:val="24"/>
        </w:rPr>
        <w:t>998, p. 536</w:t>
      </w:r>
      <w:r w:rsidR="008F7F97" w:rsidRPr="009D2C87">
        <w:rPr>
          <w:rFonts w:ascii="Times New Roman" w:hAnsi="Times New Roman" w:cs="Times New Roman"/>
          <w:sz w:val="24"/>
          <w:szCs w:val="24"/>
          <w:lang w:bidi="ar-SA"/>
        </w:rPr>
        <w:t>)</w:t>
      </w:r>
      <w:r w:rsidRPr="009D2C87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207963A6" w14:textId="77777777" w:rsidR="00BA00F6" w:rsidRDefault="00B52A16" w:rsidP="0071547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05A">
        <w:rPr>
          <w:rFonts w:ascii="Times New Roman" w:hAnsi="Times New Roman" w:cs="Times New Roman"/>
          <w:sz w:val="24"/>
          <w:szCs w:val="24"/>
        </w:rPr>
        <w:t xml:space="preserve">Conclui-se que </w:t>
      </w:r>
      <w:r w:rsidR="0064216E" w:rsidRPr="0072505A">
        <w:rPr>
          <w:rFonts w:ascii="Times New Roman" w:hAnsi="Times New Roman" w:cs="Times New Roman"/>
          <w:sz w:val="24"/>
          <w:szCs w:val="24"/>
        </w:rPr>
        <w:t xml:space="preserve">o texto </w:t>
      </w:r>
      <w:r w:rsidR="007501C1" w:rsidRPr="0072505A">
        <w:rPr>
          <w:rFonts w:ascii="Times New Roman" w:hAnsi="Times New Roman" w:cs="Times New Roman"/>
          <w:sz w:val="24"/>
          <w:szCs w:val="24"/>
        </w:rPr>
        <w:t xml:space="preserve">crítico adotado </w:t>
      </w:r>
      <w:r w:rsidR="00026BBD" w:rsidRPr="0072505A">
        <w:rPr>
          <w:rFonts w:ascii="Times New Roman" w:hAnsi="Times New Roman" w:cs="Times New Roman"/>
          <w:sz w:val="24"/>
          <w:szCs w:val="24"/>
        </w:rPr>
        <w:t>pela NA</w:t>
      </w:r>
      <w:r w:rsidR="00026BBD" w:rsidRPr="0072505A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026BBD" w:rsidRPr="0072505A">
        <w:rPr>
          <w:rFonts w:ascii="Times New Roman" w:hAnsi="Times New Roman" w:cs="Times New Roman"/>
          <w:sz w:val="24"/>
          <w:szCs w:val="24"/>
        </w:rPr>
        <w:t xml:space="preserve"> </w:t>
      </w:r>
      <w:r w:rsidR="004305CB" w:rsidRPr="0072505A">
        <w:rPr>
          <w:rFonts w:ascii="Times New Roman" w:hAnsi="Times New Roman" w:cs="Times New Roman"/>
          <w:sz w:val="24"/>
          <w:szCs w:val="24"/>
        </w:rPr>
        <w:t xml:space="preserve">em toda a perícope de </w:t>
      </w:r>
      <w:proofErr w:type="spellStart"/>
      <w:r w:rsidR="004305CB" w:rsidRPr="0072505A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4305CB" w:rsidRPr="0072505A">
        <w:rPr>
          <w:rFonts w:ascii="Times New Roman" w:hAnsi="Times New Roman" w:cs="Times New Roman"/>
          <w:sz w:val="24"/>
          <w:szCs w:val="24"/>
        </w:rPr>
        <w:t xml:space="preserve"> 9,51-56 </w:t>
      </w:r>
      <w:r w:rsidR="007501C1" w:rsidRPr="0072505A">
        <w:rPr>
          <w:rFonts w:ascii="Times New Roman" w:hAnsi="Times New Roman" w:cs="Times New Roman"/>
          <w:sz w:val="24"/>
          <w:szCs w:val="24"/>
        </w:rPr>
        <w:t xml:space="preserve">possui sólidos argumentos mediante tanto evidência externa quanto interna. </w:t>
      </w:r>
      <w:r w:rsidR="003D5415" w:rsidRPr="0072505A">
        <w:rPr>
          <w:rFonts w:ascii="Times New Roman" w:hAnsi="Times New Roman" w:cs="Times New Roman"/>
          <w:sz w:val="24"/>
          <w:szCs w:val="24"/>
        </w:rPr>
        <w:t>Por outro lado</w:t>
      </w:r>
      <w:r w:rsidR="00983F3C" w:rsidRPr="0072505A">
        <w:rPr>
          <w:rFonts w:ascii="Times New Roman" w:hAnsi="Times New Roman" w:cs="Times New Roman"/>
          <w:sz w:val="24"/>
          <w:szCs w:val="24"/>
        </w:rPr>
        <w:t>, a</w:t>
      </w:r>
      <w:r w:rsidR="00741415" w:rsidRPr="0072505A">
        <w:rPr>
          <w:rFonts w:ascii="Times New Roman" w:hAnsi="Times New Roman" w:cs="Times New Roman"/>
          <w:sz w:val="24"/>
          <w:szCs w:val="24"/>
        </w:rPr>
        <w:t xml:space="preserve"> própria equipe </w:t>
      </w:r>
      <w:r w:rsidR="0025645B" w:rsidRPr="0072505A">
        <w:rPr>
          <w:rFonts w:ascii="Times New Roman" w:hAnsi="Times New Roman" w:cs="Times New Roman"/>
          <w:sz w:val="24"/>
          <w:szCs w:val="24"/>
        </w:rPr>
        <w:t xml:space="preserve">de </w:t>
      </w:r>
      <w:r w:rsidR="0025645B" w:rsidRPr="0072505A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25645B" w:rsidRPr="0072505A">
        <w:rPr>
          <w:rFonts w:ascii="Times New Roman" w:hAnsi="Times New Roman" w:cs="Times New Roman"/>
          <w:i/>
          <w:iCs/>
          <w:sz w:val="24"/>
          <w:szCs w:val="24"/>
        </w:rPr>
        <w:t>Greek</w:t>
      </w:r>
      <w:proofErr w:type="spellEnd"/>
      <w:r w:rsidR="0025645B" w:rsidRPr="0072505A">
        <w:rPr>
          <w:rFonts w:ascii="Times New Roman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="0025645B" w:rsidRPr="0072505A">
        <w:rPr>
          <w:rFonts w:ascii="Times New Roman" w:hAnsi="Times New Roman" w:cs="Times New Roman"/>
          <w:i/>
          <w:iCs/>
          <w:sz w:val="24"/>
          <w:szCs w:val="24"/>
        </w:rPr>
        <w:t>Testament</w:t>
      </w:r>
      <w:proofErr w:type="spellEnd"/>
      <w:r w:rsidR="00741415" w:rsidRPr="0072505A">
        <w:rPr>
          <w:rFonts w:ascii="Times New Roman" w:hAnsi="Times New Roman" w:cs="Times New Roman"/>
          <w:sz w:val="24"/>
          <w:szCs w:val="24"/>
        </w:rPr>
        <w:t>, apesar de conceder nota “</w:t>
      </w:r>
      <w:r w:rsidR="003C1ED1" w:rsidRPr="0072505A">
        <w:rPr>
          <w:rFonts w:ascii="Times New Roman" w:hAnsi="Times New Roman" w:cs="Times New Roman"/>
          <w:sz w:val="24"/>
          <w:szCs w:val="24"/>
        </w:rPr>
        <w:t>B</w:t>
      </w:r>
      <w:r w:rsidR="00741415" w:rsidRPr="0072505A">
        <w:rPr>
          <w:rFonts w:ascii="Times New Roman" w:hAnsi="Times New Roman" w:cs="Times New Roman"/>
          <w:sz w:val="24"/>
          <w:szCs w:val="24"/>
        </w:rPr>
        <w:t xml:space="preserve">” </w:t>
      </w:r>
      <w:r w:rsidR="003C1ED1" w:rsidRPr="0072505A">
        <w:rPr>
          <w:rFonts w:ascii="Times New Roman" w:hAnsi="Times New Roman" w:cs="Times New Roman"/>
          <w:sz w:val="24"/>
          <w:szCs w:val="24"/>
        </w:rPr>
        <w:t>à</w:t>
      </w:r>
      <w:r w:rsidR="00741415" w:rsidRPr="0072505A">
        <w:rPr>
          <w:rFonts w:ascii="Times New Roman" w:hAnsi="Times New Roman" w:cs="Times New Roman"/>
          <w:sz w:val="24"/>
          <w:szCs w:val="24"/>
        </w:rPr>
        <w:t xml:space="preserve"> supressão </w:t>
      </w:r>
      <w:r w:rsidR="00F558AB" w:rsidRPr="0072505A">
        <w:rPr>
          <w:rFonts w:ascii="Times New Roman" w:hAnsi="Times New Roman" w:cs="Times New Roman"/>
          <w:sz w:val="24"/>
          <w:szCs w:val="24"/>
        </w:rPr>
        <w:t xml:space="preserve">do </w:t>
      </w:r>
      <w:r w:rsidR="000D00AC" w:rsidRPr="0072505A">
        <w:rPr>
          <w:rFonts w:ascii="Times New Roman" w:hAnsi="Times New Roman" w:cs="Times New Roman"/>
          <w:sz w:val="24"/>
          <w:szCs w:val="24"/>
        </w:rPr>
        <w:t>“</w:t>
      </w:r>
      <w:r w:rsidR="00F558AB" w:rsidRPr="0072505A">
        <w:rPr>
          <w:rFonts w:ascii="Times New Roman" w:hAnsi="Times New Roman" w:cs="Times New Roman"/>
          <w:sz w:val="24"/>
          <w:szCs w:val="24"/>
        </w:rPr>
        <w:t>acréscimo</w:t>
      </w:r>
      <w:r w:rsidR="000D00AC" w:rsidRPr="0072505A">
        <w:rPr>
          <w:rFonts w:ascii="Times New Roman" w:hAnsi="Times New Roman" w:cs="Times New Roman"/>
          <w:sz w:val="24"/>
          <w:szCs w:val="24"/>
        </w:rPr>
        <w:t>’</w:t>
      </w:r>
      <w:r w:rsidR="00F558AB" w:rsidRPr="0072505A">
        <w:rPr>
          <w:rFonts w:ascii="Times New Roman" w:hAnsi="Times New Roman" w:cs="Times New Roman"/>
          <w:sz w:val="24"/>
          <w:szCs w:val="24"/>
        </w:rPr>
        <w:t xml:space="preserve"> do v. 54 e nota “A” à supressão do </w:t>
      </w:r>
      <w:r w:rsidR="000D00AC" w:rsidRPr="0072505A">
        <w:rPr>
          <w:rFonts w:ascii="Times New Roman" w:hAnsi="Times New Roman" w:cs="Times New Roman"/>
          <w:sz w:val="24"/>
          <w:szCs w:val="24"/>
        </w:rPr>
        <w:t>“</w:t>
      </w:r>
      <w:r w:rsidR="005209B0" w:rsidRPr="0072505A">
        <w:rPr>
          <w:rFonts w:ascii="Times New Roman" w:hAnsi="Times New Roman" w:cs="Times New Roman"/>
          <w:sz w:val="24"/>
          <w:szCs w:val="24"/>
        </w:rPr>
        <w:t>acréscimo</w:t>
      </w:r>
      <w:r w:rsidR="000D00AC" w:rsidRPr="0072505A">
        <w:rPr>
          <w:rFonts w:ascii="Times New Roman" w:hAnsi="Times New Roman" w:cs="Times New Roman"/>
          <w:sz w:val="24"/>
          <w:szCs w:val="24"/>
        </w:rPr>
        <w:t>”</w:t>
      </w:r>
      <w:r w:rsidR="005209B0" w:rsidRPr="0072505A">
        <w:rPr>
          <w:rFonts w:ascii="Times New Roman" w:hAnsi="Times New Roman" w:cs="Times New Roman"/>
          <w:sz w:val="24"/>
          <w:szCs w:val="24"/>
        </w:rPr>
        <w:t xml:space="preserve"> </w:t>
      </w:r>
      <w:r w:rsidR="00820280" w:rsidRPr="0072505A">
        <w:rPr>
          <w:rFonts w:ascii="Times New Roman" w:hAnsi="Times New Roman" w:cs="Times New Roman"/>
          <w:sz w:val="24"/>
          <w:szCs w:val="24"/>
        </w:rPr>
        <w:t>entre os</w:t>
      </w:r>
      <w:r w:rsidR="005209B0" w:rsidRPr="0072505A">
        <w:rPr>
          <w:rFonts w:ascii="Times New Roman" w:hAnsi="Times New Roman" w:cs="Times New Roman"/>
          <w:sz w:val="24"/>
          <w:szCs w:val="24"/>
        </w:rPr>
        <w:t xml:space="preserve"> </w:t>
      </w:r>
      <w:r w:rsidR="00DD031B" w:rsidRPr="0072505A">
        <w:rPr>
          <w:rFonts w:ascii="Times New Roman" w:hAnsi="Times New Roman" w:cs="Times New Roman"/>
          <w:sz w:val="24"/>
          <w:szCs w:val="24"/>
        </w:rPr>
        <w:t>vv.</w:t>
      </w:r>
      <w:r w:rsidR="00820280" w:rsidRPr="0072505A">
        <w:rPr>
          <w:rFonts w:ascii="Times New Roman" w:hAnsi="Times New Roman" w:cs="Times New Roman"/>
          <w:sz w:val="24"/>
          <w:szCs w:val="24"/>
        </w:rPr>
        <w:t xml:space="preserve"> 55 e</w:t>
      </w:r>
      <w:r w:rsidR="005209B0" w:rsidRPr="0072505A">
        <w:rPr>
          <w:rFonts w:ascii="Times New Roman" w:hAnsi="Times New Roman" w:cs="Times New Roman"/>
          <w:sz w:val="24"/>
          <w:szCs w:val="24"/>
        </w:rPr>
        <w:t xml:space="preserve"> 56 </w:t>
      </w:r>
      <w:r w:rsidR="00741415" w:rsidRPr="0072505A">
        <w:rPr>
          <w:rFonts w:ascii="Times New Roman" w:hAnsi="Times New Roman" w:cs="Times New Roman"/>
          <w:sz w:val="24"/>
          <w:szCs w:val="24"/>
        </w:rPr>
        <w:t xml:space="preserve">nas duas últimas edições, havia concedido nota “C” </w:t>
      </w:r>
      <w:r w:rsidR="000900CF" w:rsidRPr="0072505A">
        <w:rPr>
          <w:rFonts w:ascii="Times New Roman" w:hAnsi="Times New Roman" w:cs="Times New Roman"/>
          <w:sz w:val="24"/>
          <w:szCs w:val="24"/>
        </w:rPr>
        <w:t>a</w:t>
      </w:r>
      <w:r w:rsidR="008401AE" w:rsidRPr="0072505A">
        <w:rPr>
          <w:rFonts w:ascii="Times New Roman" w:hAnsi="Times New Roman" w:cs="Times New Roman"/>
          <w:sz w:val="24"/>
          <w:szCs w:val="24"/>
        </w:rPr>
        <w:t xml:space="preserve"> ambas </w:t>
      </w:r>
      <w:r w:rsidR="00741415" w:rsidRPr="0072505A">
        <w:rPr>
          <w:rFonts w:ascii="Times New Roman" w:hAnsi="Times New Roman" w:cs="Times New Roman"/>
          <w:sz w:val="24"/>
          <w:szCs w:val="24"/>
        </w:rPr>
        <w:t>na terceira edição.</w:t>
      </w:r>
      <w:r w:rsidR="00725AF0" w:rsidRPr="00725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09" w:rsidRPr="0072505A">
        <w:rPr>
          <w:rFonts w:ascii="Times New Roman" w:hAnsi="Times New Roman" w:cs="Times New Roman"/>
          <w:sz w:val="24"/>
          <w:szCs w:val="24"/>
        </w:rPr>
        <w:t>Ramaroson</w:t>
      </w:r>
      <w:proofErr w:type="spellEnd"/>
      <w:r w:rsidR="005C3109" w:rsidRPr="0072505A">
        <w:rPr>
          <w:rFonts w:ascii="Times New Roman" w:hAnsi="Times New Roman" w:cs="Times New Roman"/>
          <w:sz w:val="24"/>
          <w:szCs w:val="24"/>
        </w:rPr>
        <w:t xml:space="preserve"> </w:t>
      </w:r>
      <w:r w:rsidR="00205450" w:rsidRPr="0072505A">
        <w:rPr>
          <w:rFonts w:ascii="Times New Roman" w:hAnsi="Times New Roman" w:cs="Times New Roman"/>
          <w:sz w:val="24"/>
          <w:szCs w:val="24"/>
        </w:rPr>
        <w:t xml:space="preserve">advoga </w:t>
      </w:r>
      <w:r w:rsidR="002C5333" w:rsidRPr="0072505A">
        <w:rPr>
          <w:rFonts w:ascii="Times New Roman" w:hAnsi="Times New Roman" w:cs="Times New Roman"/>
          <w:sz w:val="24"/>
          <w:szCs w:val="24"/>
        </w:rPr>
        <w:t>então</w:t>
      </w:r>
      <w:r w:rsidR="005B6A4F" w:rsidRPr="0072505A">
        <w:rPr>
          <w:rFonts w:ascii="Times New Roman" w:hAnsi="Times New Roman" w:cs="Times New Roman"/>
          <w:sz w:val="24"/>
          <w:szCs w:val="24"/>
        </w:rPr>
        <w:t xml:space="preserve"> </w:t>
      </w:r>
      <w:r w:rsidR="00205450" w:rsidRPr="0072505A">
        <w:rPr>
          <w:rFonts w:ascii="Times New Roman" w:hAnsi="Times New Roman" w:cs="Times New Roman"/>
          <w:sz w:val="24"/>
          <w:szCs w:val="24"/>
        </w:rPr>
        <w:t>um “ecletismo integral</w:t>
      </w:r>
      <w:r w:rsidR="00F717C1" w:rsidRPr="0072505A">
        <w:rPr>
          <w:rFonts w:ascii="Times New Roman" w:hAnsi="Times New Roman" w:cs="Times New Roman"/>
          <w:sz w:val="24"/>
          <w:szCs w:val="24"/>
        </w:rPr>
        <w:t xml:space="preserve">”, </w:t>
      </w:r>
      <w:r w:rsidR="00404C4F" w:rsidRPr="0072505A">
        <w:rPr>
          <w:rFonts w:ascii="Times New Roman" w:hAnsi="Times New Roman" w:cs="Times New Roman"/>
          <w:sz w:val="24"/>
          <w:szCs w:val="24"/>
        </w:rPr>
        <w:t>pel</w:t>
      </w:r>
      <w:r w:rsidR="00F3130E" w:rsidRPr="0072505A">
        <w:rPr>
          <w:rFonts w:ascii="Times New Roman" w:hAnsi="Times New Roman" w:cs="Times New Roman"/>
          <w:sz w:val="24"/>
          <w:szCs w:val="24"/>
        </w:rPr>
        <w:t xml:space="preserve">o qual </w:t>
      </w:r>
      <w:r w:rsidR="000C49BD" w:rsidRPr="0072505A">
        <w:rPr>
          <w:rFonts w:ascii="Times New Roman" w:hAnsi="Times New Roman" w:cs="Times New Roman"/>
          <w:sz w:val="24"/>
          <w:szCs w:val="24"/>
        </w:rPr>
        <w:t xml:space="preserve">“uma lição </w:t>
      </w:r>
      <w:r w:rsidR="008436D6" w:rsidRPr="0072505A">
        <w:rPr>
          <w:rFonts w:ascii="Times New Roman" w:hAnsi="Times New Roman" w:cs="Times New Roman"/>
          <w:sz w:val="24"/>
          <w:szCs w:val="24"/>
        </w:rPr>
        <w:t>deve ser apreciada segundo seu</w:t>
      </w:r>
      <w:r w:rsidR="00F3130E" w:rsidRPr="0072505A">
        <w:rPr>
          <w:rFonts w:ascii="Times New Roman" w:hAnsi="Times New Roman" w:cs="Times New Roman"/>
          <w:sz w:val="24"/>
          <w:szCs w:val="24"/>
        </w:rPr>
        <w:t xml:space="preserve"> valor intrínseco </w:t>
      </w:r>
      <w:r w:rsidR="00D027B6" w:rsidRPr="0072505A">
        <w:rPr>
          <w:rFonts w:ascii="Times New Roman" w:hAnsi="Times New Roman" w:cs="Times New Roman"/>
          <w:sz w:val="24"/>
          <w:szCs w:val="24"/>
        </w:rPr>
        <w:t xml:space="preserve">e não segundo </w:t>
      </w:r>
      <w:r w:rsidR="009D350C" w:rsidRPr="0072505A">
        <w:rPr>
          <w:rFonts w:ascii="Times New Roman" w:hAnsi="Times New Roman" w:cs="Times New Roman"/>
          <w:sz w:val="24"/>
          <w:szCs w:val="24"/>
        </w:rPr>
        <w:t>o valor de um manuscrito</w:t>
      </w:r>
      <w:r w:rsidR="00BE0387" w:rsidRPr="0072505A">
        <w:rPr>
          <w:rFonts w:ascii="Times New Roman" w:hAnsi="Times New Roman" w:cs="Times New Roman"/>
          <w:sz w:val="24"/>
          <w:szCs w:val="24"/>
        </w:rPr>
        <w:t xml:space="preserve"> que </w:t>
      </w:r>
      <w:r w:rsidR="00CC47AB" w:rsidRPr="0072505A">
        <w:rPr>
          <w:rFonts w:ascii="Times New Roman" w:hAnsi="Times New Roman" w:cs="Times New Roman"/>
          <w:sz w:val="24"/>
          <w:szCs w:val="24"/>
        </w:rPr>
        <w:t xml:space="preserve">a traz, </w:t>
      </w:r>
      <w:r w:rsidR="00927675" w:rsidRPr="0072505A">
        <w:rPr>
          <w:rFonts w:ascii="Times New Roman" w:hAnsi="Times New Roman" w:cs="Times New Roman"/>
          <w:sz w:val="24"/>
          <w:szCs w:val="24"/>
        </w:rPr>
        <w:t xml:space="preserve">e nem </w:t>
      </w:r>
      <w:r w:rsidR="002A23AB" w:rsidRPr="0072505A">
        <w:rPr>
          <w:rFonts w:ascii="Times New Roman" w:hAnsi="Times New Roman" w:cs="Times New Roman"/>
          <w:sz w:val="24"/>
          <w:szCs w:val="24"/>
        </w:rPr>
        <w:t xml:space="preserve">[o valor] do texto </w:t>
      </w:r>
      <w:r w:rsidR="00E468EA" w:rsidRPr="0072505A">
        <w:rPr>
          <w:rFonts w:ascii="Times New Roman" w:hAnsi="Times New Roman" w:cs="Times New Roman"/>
          <w:sz w:val="24"/>
          <w:szCs w:val="24"/>
        </w:rPr>
        <w:t>que representa este manuscrito</w:t>
      </w:r>
      <w:r w:rsidR="009162E7" w:rsidRPr="0072505A">
        <w:rPr>
          <w:rFonts w:ascii="Times New Roman" w:hAnsi="Times New Roman" w:cs="Times New Roman"/>
          <w:sz w:val="24"/>
          <w:szCs w:val="24"/>
        </w:rPr>
        <w:t>”</w:t>
      </w:r>
      <w:r w:rsidR="008F7F97" w:rsidRPr="0072505A">
        <w:rPr>
          <w:rFonts w:ascii="Times New Roman" w:hAnsi="Times New Roman" w:cs="Times New Roman"/>
          <w:sz w:val="24"/>
          <w:szCs w:val="24"/>
        </w:rPr>
        <w:t xml:space="preserve"> (1997, p. 181). Isso apresenta u</w:t>
      </w:r>
      <w:r w:rsidR="009162E7" w:rsidRPr="0072505A">
        <w:rPr>
          <w:rFonts w:ascii="Times New Roman" w:hAnsi="Times New Roman" w:cs="Times New Roman"/>
          <w:sz w:val="24"/>
          <w:szCs w:val="24"/>
        </w:rPr>
        <w:t>m</w:t>
      </w:r>
      <w:r w:rsidR="00DB1023" w:rsidRPr="0072505A">
        <w:rPr>
          <w:rFonts w:ascii="Times New Roman" w:hAnsi="Times New Roman" w:cs="Times New Roman"/>
          <w:sz w:val="24"/>
          <w:szCs w:val="24"/>
        </w:rPr>
        <w:t xml:space="preserve">a “alternativa” </w:t>
      </w:r>
      <w:r w:rsidR="008C1122" w:rsidRPr="0072505A">
        <w:rPr>
          <w:rFonts w:ascii="Times New Roman" w:hAnsi="Times New Roman" w:cs="Times New Roman"/>
          <w:sz w:val="24"/>
          <w:szCs w:val="24"/>
        </w:rPr>
        <w:t>tanto a</w:t>
      </w:r>
      <w:r w:rsidR="009162E7" w:rsidRPr="0072505A">
        <w:rPr>
          <w:rFonts w:ascii="Times New Roman" w:hAnsi="Times New Roman" w:cs="Times New Roman"/>
          <w:sz w:val="24"/>
          <w:szCs w:val="24"/>
        </w:rPr>
        <w:t xml:space="preserve">o “ecletismo moderado” </w:t>
      </w:r>
      <w:r w:rsidR="00BC290F" w:rsidRPr="0072505A">
        <w:rPr>
          <w:rFonts w:ascii="Times New Roman" w:hAnsi="Times New Roman" w:cs="Times New Roman"/>
          <w:sz w:val="24"/>
          <w:szCs w:val="24"/>
        </w:rPr>
        <w:t xml:space="preserve">representado em </w:t>
      </w:r>
      <w:r w:rsidR="00687111" w:rsidRPr="0072505A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687111" w:rsidRPr="0072505A">
        <w:rPr>
          <w:rFonts w:ascii="Times New Roman" w:hAnsi="Times New Roman" w:cs="Times New Roman"/>
          <w:i/>
          <w:iCs/>
          <w:sz w:val="24"/>
          <w:szCs w:val="24"/>
        </w:rPr>
        <w:t>Greek</w:t>
      </w:r>
      <w:proofErr w:type="spellEnd"/>
      <w:r w:rsidR="00687111" w:rsidRPr="0072505A">
        <w:rPr>
          <w:rFonts w:ascii="Times New Roman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="00687111" w:rsidRPr="0072505A">
        <w:rPr>
          <w:rFonts w:ascii="Times New Roman" w:hAnsi="Times New Roman" w:cs="Times New Roman"/>
          <w:i/>
          <w:iCs/>
          <w:sz w:val="24"/>
          <w:szCs w:val="24"/>
        </w:rPr>
        <w:t>Testament</w:t>
      </w:r>
      <w:proofErr w:type="spellEnd"/>
      <w:r w:rsidR="00687111" w:rsidRPr="007250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7111" w:rsidRPr="0072505A">
        <w:rPr>
          <w:rFonts w:ascii="Times New Roman" w:hAnsi="Times New Roman" w:cs="Times New Roman"/>
          <w:sz w:val="24"/>
          <w:szCs w:val="24"/>
        </w:rPr>
        <w:t xml:space="preserve">e </w:t>
      </w:r>
      <w:r w:rsidR="008F7F97" w:rsidRPr="0072505A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A5794D" w:rsidRPr="0072505A">
        <w:rPr>
          <w:rFonts w:ascii="Times New Roman" w:hAnsi="Times New Roman" w:cs="Times New Roman"/>
          <w:i/>
          <w:iCs/>
          <w:sz w:val="24"/>
          <w:szCs w:val="24"/>
        </w:rPr>
        <w:t>Novum</w:t>
      </w:r>
      <w:proofErr w:type="spellEnd"/>
      <w:r w:rsidR="00A5794D" w:rsidRPr="007250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5794D" w:rsidRPr="0072505A">
        <w:rPr>
          <w:rFonts w:ascii="Times New Roman" w:hAnsi="Times New Roman" w:cs="Times New Roman"/>
          <w:i/>
          <w:iCs/>
          <w:sz w:val="24"/>
          <w:szCs w:val="24"/>
        </w:rPr>
        <w:t>Testamentum</w:t>
      </w:r>
      <w:proofErr w:type="spellEnd"/>
      <w:r w:rsidR="00A5794D" w:rsidRPr="007250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5794D" w:rsidRPr="0072505A">
        <w:rPr>
          <w:rFonts w:ascii="Times New Roman" w:hAnsi="Times New Roman" w:cs="Times New Roman"/>
          <w:i/>
          <w:iCs/>
          <w:sz w:val="24"/>
          <w:szCs w:val="24"/>
        </w:rPr>
        <w:t>Graece</w:t>
      </w:r>
      <w:proofErr w:type="spellEnd"/>
      <w:r w:rsidR="0044372E" w:rsidRPr="0072505A">
        <w:rPr>
          <w:rFonts w:ascii="Times New Roman" w:hAnsi="Times New Roman" w:cs="Times New Roman"/>
          <w:sz w:val="24"/>
          <w:szCs w:val="24"/>
        </w:rPr>
        <w:t xml:space="preserve">, </w:t>
      </w:r>
      <w:r w:rsidR="008C1122" w:rsidRPr="0072505A">
        <w:rPr>
          <w:rFonts w:ascii="Times New Roman" w:hAnsi="Times New Roman" w:cs="Times New Roman"/>
          <w:sz w:val="24"/>
          <w:szCs w:val="24"/>
        </w:rPr>
        <w:t>quanto a</w:t>
      </w:r>
      <w:r w:rsidR="004273D0" w:rsidRPr="0072505A">
        <w:rPr>
          <w:rFonts w:ascii="Times New Roman" w:hAnsi="Times New Roman" w:cs="Times New Roman"/>
          <w:sz w:val="24"/>
          <w:szCs w:val="24"/>
        </w:rPr>
        <w:t>o gr</w:t>
      </w:r>
      <w:r w:rsidR="004013F4" w:rsidRPr="0072505A">
        <w:rPr>
          <w:rFonts w:ascii="Times New Roman" w:hAnsi="Times New Roman" w:cs="Times New Roman"/>
          <w:sz w:val="24"/>
          <w:szCs w:val="24"/>
        </w:rPr>
        <w:t xml:space="preserve">upo que </w:t>
      </w:r>
      <w:r w:rsidR="00EF472D" w:rsidRPr="0072505A">
        <w:rPr>
          <w:rFonts w:ascii="Times New Roman" w:hAnsi="Times New Roman" w:cs="Times New Roman"/>
          <w:sz w:val="24"/>
          <w:szCs w:val="24"/>
        </w:rPr>
        <w:t xml:space="preserve">favorece </w:t>
      </w:r>
      <w:r w:rsidR="00EF472D" w:rsidRPr="0072505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EF472D" w:rsidRPr="0072505A">
        <w:rPr>
          <w:rFonts w:ascii="Times New Roman" w:hAnsi="Times New Roman" w:cs="Times New Roman"/>
          <w:sz w:val="24"/>
          <w:szCs w:val="24"/>
        </w:rPr>
        <w:t xml:space="preserve"> </w:t>
      </w:r>
      <w:r w:rsidR="002A33A6" w:rsidRPr="00D04273">
        <w:rPr>
          <w:rFonts w:ascii="Times New Roman" w:hAnsi="Times New Roman" w:cs="Times New Roman"/>
          <w:sz w:val="24"/>
          <w:szCs w:val="24"/>
        </w:rPr>
        <w:t xml:space="preserve">as lições do texto bizantino. </w:t>
      </w:r>
    </w:p>
    <w:p w14:paraId="53FB03B7" w14:textId="776A74C9" w:rsidR="00715474" w:rsidRPr="00D04273" w:rsidRDefault="004E0C23" w:rsidP="0071547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04273">
        <w:rPr>
          <w:rFonts w:ascii="Times New Roman" w:hAnsi="Times New Roman" w:cs="Times New Roman"/>
          <w:sz w:val="24"/>
          <w:szCs w:val="24"/>
        </w:rPr>
        <w:t>Portanto</w:t>
      </w:r>
      <w:r w:rsidR="00E63301" w:rsidRPr="00D04273">
        <w:rPr>
          <w:rFonts w:ascii="Times New Roman" w:hAnsi="Times New Roman" w:cs="Times New Roman"/>
          <w:sz w:val="24"/>
          <w:szCs w:val="24"/>
        </w:rPr>
        <w:t>,</w:t>
      </w:r>
      <w:r w:rsidR="00051C41" w:rsidRPr="00D04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bookmarkStart w:id="3" w:name="_GoBack"/>
      <w:bookmarkEnd w:id="3"/>
      <w:r w:rsidRPr="00D04273">
        <w:rPr>
          <w:rFonts w:ascii="Times New Roman" w:hAnsi="Times New Roman" w:cs="Times New Roman"/>
          <w:sz w:val="24"/>
          <w:szCs w:val="24"/>
        </w:rPr>
        <w:t>ensando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C41" w:rsidRPr="00D04273">
        <w:rPr>
          <w:rFonts w:ascii="Times New Roman" w:hAnsi="Times New Roman" w:cs="Times New Roman"/>
          <w:sz w:val="24"/>
          <w:szCs w:val="24"/>
        </w:rPr>
        <w:t xml:space="preserve">nesse </w:t>
      </w:r>
      <w:r w:rsidR="0031146D" w:rsidRPr="00D04273">
        <w:rPr>
          <w:rFonts w:ascii="Times New Roman" w:hAnsi="Times New Roman" w:cs="Times New Roman"/>
          <w:sz w:val="24"/>
          <w:szCs w:val="24"/>
        </w:rPr>
        <w:t>“</w:t>
      </w:r>
      <w:r w:rsidR="00051C41" w:rsidRPr="00D04273">
        <w:rPr>
          <w:rFonts w:ascii="Times New Roman" w:hAnsi="Times New Roman" w:cs="Times New Roman"/>
          <w:sz w:val="24"/>
          <w:szCs w:val="24"/>
        </w:rPr>
        <w:t>valor</w:t>
      </w:r>
      <w:r w:rsidR="0031146D" w:rsidRPr="00D04273">
        <w:rPr>
          <w:rFonts w:ascii="Times New Roman" w:hAnsi="Times New Roman" w:cs="Times New Roman"/>
          <w:sz w:val="24"/>
          <w:szCs w:val="24"/>
        </w:rPr>
        <w:t xml:space="preserve"> intrínseco”</w:t>
      </w:r>
      <w:r w:rsidR="00F16BCB" w:rsidRPr="00D04273">
        <w:rPr>
          <w:rFonts w:ascii="Times New Roman" w:hAnsi="Times New Roman" w:cs="Times New Roman"/>
          <w:sz w:val="24"/>
          <w:szCs w:val="24"/>
        </w:rPr>
        <w:t xml:space="preserve"> dos “acréscimos” e</w:t>
      </w:r>
      <w:r w:rsidR="00D10420" w:rsidRPr="00D04273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D10420" w:rsidRPr="00D04273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D10420" w:rsidRPr="00D04273">
        <w:rPr>
          <w:rFonts w:ascii="Times New Roman" w:hAnsi="Times New Roman" w:cs="Times New Roman"/>
          <w:sz w:val="24"/>
          <w:szCs w:val="24"/>
        </w:rPr>
        <w:t xml:space="preserve"> 9,54.55-56, </w:t>
      </w:r>
      <w:r w:rsidR="0044653E" w:rsidRPr="00D04273">
        <w:rPr>
          <w:rFonts w:ascii="Times New Roman" w:hAnsi="Times New Roman" w:cs="Times New Roman"/>
          <w:sz w:val="24"/>
          <w:szCs w:val="24"/>
        </w:rPr>
        <w:t xml:space="preserve">e ao mesmo tempo reconhecendo </w:t>
      </w:r>
      <w:r w:rsidR="000C025E" w:rsidRPr="00D04273">
        <w:rPr>
          <w:rFonts w:ascii="Times New Roman" w:hAnsi="Times New Roman" w:cs="Times New Roman"/>
          <w:sz w:val="24"/>
          <w:szCs w:val="24"/>
        </w:rPr>
        <w:t xml:space="preserve">o “peso” das argumentações favoráveis à sua supressão, </w:t>
      </w:r>
      <w:r w:rsidR="00A051E2" w:rsidRPr="00D04273">
        <w:rPr>
          <w:rFonts w:ascii="Times New Roman" w:hAnsi="Times New Roman" w:cs="Times New Roman"/>
          <w:sz w:val="24"/>
          <w:szCs w:val="24"/>
        </w:rPr>
        <w:t xml:space="preserve">manteve-se os mesmos </w:t>
      </w:r>
      <w:r w:rsidR="009776A8" w:rsidRPr="00D04273">
        <w:rPr>
          <w:rFonts w:ascii="Times New Roman" w:hAnsi="Times New Roman" w:cs="Times New Roman"/>
          <w:sz w:val="24"/>
          <w:szCs w:val="24"/>
        </w:rPr>
        <w:t>entre colchetes duplos, conforme sugestão de Marshall</w:t>
      </w:r>
      <w:r w:rsidR="00AF1D2D" w:rsidRPr="00D04273">
        <w:rPr>
          <w:rFonts w:ascii="Times New Roman" w:hAnsi="Times New Roman" w:cs="Times New Roman"/>
          <w:sz w:val="24"/>
          <w:szCs w:val="24"/>
        </w:rPr>
        <w:t xml:space="preserve"> (1978, p. 408</w:t>
      </w:r>
      <w:r w:rsidR="00715474" w:rsidRPr="00D04273">
        <w:rPr>
          <w:rFonts w:ascii="Times New Roman" w:hAnsi="Times New Roman" w:cs="Times New Roman"/>
          <w:sz w:val="24"/>
          <w:szCs w:val="24"/>
        </w:rPr>
        <w:t>)</w:t>
      </w:r>
      <w:r w:rsidR="00B51FB2" w:rsidRPr="00D04273">
        <w:rPr>
          <w:rFonts w:ascii="Times New Roman" w:hAnsi="Times New Roman" w:cs="Times New Roman"/>
          <w:sz w:val="24"/>
          <w:szCs w:val="24"/>
        </w:rPr>
        <w:t xml:space="preserve"> </w:t>
      </w:r>
      <w:r w:rsidR="009776A8" w:rsidRPr="00D04273">
        <w:rPr>
          <w:rFonts w:ascii="Times New Roman" w:hAnsi="Times New Roman" w:cs="Times New Roman"/>
          <w:sz w:val="24"/>
          <w:szCs w:val="24"/>
        </w:rPr>
        <w:t xml:space="preserve">e </w:t>
      </w:r>
      <w:r w:rsidR="00E53F27" w:rsidRPr="00D04273">
        <w:rPr>
          <w:rFonts w:ascii="Times New Roman" w:hAnsi="Times New Roman" w:cs="Times New Roman"/>
          <w:sz w:val="24"/>
          <w:szCs w:val="24"/>
        </w:rPr>
        <w:t xml:space="preserve">seguindo o precedente </w:t>
      </w:r>
      <w:r w:rsidR="001F2C28" w:rsidRPr="00D04273">
        <w:rPr>
          <w:rFonts w:ascii="Times New Roman" w:hAnsi="Times New Roman" w:cs="Times New Roman"/>
          <w:sz w:val="24"/>
          <w:szCs w:val="24"/>
        </w:rPr>
        <w:t xml:space="preserve">da própria </w:t>
      </w:r>
      <w:r w:rsidR="006A7D72" w:rsidRPr="00D04273">
        <w:rPr>
          <w:rFonts w:ascii="Times New Roman" w:hAnsi="Times New Roman" w:cs="Times New Roman"/>
          <w:sz w:val="24"/>
          <w:szCs w:val="24"/>
        </w:rPr>
        <w:t>NA</w:t>
      </w:r>
      <w:r w:rsidR="006A7D72" w:rsidRPr="00D04273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3817E5" w:rsidRPr="00D042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7E5" w:rsidRPr="00D04273">
        <w:rPr>
          <w:rFonts w:ascii="Times New Roman" w:hAnsi="Times New Roman" w:cs="Times New Roman"/>
          <w:sz w:val="24"/>
          <w:szCs w:val="24"/>
        </w:rPr>
        <w:t xml:space="preserve">para Mc 16,9-20 e </w:t>
      </w:r>
      <w:proofErr w:type="spellStart"/>
      <w:r w:rsidR="003817E5" w:rsidRPr="00D04273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3817E5" w:rsidRPr="00D04273">
        <w:rPr>
          <w:rFonts w:ascii="Times New Roman" w:hAnsi="Times New Roman" w:cs="Times New Roman"/>
          <w:sz w:val="24"/>
          <w:szCs w:val="24"/>
        </w:rPr>
        <w:t xml:space="preserve"> </w:t>
      </w:r>
      <w:r w:rsidR="00391B3D" w:rsidRPr="00D04273">
        <w:rPr>
          <w:rFonts w:ascii="Times New Roman" w:hAnsi="Times New Roman" w:cs="Times New Roman"/>
          <w:sz w:val="24"/>
          <w:szCs w:val="24"/>
        </w:rPr>
        <w:t>7,53 – 8,</w:t>
      </w:r>
      <w:r w:rsidR="00FB2F34" w:rsidRPr="00D04273">
        <w:rPr>
          <w:rFonts w:ascii="Times New Roman" w:hAnsi="Times New Roman" w:cs="Times New Roman"/>
          <w:sz w:val="24"/>
          <w:szCs w:val="24"/>
        </w:rPr>
        <w:t>11.</w:t>
      </w:r>
      <w:r w:rsidR="00715474" w:rsidRPr="00D04273">
        <w:rPr>
          <w:rFonts w:ascii="Times New Roman" w:hAnsi="Times New Roman" w:cs="Times New Roman"/>
          <w:sz w:val="24"/>
          <w:szCs w:val="24"/>
        </w:rPr>
        <w:t xml:space="preserve"> A manutenç</w:t>
      </w:r>
      <w:r w:rsidR="00E6365C" w:rsidRPr="00D04273">
        <w:rPr>
          <w:rFonts w:ascii="Times New Roman" w:hAnsi="Times New Roman" w:cs="Times New Roman"/>
          <w:sz w:val="24"/>
          <w:szCs w:val="24"/>
        </w:rPr>
        <w:t>ão dessa</w:t>
      </w:r>
      <w:r w:rsidR="00715474" w:rsidRPr="00D04273">
        <w:rPr>
          <w:rFonts w:ascii="Times New Roman" w:hAnsi="Times New Roman" w:cs="Times New Roman"/>
          <w:sz w:val="24"/>
          <w:szCs w:val="24"/>
        </w:rPr>
        <w:t xml:space="preserve"> interpolação como </w:t>
      </w:r>
      <w:r w:rsidR="00E6365C" w:rsidRPr="00D04273">
        <w:rPr>
          <w:rFonts w:ascii="Times New Roman" w:hAnsi="Times New Roman" w:cs="Times New Roman"/>
          <w:sz w:val="24"/>
          <w:szCs w:val="24"/>
        </w:rPr>
        <w:t xml:space="preserve">sendo uma leitura </w:t>
      </w:r>
      <w:r w:rsidR="00715474" w:rsidRPr="00D04273">
        <w:rPr>
          <w:rFonts w:ascii="Times New Roman" w:hAnsi="Times New Roman" w:cs="Times New Roman"/>
          <w:sz w:val="24"/>
          <w:szCs w:val="24"/>
        </w:rPr>
        <w:t>original, também é defendida por Ross (1972, p. 85-88). Nossa intenção ao mantê-la no texto, como dito acima, dá-se ainda</w:t>
      </w:r>
      <w:r w:rsidR="00715474" w:rsidRPr="00D04273">
        <w:rPr>
          <w:rFonts w:ascii="Times New Roman" w:hAnsi="Times New Roman" w:cs="Times New Roman"/>
          <w:sz w:val="24"/>
          <w:szCs w:val="24"/>
          <w:lang w:bidi="ar-SA"/>
        </w:rPr>
        <w:t xml:space="preserve"> em vista a chave de leitura que ela nos proporciona e baseando-se nos critérios do Método da Análise Retórica Bíblica Semítica. No entanto, </w:t>
      </w:r>
      <w:r w:rsidR="00E6365C" w:rsidRPr="00D04273">
        <w:rPr>
          <w:rFonts w:ascii="Times New Roman" w:hAnsi="Times New Roman" w:cs="Times New Roman"/>
          <w:sz w:val="24"/>
          <w:szCs w:val="24"/>
          <w:lang w:bidi="ar-SA"/>
        </w:rPr>
        <w:t xml:space="preserve">deixamos </w:t>
      </w:r>
      <w:r w:rsidR="00715474" w:rsidRPr="00D04273">
        <w:rPr>
          <w:rFonts w:ascii="Times New Roman" w:hAnsi="Times New Roman" w:cs="Times New Roman"/>
          <w:sz w:val="24"/>
          <w:szCs w:val="24"/>
          <w:lang w:bidi="ar-SA"/>
        </w:rPr>
        <w:t>entre colchetes duplos (</w:t>
      </w:r>
      <w:r w:rsidR="00715474" w:rsidRPr="00D04273">
        <w:rPr>
          <w:rFonts w:ascii="Times New Roman" w:hAnsi="Times New Roman" w:cs="Times New Roman"/>
          <w:sz w:val="24"/>
          <w:szCs w:val="24"/>
        </w:rPr>
        <w:t>[[...]]</w:t>
      </w:r>
      <w:r w:rsidR="00715474" w:rsidRPr="00D04273">
        <w:rPr>
          <w:rFonts w:ascii="Times New Roman" w:hAnsi="Times New Roman" w:cs="Times New Roman"/>
          <w:sz w:val="24"/>
          <w:szCs w:val="24"/>
          <w:lang w:bidi="ar-SA"/>
        </w:rPr>
        <w:t>), como se vê acima, igualmente para indicar a dificuldade que a mesma encontra de aceitação segundo o aparato crítico da NA</w:t>
      </w:r>
      <w:r w:rsidR="00715474" w:rsidRPr="00D04273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>28</w:t>
      </w:r>
      <w:r w:rsidR="00715474" w:rsidRPr="00D04273">
        <w:rPr>
          <w:rFonts w:ascii="Times New Roman" w:hAnsi="Times New Roman" w:cs="Times New Roman"/>
          <w:sz w:val="24"/>
          <w:szCs w:val="24"/>
          <w:lang w:bidi="ar-SA"/>
        </w:rPr>
        <w:t xml:space="preserve">.  </w:t>
      </w:r>
    </w:p>
    <w:p w14:paraId="13937570" w14:textId="77777777" w:rsidR="00D908AD" w:rsidRDefault="00D908AD" w:rsidP="00715474">
      <w:pPr>
        <w:pStyle w:val="SemEspaamen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bidi="ar-SA"/>
        </w:rPr>
      </w:pPr>
    </w:p>
    <w:p w14:paraId="524BC313" w14:textId="3889A533" w:rsidR="006215F4" w:rsidRPr="00C5001B" w:rsidRDefault="00715474" w:rsidP="0071547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E75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 </w:t>
      </w:r>
    </w:p>
    <w:p w14:paraId="20FD0E57" w14:textId="2DF4D45D" w:rsidR="0013005A" w:rsidRPr="00C5001B" w:rsidRDefault="00BA00F6" w:rsidP="00F722A4">
      <w:pPr>
        <w:jc w:val="both"/>
        <w:outlineLvl w:val="0"/>
        <w:rPr>
          <w:b/>
        </w:rPr>
      </w:pPr>
      <w:r>
        <w:rPr>
          <w:b/>
        </w:rPr>
        <w:t>3</w:t>
      </w:r>
      <w:r w:rsidR="0013005A" w:rsidRPr="00C5001B">
        <w:rPr>
          <w:b/>
        </w:rPr>
        <w:t>. Crítica da Constituição do Texto</w:t>
      </w:r>
    </w:p>
    <w:p w14:paraId="271BD64E" w14:textId="77777777" w:rsidR="0013005A" w:rsidRPr="00C5001B" w:rsidRDefault="0013005A" w:rsidP="00F722A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1F938BD" w14:textId="2142CC0D" w:rsidR="0013005A" w:rsidRPr="00673EF4" w:rsidRDefault="00902C7D" w:rsidP="00F722A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EF4">
        <w:rPr>
          <w:rFonts w:ascii="Times New Roman" w:hAnsi="Times New Roman" w:cs="Times New Roman"/>
          <w:sz w:val="24"/>
          <w:szCs w:val="24"/>
        </w:rPr>
        <w:t xml:space="preserve">A apresentação da </w:t>
      </w:r>
      <w:r w:rsidR="00785DAC" w:rsidRPr="00673EF4">
        <w:rPr>
          <w:rFonts w:ascii="Times New Roman" w:hAnsi="Times New Roman" w:cs="Times New Roman"/>
          <w:sz w:val="24"/>
          <w:szCs w:val="24"/>
        </w:rPr>
        <w:t>perícope</w:t>
      </w:r>
      <w:r w:rsidRPr="00673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3EF4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673EF4">
        <w:rPr>
          <w:rFonts w:ascii="Times New Roman" w:hAnsi="Times New Roman" w:cs="Times New Roman"/>
          <w:sz w:val="24"/>
          <w:szCs w:val="24"/>
        </w:rPr>
        <w:t xml:space="preserve"> 9,</w:t>
      </w:r>
      <w:r w:rsidR="00785DAC" w:rsidRPr="00673EF4">
        <w:rPr>
          <w:rFonts w:ascii="Times New Roman" w:hAnsi="Times New Roman" w:cs="Times New Roman"/>
          <w:sz w:val="24"/>
          <w:szCs w:val="24"/>
        </w:rPr>
        <w:t xml:space="preserve">51-56 </w:t>
      </w:r>
      <w:r w:rsidR="001E4B38" w:rsidRPr="00673EF4">
        <w:rPr>
          <w:rFonts w:ascii="Times New Roman" w:hAnsi="Times New Roman" w:cs="Times New Roman"/>
          <w:sz w:val="24"/>
          <w:szCs w:val="24"/>
        </w:rPr>
        <w:t xml:space="preserve">faz parte de uma série de </w:t>
      </w:r>
      <w:r w:rsidR="009D1D6F" w:rsidRPr="00673EF4">
        <w:rPr>
          <w:rFonts w:ascii="Times New Roman" w:hAnsi="Times New Roman" w:cs="Times New Roman"/>
          <w:sz w:val="24"/>
          <w:szCs w:val="24"/>
        </w:rPr>
        <w:t xml:space="preserve">episódios, </w:t>
      </w:r>
      <w:r w:rsidR="005B5599" w:rsidRPr="00673EF4">
        <w:rPr>
          <w:rFonts w:ascii="Times New Roman" w:hAnsi="Times New Roman" w:cs="Times New Roman"/>
          <w:sz w:val="24"/>
          <w:szCs w:val="24"/>
        </w:rPr>
        <w:t xml:space="preserve">unidos </w:t>
      </w:r>
      <w:r w:rsidR="00BE5992" w:rsidRPr="00673EF4">
        <w:rPr>
          <w:rFonts w:ascii="Times New Roman" w:hAnsi="Times New Roman" w:cs="Times New Roman"/>
          <w:sz w:val="24"/>
          <w:szCs w:val="24"/>
        </w:rPr>
        <w:t xml:space="preserve">mediante a </w:t>
      </w:r>
      <w:r w:rsidR="00A91724" w:rsidRPr="00673EF4">
        <w:rPr>
          <w:rFonts w:ascii="Times New Roman" w:hAnsi="Times New Roman" w:cs="Times New Roman"/>
          <w:sz w:val="24"/>
          <w:szCs w:val="24"/>
        </w:rPr>
        <w:t>“</w:t>
      </w:r>
      <w:r w:rsidR="00B20149" w:rsidRPr="00673EF4">
        <w:rPr>
          <w:rFonts w:ascii="Times New Roman" w:hAnsi="Times New Roman" w:cs="Times New Roman"/>
          <w:sz w:val="24"/>
          <w:szCs w:val="24"/>
        </w:rPr>
        <w:t>fórmula</w:t>
      </w:r>
      <w:r w:rsidR="00F05C21" w:rsidRPr="00673EF4">
        <w:rPr>
          <w:rFonts w:ascii="Times New Roman" w:hAnsi="Times New Roman" w:cs="Times New Roman"/>
          <w:sz w:val="24"/>
          <w:szCs w:val="24"/>
        </w:rPr>
        <w:t xml:space="preserve"> </w:t>
      </w:r>
      <w:r w:rsidR="00E57E02" w:rsidRPr="00673EF4">
        <w:rPr>
          <w:rFonts w:ascii="Times New Roman" w:hAnsi="Times New Roman" w:cs="Times New Roman"/>
          <w:sz w:val="24"/>
          <w:szCs w:val="24"/>
          <w:lang w:val="el-GR"/>
        </w:rPr>
        <w:t>ἐγένετο</w:t>
      </w:r>
      <w:r w:rsidR="00A91724" w:rsidRPr="00673EF4">
        <w:rPr>
          <w:rFonts w:ascii="Times New Roman" w:hAnsi="Times New Roman" w:cs="Times New Roman"/>
          <w:sz w:val="24"/>
          <w:szCs w:val="24"/>
        </w:rPr>
        <w:t>”</w:t>
      </w:r>
      <w:r w:rsidR="00580129" w:rsidRPr="00673EF4">
        <w:rPr>
          <w:rFonts w:ascii="Times New Roman" w:hAnsi="Times New Roman" w:cs="Times New Roman"/>
          <w:sz w:val="24"/>
          <w:szCs w:val="24"/>
        </w:rPr>
        <w:t xml:space="preserve"> </w:t>
      </w:r>
      <w:r w:rsidR="004F039A" w:rsidRPr="00673EF4">
        <w:rPr>
          <w:rFonts w:ascii="Times New Roman" w:hAnsi="Times New Roman" w:cs="Times New Roman"/>
          <w:sz w:val="24"/>
          <w:szCs w:val="24"/>
        </w:rPr>
        <w:t>ou outros “conectivos”</w:t>
      </w:r>
      <w:r w:rsidR="00DB369A" w:rsidRPr="00673EF4">
        <w:rPr>
          <w:rFonts w:ascii="Times New Roman" w:hAnsi="Times New Roman" w:cs="Times New Roman"/>
          <w:sz w:val="24"/>
          <w:szCs w:val="24"/>
        </w:rPr>
        <w:t xml:space="preserve"> (GARLAND, 2012, p. 411)</w:t>
      </w:r>
      <w:r w:rsidR="004959FA" w:rsidRPr="00673EF4">
        <w:rPr>
          <w:rFonts w:ascii="Times New Roman" w:hAnsi="Times New Roman" w:cs="Times New Roman"/>
          <w:sz w:val="24"/>
          <w:szCs w:val="24"/>
        </w:rPr>
        <w:t xml:space="preserve"> </w:t>
      </w:r>
      <w:r w:rsidR="005B5599" w:rsidRPr="00673EF4">
        <w:rPr>
          <w:rFonts w:ascii="Times New Roman" w:hAnsi="Times New Roman" w:cs="Times New Roman"/>
          <w:sz w:val="24"/>
          <w:szCs w:val="24"/>
        </w:rPr>
        <w:t xml:space="preserve">para formar </w:t>
      </w:r>
      <w:r w:rsidR="00467A48" w:rsidRPr="00673EF4">
        <w:rPr>
          <w:rFonts w:ascii="Times New Roman" w:hAnsi="Times New Roman" w:cs="Times New Roman"/>
          <w:sz w:val="24"/>
          <w:szCs w:val="24"/>
        </w:rPr>
        <w:t xml:space="preserve">a grande seção </w:t>
      </w:r>
      <w:r w:rsidR="00634BFD" w:rsidRPr="00673EF4">
        <w:rPr>
          <w:rFonts w:ascii="Times New Roman" w:hAnsi="Times New Roman" w:cs="Times New Roman"/>
          <w:sz w:val="24"/>
          <w:szCs w:val="24"/>
        </w:rPr>
        <w:t xml:space="preserve">narrativa </w:t>
      </w:r>
      <w:r w:rsidR="00467A48" w:rsidRPr="00673EF4">
        <w:rPr>
          <w:rFonts w:ascii="Times New Roman" w:hAnsi="Times New Roman" w:cs="Times New Roman"/>
          <w:sz w:val="24"/>
          <w:szCs w:val="24"/>
        </w:rPr>
        <w:t>da “Jornada para Jerusalém”</w:t>
      </w:r>
      <w:r w:rsidR="0056426D" w:rsidRPr="00673EF4">
        <w:rPr>
          <w:rFonts w:ascii="Times New Roman" w:hAnsi="Times New Roman" w:cs="Times New Roman"/>
          <w:sz w:val="24"/>
          <w:szCs w:val="24"/>
        </w:rPr>
        <w:t xml:space="preserve">, que compreende </w:t>
      </w:r>
      <w:proofErr w:type="spellStart"/>
      <w:r w:rsidR="0056426D" w:rsidRPr="00673EF4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56426D" w:rsidRPr="00673EF4">
        <w:rPr>
          <w:rFonts w:ascii="Times New Roman" w:hAnsi="Times New Roman" w:cs="Times New Roman"/>
          <w:sz w:val="24"/>
          <w:szCs w:val="24"/>
        </w:rPr>
        <w:t xml:space="preserve"> 9,51–</w:t>
      </w:r>
      <w:r w:rsidR="00A62E6F" w:rsidRPr="00673EF4">
        <w:rPr>
          <w:rFonts w:ascii="Times New Roman" w:hAnsi="Times New Roman" w:cs="Times New Roman"/>
          <w:sz w:val="24"/>
          <w:szCs w:val="24"/>
        </w:rPr>
        <w:t>18,4</w:t>
      </w:r>
      <w:r w:rsidR="0056426D" w:rsidRPr="00673EF4">
        <w:rPr>
          <w:rFonts w:ascii="Times New Roman" w:hAnsi="Times New Roman" w:cs="Times New Roman"/>
          <w:sz w:val="24"/>
          <w:szCs w:val="24"/>
        </w:rPr>
        <w:t>6 (</w:t>
      </w:r>
      <w:r w:rsidR="00A62E6F" w:rsidRPr="00673EF4">
        <w:rPr>
          <w:rFonts w:ascii="Times New Roman" w:hAnsi="Times New Roman" w:cs="Times New Roman"/>
          <w:bCs/>
          <w:sz w:val="24"/>
          <w:szCs w:val="24"/>
        </w:rPr>
        <w:t xml:space="preserve">CRASSO, 2019, </w:t>
      </w:r>
      <w:r w:rsidR="000B5872" w:rsidRPr="00673EF4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A62E6F" w:rsidRPr="00673EF4">
        <w:rPr>
          <w:rFonts w:ascii="Times New Roman" w:hAnsi="Times New Roman" w:cs="Times New Roman"/>
          <w:bCs/>
          <w:sz w:val="24"/>
          <w:szCs w:val="24"/>
        </w:rPr>
        <w:t>419</w:t>
      </w:r>
      <w:r w:rsidR="00A62E6F" w:rsidRPr="00673EF4">
        <w:rPr>
          <w:rFonts w:ascii="Times New Roman" w:hAnsi="Times New Roman" w:cs="Times New Roman"/>
          <w:sz w:val="24"/>
          <w:szCs w:val="24"/>
        </w:rPr>
        <w:t xml:space="preserve">; </w:t>
      </w:r>
      <w:r w:rsidR="0056426D" w:rsidRPr="00673EF4">
        <w:rPr>
          <w:rFonts w:ascii="Times New Roman" w:hAnsi="Times New Roman" w:cs="Times New Roman"/>
          <w:bCs/>
          <w:sz w:val="24"/>
          <w:szCs w:val="24"/>
        </w:rPr>
        <w:t xml:space="preserve">DILLMANN; MORA PAZ, 2016, </w:t>
      </w:r>
      <w:r w:rsidR="000B5872" w:rsidRPr="00673EF4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56426D" w:rsidRPr="00673EF4">
        <w:rPr>
          <w:rFonts w:ascii="Times New Roman" w:hAnsi="Times New Roman" w:cs="Times New Roman"/>
          <w:bCs/>
          <w:sz w:val="24"/>
          <w:szCs w:val="24"/>
        </w:rPr>
        <w:t>269</w:t>
      </w:r>
      <w:r w:rsidR="0056426D" w:rsidRPr="00673EF4">
        <w:rPr>
          <w:rFonts w:ascii="Times New Roman" w:hAnsi="Times New Roman" w:cs="Times New Roman"/>
          <w:sz w:val="24"/>
          <w:szCs w:val="24"/>
        </w:rPr>
        <w:t>)</w:t>
      </w:r>
      <w:r w:rsidR="00467A48" w:rsidRPr="00673EF4">
        <w:rPr>
          <w:rFonts w:ascii="Times New Roman" w:hAnsi="Times New Roman" w:cs="Times New Roman"/>
          <w:sz w:val="24"/>
          <w:szCs w:val="24"/>
        </w:rPr>
        <w:t xml:space="preserve">, </w:t>
      </w:r>
      <w:r w:rsidR="001C757E" w:rsidRPr="00673EF4">
        <w:rPr>
          <w:rFonts w:ascii="Times New Roman" w:hAnsi="Times New Roman" w:cs="Times New Roman"/>
          <w:sz w:val="24"/>
          <w:szCs w:val="24"/>
        </w:rPr>
        <w:t>introduzida pelo</w:t>
      </w:r>
      <w:r w:rsidR="00373D6D" w:rsidRPr="00673EF4">
        <w:rPr>
          <w:rFonts w:ascii="Times New Roman" w:hAnsi="Times New Roman" w:cs="Times New Roman"/>
          <w:sz w:val="24"/>
          <w:szCs w:val="24"/>
        </w:rPr>
        <w:t xml:space="preserve"> </w:t>
      </w:r>
      <w:r w:rsidR="00DA7CEA" w:rsidRPr="00673EF4">
        <w:rPr>
          <w:rFonts w:ascii="Times New Roman" w:hAnsi="Times New Roman" w:cs="Times New Roman"/>
          <w:sz w:val="24"/>
          <w:szCs w:val="24"/>
        </w:rPr>
        <w:t>v.</w:t>
      </w:r>
      <w:r w:rsidR="00434DB0" w:rsidRPr="00673EF4">
        <w:rPr>
          <w:rFonts w:ascii="Times New Roman" w:hAnsi="Times New Roman" w:cs="Times New Roman"/>
          <w:sz w:val="24"/>
          <w:szCs w:val="24"/>
        </w:rPr>
        <w:t xml:space="preserve"> 51 </w:t>
      </w:r>
      <w:r w:rsidR="00E75B31" w:rsidRPr="00673EF4">
        <w:rPr>
          <w:rFonts w:ascii="Times New Roman" w:hAnsi="Times New Roman" w:cs="Times New Roman"/>
          <w:sz w:val="24"/>
          <w:szCs w:val="24"/>
        </w:rPr>
        <w:t>como “uma nota programática”</w:t>
      </w:r>
      <w:r w:rsidR="001B5E6D" w:rsidRPr="00673EF4">
        <w:rPr>
          <w:rFonts w:ascii="Times New Roman" w:hAnsi="Times New Roman" w:cs="Times New Roman"/>
          <w:sz w:val="24"/>
          <w:szCs w:val="24"/>
        </w:rPr>
        <w:t xml:space="preserve">, cujo título pode ser considerado </w:t>
      </w:r>
      <w:r w:rsidR="0064556E" w:rsidRPr="00673EF4">
        <w:rPr>
          <w:rFonts w:ascii="Times New Roman" w:hAnsi="Times New Roman" w:cs="Times New Roman"/>
          <w:sz w:val="24"/>
          <w:szCs w:val="24"/>
        </w:rPr>
        <w:t>“</w:t>
      </w:r>
      <w:r w:rsidR="00E35A2D" w:rsidRPr="00673EF4">
        <w:rPr>
          <w:rFonts w:ascii="Times New Roman" w:hAnsi="Times New Roman" w:cs="Times New Roman"/>
          <w:sz w:val="24"/>
          <w:szCs w:val="24"/>
        </w:rPr>
        <w:t xml:space="preserve">o cumprimento dos dias </w:t>
      </w:r>
      <w:r w:rsidR="004C015E" w:rsidRPr="00673EF4">
        <w:rPr>
          <w:rFonts w:ascii="Times New Roman" w:hAnsi="Times New Roman" w:cs="Times New Roman"/>
          <w:sz w:val="24"/>
          <w:szCs w:val="24"/>
        </w:rPr>
        <w:t>da</w:t>
      </w:r>
      <w:r w:rsidR="00E35A2D" w:rsidRPr="00673EF4">
        <w:rPr>
          <w:rFonts w:ascii="Times New Roman" w:hAnsi="Times New Roman" w:cs="Times New Roman"/>
          <w:sz w:val="24"/>
          <w:szCs w:val="24"/>
        </w:rPr>
        <w:t xml:space="preserve"> </w:t>
      </w:r>
      <w:r w:rsidR="00F80788" w:rsidRPr="00673EF4">
        <w:rPr>
          <w:rFonts w:ascii="Times New Roman" w:hAnsi="Times New Roman" w:cs="Times New Roman"/>
          <w:sz w:val="24"/>
          <w:szCs w:val="24"/>
        </w:rPr>
        <w:t>ascensão</w:t>
      </w:r>
      <w:r w:rsidR="00ED4DB0" w:rsidRPr="00673E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ED4DB0" w:rsidRPr="00673EF4">
        <w:rPr>
          <w:rFonts w:ascii="Times New Roman" w:eastAsia="Times New Roman" w:hAnsi="Times New Roman" w:cs="Times New Roman"/>
          <w:sz w:val="24"/>
          <w:szCs w:val="24"/>
          <w:lang w:val="en"/>
        </w:rPr>
        <w:t>ἀν</w:t>
      </w:r>
      <w:proofErr w:type="spellEnd"/>
      <w:r w:rsidR="00ED4DB0" w:rsidRPr="00673EF4">
        <w:rPr>
          <w:rFonts w:ascii="Times New Roman" w:eastAsia="Times New Roman" w:hAnsi="Times New Roman" w:cs="Times New Roman"/>
          <w:sz w:val="24"/>
          <w:szCs w:val="24"/>
          <w:lang w:val="en"/>
        </w:rPr>
        <w:t>αλήμψεως</w:t>
      </w:r>
      <w:r w:rsidR="00ED4DB0" w:rsidRPr="00673EF4">
        <w:rPr>
          <w:rFonts w:ascii="Times New Roman" w:hAnsi="Times New Roman" w:cs="Times New Roman"/>
          <w:sz w:val="24"/>
          <w:szCs w:val="24"/>
        </w:rPr>
        <w:t>)</w:t>
      </w:r>
      <w:r w:rsidR="00E35A2D" w:rsidRPr="00673EF4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E35A2D" w:rsidRPr="00673EF4">
        <w:rPr>
          <w:rFonts w:ascii="Times New Roman" w:hAnsi="Times New Roman" w:cs="Times New Roman"/>
          <w:sz w:val="24"/>
          <w:szCs w:val="24"/>
        </w:rPr>
        <w:t xml:space="preserve"> </w:t>
      </w:r>
      <w:r w:rsidR="00F80788" w:rsidRPr="00673EF4">
        <w:rPr>
          <w:rFonts w:ascii="Times New Roman" w:eastAsia="Times New Roman" w:hAnsi="Times New Roman" w:cs="Times New Roman"/>
          <w:sz w:val="24"/>
          <w:szCs w:val="24"/>
        </w:rPr>
        <w:t>de Jesus</w:t>
      </w:r>
      <w:r w:rsidR="00DB369A" w:rsidRPr="00673E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369A" w:rsidRPr="00673EF4">
        <w:rPr>
          <w:rFonts w:ascii="Times New Roman" w:hAnsi="Times New Roman" w:cs="Times New Roman"/>
          <w:sz w:val="24"/>
          <w:szCs w:val="24"/>
        </w:rPr>
        <w:t xml:space="preserve">GARLAND, 2012, p. </w:t>
      </w:r>
      <w:r w:rsidR="00DB369A" w:rsidRPr="00673EF4">
        <w:rPr>
          <w:rFonts w:ascii="Times New Roman" w:hAnsi="Times New Roman" w:cs="Times New Roman"/>
          <w:sz w:val="24"/>
          <w:szCs w:val="24"/>
        </w:rPr>
        <w:lastRenderedPageBreak/>
        <w:t>413</w:t>
      </w:r>
      <w:r w:rsidR="00DB369A" w:rsidRPr="00673E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0788" w:rsidRPr="00673E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08B5" w:rsidRPr="00673EF4">
        <w:rPr>
          <w:rFonts w:ascii="Times New Roman" w:eastAsia="Times New Roman" w:hAnsi="Times New Roman" w:cs="Times New Roman"/>
          <w:sz w:val="24"/>
          <w:szCs w:val="24"/>
        </w:rPr>
        <w:t xml:space="preserve"> A linha demarcatória do começo da nova seção narrativa é claramente traçada com Jesus movendo-se para fora da </w:t>
      </w:r>
      <w:r w:rsidR="00180B15" w:rsidRPr="00673EF4">
        <w:rPr>
          <w:rFonts w:ascii="Times New Roman" w:eastAsia="Times New Roman" w:hAnsi="Times New Roman" w:cs="Times New Roman"/>
          <w:sz w:val="24"/>
          <w:szCs w:val="24"/>
        </w:rPr>
        <w:t>Galileia</w:t>
      </w:r>
      <w:r w:rsidR="00E608B5" w:rsidRPr="00673E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608B5" w:rsidRPr="00673EF4">
        <w:rPr>
          <w:rFonts w:ascii="Times New Roman" w:eastAsia="Times New Roman" w:hAnsi="Times New Roman" w:cs="Times New Roman"/>
          <w:sz w:val="24"/>
          <w:szCs w:val="24"/>
        </w:rPr>
        <w:t>Lc</w:t>
      </w:r>
      <w:proofErr w:type="spellEnd"/>
      <w:r w:rsidR="00E608B5" w:rsidRPr="00673EF4">
        <w:rPr>
          <w:rFonts w:ascii="Times New Roman" w:eastAsia="Times New Roman" w:hAnsi="Times New Roman" w:cs="Times New Roman"/>
          <w:sz w:val="24"/>
          <w:szCs w:val="24"/>
        </w:rPr>
        <w:t xml:space="preserve"> 4,14 – 9,50) em direção a Jerusalém</w:t>
      </w:r>
      <w:r w:rsidR="0075691B" w:rsidRPr="00673E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691B" w:rsidRPr="00673EF4">
        <w:rPr>
          <w:rFonts w:ascii="Times New Roman" w:hAnsi="Times New Roman" w:cs="Times New Roman"/>
          <w:sz w:val="24"/>
          <w:szCs w:val="24"/>
        </w:rPr>
        <w:t>GREEN, 1997, p. 401</w:t>
      </w:r>
      <w:r w:rsidR="0075691B" w:rsidRPr="00673E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E608B5" w:rsidRPr="00673E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4BFD" w:rsidRPr="00673EF4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5"/>
      </w:r>
    </w:p>
    <w:p w14:paraId="7B45076E" w14:textId="10AB3130" w:rsidR="006C3047" w:rsidRPr="002C395D" w:rsidRDefault="006C3047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B1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07B2D" w:rsidRPr="00180B15">
        <w:rPr>
          <w:rFonts w:ascii="Times New Roman" w:eastAsia="Times New Roman" w:hAnsi="Times New Roman" w:cs="Times New Roman"/>
          <w:sz w:val="24"/>
          <w:szCs w:val="24"/>
        </w:rPr>
        <w:t xml:space="preserve">expressão </w:t>
      </w:r>
      <w:r w:rsidR="00807B2D" w:rsidRPr="00180B15">
        <w:rPr>
          <w:rFonts w:ascii="Times New Roman" w:hAnsi="Times New Roman" w:cs="Times New Roman"/>
          <w:sz w:val="24"/>
          <w:szCs w:val="24"/>
          <w:lang w:val="el-GR"/>
        </w:rPr>
        <w:t>ἐγένετο</w:t>
      </w:r>
      <w:r w:rsidR="00807B2D" w:rsidRPr="00180B15">
        <w:rPr>
          <w:rFonts w:ascii="Times New Roman" w:hAnsi="Times New Roman" w:cs="Times New Roman"/>
          <w:sz w:val="24"/>
          <w:szCs w:val="24"/>
        </w:rPr>
        <w:t xml:space="preserve"> introduz, </w:t>
      </w:r>
      <w:r w:rsidR="00D26738" w:rsidRPr="00180B15">
        <w:rPr>
          <w:rFonts w:ascii="Times New Roman" w:hAnsi="Times New Roman" w:cs="Times New Roman"/>
          <w:sz w:val="24"/>
          <w:szCs w:val="24"/>
        </w:rPr>
        <w:t>como correspondente do hebraico</w:t>
      </w:r>
      <w:r w:rsidR="00AB01A7" w:rsidRPr="00180B15">
        <w:rPr>
          <w:rFonts w:ascii="Times New Roman" w:hAnsi="Times New Roman" w:cs="Times New Roman"/>
          <w:sz w:val="24"/>
          <w:szCs w:val="24"/>
        </w:rPr>
        <w:t xml:space="preserve"> </w:t>
      </w:r>
      <w:r w:rsidR="00AB01A7" w:rsidRPr="00180B15">
        <w:rPr>
          <w:rFonts w:ascii="Times New Roman" w:hAnsi="Times New Roman" w:cs="Times New Roman"/>
          <w:sz w:val="24"/>
          <w:szCs w:val="24"/>
          <w:rtl/>
        </w:rPr>
        <w:t>וַיְהִי</w:t>
      </w:r>
      <w:r w:rsidR="00AB01A7" w:rsidRPr="00180B15">
        <w:rPr>
          <w:rFonts w:ascii="Times New Roman" w:hAnsi="Times New Roman" w:cs="Times New Roman"/>
          <w:sz w:val="24"/>
          <w:szCs w:val="24"/>
        </w:rPr>
        <w:t>,</w:t>
      </w:r>
      <w:r w:rsidR="00D26738" w:rsidRPr="00180B15">
        <w:rPr>
          <w:rFonts w:ascii="Times New Roman" w:hAnsi="Times New Roman" w:cs="Times New Roman"/>
          <w:sz w:val="24"/>
          <w:szCs w:val="24"/>
        </w:rPr>
        <w:t xml:space="preserve"> </w:t>
      </w:r>
      <w:r w:rsidR="00807B2D" w:rsidRPr="00180B15">
        <w:rPr>
          <w:rFonts w:ascii="Times New Roman" w:hAnsi="Times New Roman" w:cs="Times New Roman"/>
          <w:sz w:val="24"/>
          <w:szCs w:val="24"/>
        </w:rPr>
        <w:t>tanto a seção como uma nova perícope</w:t>
      </w:r>
      <w:r w:rsidR="00807B2D" w:rsidRPr="00180B15">
        <w:rPr>
          <w:rFonts w:ascii="Times New Roman" w:eastAsia="Times New Roman" w:hAnsi="Times New Roman" w:cs="Times New Roman"/>
          <w:sz w:val="24"/>
          <w:szCs w:val="24"/>
        </w:rPr>
        <w:t>, marcando uma clara ruptura</w:t>
      </w:r>
      <w:r w:rsidR="0054446B" w:rsidRPr="00180B15">
        <w:rPr>
          <w:rFonts w:ascii="Times New Roman" w:eastAsia="Times New Roman" w:hAnsi="Times New Roman" w:cs="Times New Roman"/>
          <w:sz w:val="24"/>
          <w:szCs w:val="24"/>
        </w:rPr>
        <w:t xml:space="preserve"> temporal</w:t>
      </w:r>
      <w:r w:rsidR="00807B2D" w:rsidRPr="00180B15">
        <w:rPr>
          <w:rFonts w:ascii="Times New Roman" w:eastAsia="Times New Roman" w:hAnsi="Times New Roman" w:cs="Times New Roman"/>
          <w:sz w:val="24"/>
          <w:szCs w:val="24"/>
        </w:rPr>
        <w:t xml:space="preserve"> com o </w:t>
      </w:r>
      <w:r w:rsidR="00D26738" w:rsidRPr="00180B15">
        <w:rPr>
          <w:rFonts w:ascii="Times New Roman" w:eastAsia="Times New Roman" w:hAnsi="Times New Roman" w:cs="Times New Roman"/>
          <w:sz w:val="24"/>
          <w:szCs w:val="24"/>
        </w:rPr>
        <w:t xml:space="preserve">contexto precedente, </w:t>
      </w:r>
      <w:r w:rsidR="00EB4274" w:rsidRPr="00180B15">
        <w:rPr>
          <w:rFonts w:ascii="Times New Roman" w:eastAsia="Times New Roman" w:hAnsi="Times New Roman" w:cs="Times New Roman"/>
          <w:sz w:val="24"/>
          <w:szCs w:val="24"/>
        </w:rPr>
        <w:t xml:space="preserve">utilizando a </w:t>
      </w:r>
      <w:r w:rsidR="00713304" w:rsidRPr="00180B15">
        <w:rPr>
          <w:rFonts w:ascii="Times New Roman" w:eastAsia="Times New Roman" w:hAnsi="Times New Roman" w:cs="Times New Roman"/>
          <w:sz w:val="24"/>
          <w:szCs w:val="24"/>
        </w:rPr>
        <w:t xml:space="preserve">forma “mais helenizada” </w:t>
      </w:r>
      <w:r w:rsidR="00CB5B9E" w:rsidRPr="00180B15">
        <w:rPr>
          <w:rFonts w:ascii="Times New Roman" w:eastAsia="Times New Roman" w:hAnsi="Times New Roman" w:cs="Times New Roman"/>
          <w:sz w:val="24"/>
          <w:szCs w:val="24"/>
        </w:rPr>
        <w:t xml:space="preserve">seguida por </w:t>
      </w:r>
      <w:r w:rsidR="00CB5B9E" w:rsidRPr="00180B15">
        <w:rPr>
          <w:rFonts w:ascii="Times New Roman" w:hAnsi="Times New Roman" w:cs="Times New Roman"/>
          <w:sz w:val="24"/>
          <w:szCs w:val="24"/>
          <w:lang w:val="el-GR"/>
        </w:rPr>
        <w:t>δὲ</w:t>
      </w:r>
      <w:r w:rsidR="00CB5B9E" w:rsidRPr="00180B15">
        <w:rPr>
          <w:rFonts w:ascii="Times New Roman" w:hAnsi="Times New Roman" w:cs="Times New Roman"/>
          <w:sz w:val="24"/>
          <w:szCs w:val="24"/>
        </w:rPr>
        <w:t xml:space="preserve"> ao invés da forma usual da Septuaginta precedida por </w:t>
      </w:r>
      <w:r w:rsidR="00DB0775" w:rsidRPr="00180B15">
        <w:rPr>
          <w:rFonts w:ascii="Times New Roman" w:hAnsi="Times New Roman" w:cs="Times New Roman"/>
          <w:sz w:val="24"/>
          <w:szCs w:val="24"/>
          <w:lang w:val="el-GR"/>
        </w:rPr>
        <w:t>καί</w:t>
      </w:r>
      <w:r w:rsidR="00AC64DB" w:rsidRPr="00180B15">
        <w:rPr>
          <w:rFonts w:ascii="Times New Roman" w:hAnsi="Times New Roman" w:cs="Times New Roman"/>
          <w:sz w:val="24"/>
          <w:szCs w:val="24"/>
        </w:rPr>
        <w:t xml:space="preserve"> (BÜCHSEL, 1964, p. 682)</w:t>
      </w:r>
      <w:r w:rsidR="00DB0775" w:rsidRPr="00180B15">
        <w:rPr>
          <w:rFonts w:ascii="Times New Roman" w:hAnsi="Times New Roman" w:cs="Times New Roman"/>
          <w:sz w:val="24"/>
          <w:szCs w:val="24"/>
        </w:rPr>
        <w:t xml:space="preserve">. </w:t>
      </w:r>
      <w:r w:rsidR="00B607CB" w:rsidRPr="00180B15">
        <w:rPr>
          <w:rFonts w:ascii="Times New Roman" w:hAnsi="Times New Roman" w:cs="Times New Roman"/>
          <w:sz w:val="24"/>
          <w:szCs w:val="24"/>
        </w:rPr>
        <w:t xml:space="preserve">É </w:t>
      </w:r>
      <w:r w:rsidR="00B607CB" w:rsidRPr="00C5001B">
        <w:rPr>
          <w:rFonts w:ascii="Times New Roman" w:hAnsi="Times New Roman" w:cs="Times New Roman"/>
          <w:sz w:val="24"/>
          <w:szCs w:val="24"/>
        </w:rPr>
        <w:t xml:space="preserve">uma formulação </w:t>
      </w:r>
      <w:r w:rsidR="00B607CB" w:rsidRPr="002C395D">
        <w:rPr>
          <w:rFonts w:ascii="Times New Roman" w:hAnsi="Times New Roman" w:cs="Times New Roman"/>
          <w:sz w:val="24"/>
          <w:szCs w:val="24"/>
        </w:rPr>
        <w:t xml:space="preserve">tipicamente </w:t>
      </w:r>
      <w:proofErr w:type="spellStart"/>
      <w:r w:rsidR="00B607CB" w:rsidRPr="002C395D">
        <w:rPr>
          <w:rFonts w:ascii="Times New Roman" w:hAnsi="Times New Roman" w:cs="Times New Roman"/>
          <w:sz w:val="24"/>
          <w:szCs w:val="24"/>
        </w:rPr>
        <w:t>lucana</w:t>
      </w:r>
      <w:proofErr w:type="spellEnd"/>
      <w:r w:rsidR="00B607CB" w:rsidRPr="002C395D">
        <w:rPr>
          <w:rFonts w:ascii="Times New Roman" w:hAnsi="Times New Roman" w:cs="Times New Roman"/>
          <w:sz w:val="24"/>
          <w:szCs w:val="24"/>
        </w:rPr>
        <w:t xml:space="preserve">, </w:t>
      </w:r>
      <w:r w:rsidR="001317D1" w:rsidRPr="002C395D">
        <w:rPr>
          <w:rFonts w:ascii="Times New Roman" w:hAnsi="Times New Roman" w:cs="Times New Roman"/>
          <w:sz w:val="24"/>
          <w:szCs w:val="24"/>
        </w:rPr>
        <w:t>especialmente seguida</w:t>
      </w:r>
      <w:r w:rsidR="003C619C" w:rsidRPr="002C395D">
        <w:rPr>
          <w:rFonts w:ascii="Times New Roman" w:hAnsi="Times New Roman" w:cs="Times New Roman"/>
          <w:sz w:val="24"/>
          <w:szCs w:val="24"/>
        </w:rPr>
        <w:t xml:space="preserve"> pelo infinit</w:t>
      </w:r>
      <w:r w:rsidR="00B06743" w:rsidRPr="002C395D">
        <w:rPr>
          <w:rFonts w:ascii="Times New Roman" w:hAnsi="Times New Roman" w:cs="Times New Roman"/>
          <w:sz w:val="24"/>
          <w:szCs w:val="24"/>
        </w:rPr>
        <w:t>iv</w:t>
      </w:r>
      <w:r w:rsidR="003C619C" w:rsidRPr="002C395D">
        <w:rPr>
          <w:rFonts w:ascii="Times New Roman" w:hAnsi="Times New Roman" w:cs="Times New Roman"/>
          <w:sz w:val="24"/>
          <w:szCs w:val="24"/>
        </w:rPr>
        <w:t>o</w:t>
      </w:r>
      <w:r w:rsidR="00A3018A" w:rsidRPr="002C395D">
        <w:rPr>
          <w:rFonts w:ascii="Times New Roman" w:hAnsi="Times New Roman" w:cs="Times New Roman"/>
          <w:sz w:val="24"/>
          <w:szCs w:val="24"/>
        </w:rPr>
        <w:t xml:space="preserve">, </w:t>
      </w:r>
      <w:r w:rsidR="00DC47E9" w:rsidRPr="002C395D">
        <w:rPr>
          <w:rFonts w:ascii="Times New Roman" w:hAnsi="Times New Roman" w:cs="Times New Roman"/>
          <w:sz w:val="24"/>
          <w:szCs w:val="24"/>
        </w:rPr>
        <w:t>apresentando</w:t>
      </w:r>
      <w:r w:rsidR="00B607CB" w:rsidRPr="002C395D">
        <w:rPr>
          <w:rFonts w:ascii="Times New Roman" w:hAnsi="Times New Roman" w:cs="Times New Roman"/>
          <w:sz w:val="24"/>
          <w:szCs w:val="24"/>
        </w:rPr>
        <w:t xml:space="preserve"> notáveis similaridades com </w:t>
      </w:r>
      <w:proofErr w:type="spellStart"/>
      <w:r w:rsidR="00B607CB" w:rsidRPr="002C395D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B607CB" w:rsidRPr="002C395D">
        <w:rPr>
          <w:rFonts w:ascii="Times New Roman" w:hAnsi="Times New Roman" w:cs="Times New Roman"/>
          <w:sz w:val="24"/>
          <w:szCs w:val="24"/>
        </w:rPr>
        <w:t xml:space="preserve"> </w:t>
      </w:r>
      <w:r w:rsidR="006420ED" w:rsidRPr="002C395D">
        <w:rPr>
          <w:rFonts w:ascii="Times New Roman" w:eastAsia="Times New Roman" w:hAnsi="Times New Roman" w:cs="Times New Roman"/>
          <w:sz w:val="24"/>
          <w:szCs w:val="24"/>
        </w:rPr>
        <w:t>2,6.21 e At 2,1</w:t>
      </w:r>
      <w:r w:rsidR="00264CC6" w:rsidRPr="002C39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64CC6" w:rsidRPr="002C395D">
        <w:rPr>
          <w:rFonts w:ascii="Times New Roman" w:hAnsi="Times New Roman" w:cs="Times New Roman"/>
          <w:sz w:val="24"/>
          <w:szCs w:val="24"/>
        </w:rPr>
        <w:t>NOLLAND, 1998, p. 534.829</w:t>
      </w:r>
      <w:r w:rsidR="00264CC6" w:rsidRPr="002C39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20ED" w:rsidRPr="002C39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15B4" w:rsidRPr="002C395D">
        <w:rPr>
          <w:rFonts w:ascii="Times New Roman" w:hAnsi="Times New Roman" w:cs="Times New Roman"/>
          <w:sz w:val="24"/>
          <w:szCs w:val="24"/>
        </w:rPr>
        <w:t xml:space="preserve">Além da ruptura temporal, </w:t>
      </w:r>
      <w:r w:rsidR="00EE08EC" w:rsidRPr="002C395D">
        <w:rPr>
          <w:rFonts w:ascii="Times New Roman" w:hAnsi="Times New Roman" w:cs="Times New Roman"/>
          <w:sz w:val="24"/>
          <w:szCs w:val="24"/>
        </w:rPr>
        <w:t>com um movimento do tipo “partida”</w:t>
      </w:r>
      <w:r w:rsidR="00AA1756" w:rsidRPr="002C395D">
        <w:rPr>
          <w:rFonts w:ascii="Times New Roman" w:hAnsi="Times New Roman" w:cs="Times New Roman"/>
          <w:sz w:val="24"/>
          <w:szCs w:val="24"/>
        </w:rPr>
        <w:t xml:space="preserve">, o contexto imediatamente anterior </w:t>
      </w:r>
      <w:r w:rsidR="0062682E" w:rsidRPr="002C395D">
        <w:rPr>
          <w:rFonts w:ascii="Times New Roman" w:hAnsi="Times New Roman" w:cs="Times New Roman"/>
          <w:sz w:val="24"/>
          <w:szCs w:val="24"/>
        </w:rPr>
        <w:t>de 9,</w:t>
      </w:r>
      <w:r w:rsidR="00791402" w:rsidRPr="002C395D">
        <w:rPr>
          <w:rFonts w:ascii="Times New Roman" w:hAnsi="Times New Roman" w:cs="Times New Roman"/>
          <w:sz w:val="24"/>
          <w:szCs w:val="24"/>
        </w:rPr>
        <w:t xml:space="preserve">49-50 </w:t>
      </w:r>
      <w:r w:rsidR="00AA1756" w:rsidRPr="002C395D">
        <w:rPr>
          <w:rFonts w:ascii="Times New Roman" w:hAnsi="Times New Roman" w:cs="Times New Roman"/>
          <w:sz w:val="24"/>
          <w:szCs w:val="24"/>
        </w:rPr>
        <w:t>difere-se p</w:t>
      </w:r>
      <w:r w:rsidR="00791402" w:rsidRPr="002C395D">
        <w:rPr>
          <w:rFonts w:ascii="Times New Roman" w:hAnsi="Times New Roman" w:cs="Times New Roman"/>
          <w:sz w:val="24"/>
          <w:szCs w:val="24"/>
        </w:rPr>
        <w:t xml:space="preserve">ela </w:t>
      </w:r>
      <w:r w:rsidR="00222D40" w:rsidRPr="002C395D">
        <w:rPr>
          <w:rFonts w:ascii="Times New Roman" w:hAnsi="Times New Roman" w:cs="Times New Roman"/>
          <w:sz w:val="24"/>
          <w:szCs w:val="24"/>
        </w:rPr>
        <w:t xml:space="preserve">temática </w:t>
      </w:r>
      <w:r w:rsidR="001D62E5" w:rsidRPr="002C395D">
        <w:rPr>
          <w:rFonts w:ascii="Times New Roman" w:hAnsi="Times New Roman" w:cs="Times New Roman"/>
          <w:sz w:val="24"/>
          <w:szCs w:val="24"/>
        </w:rPr>
        <w:t>envolvendo</w:t>
      </w:r>
      <w:r w:rsidR="00222D40" w:rsidRPr="002C395D">
        <w:rPr>
          <w:rFonts w:ascii="Times New Roman" w:hAnsi="Times New Roman" w:cs="Times New Roman"/>
          <w:sz w:val="24"/>
          <w:szCs w:val="24"/>
        </w:rPr>
        <w:t xml:space="preserve"> o homem anônimo que e</w:t>
      </w:r>
      <w:r w:rsidR="001D62E5" w:rsidRPr="002C395D">
        <w:rPr>
          <w:rFonts w:ascii="Times New Roman" w:hAnsi="Times New Roman" w:cs="Times New Roman"/>
          <w:sz w:val="24"/>
          <w:szCs w:val="24"/>
        </w:rPr>
        <w:t>x</w:t>
      </w:r>
      <w:r w:rsidR="00222D40" w:rsidRPr="002C395D">
        <w:rPr>
          <w:rFonts w:ascii="Times New Roman" w:hAnsi="Times New Roman" w:cs="Times New Roman"/>
          <w:sz w:val="24"/>
          <w:szCs w:val="24"/>
        </w:rPr>
        <w:t>pelia demônios em no</w:t>
      </w:r>
      <w:r w:rsidR="00580129" w:rsidRPr="002C395D">
        <w:rPr>
          <w:rFonts w:ascii="Times New Roman" w:hAnsi="Times New Roman" w:cs="Times New Roman"/>
          <w:sz w:val="24"/>
          <w:szCs w:val="24"/>
        </w:rPr>
        <w:t>me de Jesus,</w:t>
      </w:r>
      <w:r w:rsidR="001D62E5" w:rsidRPr="002C395D">
        <w:rPr>
          <w:rFonts w:ascii="Times New Roman" w:hAnsi="Times New Roman" w:cs="Times New Roman"/>
          <w:sz w:val="24"/>
          <w:szCs w:val="24"/>
        </w:rPr>
        <w:t xml:space="preserve"> personagem e</w:t>
      </w:r>
      <w:r w:rsidR="00B77898" w:rsidRPr="002C395D">
        <w:rPr>
          <w:rFonts w:ascii="Times New Roman" w:hAnsi="Times New Roman" w:cs="Times New Roman"/>
          <w:sz w:val="24"/>
          <w:szCs w:val="24"/>
        </w:rPr>
        <w:t>s</w:t>
      </w:r>
      <w:r w:rsidR="001D62E5" w:rsidRPr="002C395D">
        <w:rPr>
          <w:rFonts w:ascii="Times New Roman" w:hAnsi="Times New Roman" w:cs="Times New Roman"/>
          <w:sz w:val="24"/>
          <w:szCs w:val="24"/>
        </w:rPr>
        <w:t xml:space="preserve">te que desaparece por completo </w:t>
      </w:r>
      <w:r w:rsidR="007E7CCD" w:rsidRPr="002C395D">
        <w:rPr>
          <w:rFonts w:ascii="Times New Roman" w:hAnsi="Times New Roman" w:cs="Times New Roman"/>
          <w:sz w:val="24"/>
          <w:szCs w:val="24"/>
        </w:rPr>
        <w:t xml:space="preserve">a partir do </w:t>
      </w:r>
      <w:r w:rsidR="00DC47E9" w:rsidRPr="002C395D">
        <w:rPr>
          <w:rFonts w:ascii="Times New Roman" w:hAnsi="Times New Roman" w:cs="Times New Roman"/>
          <w:sz w:val="24"/>
          <w:szCs w:val="24"/>
        </w:rPr>
        <w:t>v.</w:t>
      </w:r>
      <w:r w:rsidR="007E7CCD" w:rsidRPr="002C395D">
        <w:rPr>
          <w:rFonts w:ascii="Times New Roman" w:hAnsi="Times New Roman" w:cs="Times New Roman"/>
          <w:sz w:val="24"/>
          <w:szCs w:val="24"/>
        </w:rPr>
        <w:t xml:space="preserve"> 51</w:t>
      </w:r>
      <w:r w:rsidR="002D4879" w:rsidRPr="002C395D">
        <w:rPr>
          <w:rFonts w:ascii="Times New Roman" w:hAnsi="Times New Roman" w:cs="Times New Roman"/>
          <w:sz w:val="24"/>
          <w:szCs w:val="24"/>
        </w:rPr>
        <w:t>.</w:t>
      </w:r>
    </w:p>
    <w:p w14:paraId="5A01DE86" w14:textId="77777777" w:rsidR="004E0C23" w:rsidRDefault="002D4879" w:rsidP="00580129">
      <w:pPr>
        <w:pStyle w:val="Textodenotaderodap"/>
        <w:ind w:firstLine="709"/>
        <w:jc w:val="both"/>
        <w:rPr>
          <w:sz w:val="24"/>
          <w:szCs w:val="24"/>
        </w:rPr>
      </w:pPr>
      <w:r w:rsidRPr="005D1CE8">
        <w:rPr>
          <w:sz w:val="24"/>
          <w:szCs w:val="24"/>
        </w:rPr>
        <w:t>Se o início da perícope fica bem delineado, onde termin</w:t>
      </w:r>
      <w:r w:rsidR="00885347" w:rsidRPr="005D1CE8">
        <w:rPr>
          <w:sz w:val="24"/>
          <w:szCs w:val="24"/>
        </w:rPr>
        <w:t>á</w:t>
      </w:r>
      <w:r w:rsidRPr="005D1CE8">
        <w:rPr>
          <w:sz w:val="24"/>
          <w:szCs w:val="24"/>
        </w:rPr>
        <w:t xml:space="preserve">-la? Em </w:t>
      </w:r>
      <w:proofErr w:type="spellStart"/>
      <w:r w:rsidR="00580129" w:rsidRPr="005D1CE8">
        <w:rPr>
          <w:sz w:val="24"/>
          <w:szCs w:val="24"/>
        </w:rPr>
        <w:t>Lc</w:t>
      </w:r>
      <w:proofErr w:type="spellEnd"/>
      <w:r w:rsidR="00580129" w:rsidRPr="005D1CE8">
        <w:rPr>
          <w:sz w:val="24"/>
          <w:szCs w:val="24"/>
        </w:rPr>
        <w:t xml:space="preserve"> </w:t>
      </w:r>
      <w:r w:rsidRPr="005D1CE8">
        <w:rPr>
          <w:sz w:val="24"/>
          <w:szCs w:val="24"/>
        </w:rPr>
        <w:t>9,56</w:t>
      </w:r>
      <w:r w:rsidR="00885347" w:rsidRPr="005D1CE8">
        <w:rPr>
          <w:sz w:val="24"/>
          <w:szCs w:val="24"/>
        </w:rPr>
        <w:t>,</w:t>
      </w:r>
      <w:r w:rsidR="000847DD" w:rsidRPr="005D1CE8">
        <w:rPr>
          <w:sz w:val="24"/>
          <w:szCs w:val="24"/>
        </w:rPr>
        <w:t xml:space="preserve"> como muitos fazem</w:t>
      </w:r>
      <w:r w:rsidR="00B51FB2" w:rsidRPr="005D1CE8">
        <w:rPr>
          <w:sz w:val="24"/>
          <w:szCs w:val="24"/>
        </w:rPr>
        <w:t xml:space="preserve"> (BOVON, 2013, p. 4)</w:t>
      </w:r>
      <w:r w:rsidR="000847DD" w:rsidRPr="005D1CE8">
        <w:rPr>
          <w:sz w:val="24"/>
          <w:szCs w:val="24"/>
        </w:rPr>
        <w:t>,</w:t>
      </w:r>
      <w:r w:rsidR="00805988" w:rsidRPr="005D1CE8">
        <w:rPr>
          <w:rStyle w:val="Refdenotaderodap"/>
          <w:sz w:val="24"/>
          <w:szCs w:val="24"/>
        </w:rPr>
        <w:footnoteReference w:id="6"/>
      </w:r>
      <w:r w:rsidR="00885347" w:rsidRPr="005D1CE8">
        <w:rPr>
          <w:sz w:val="24"/>
          <w:szCs w:val="24"/>
        </w:rPr>
        <w:t xml:space="preserve"> ou em </w:t>
      </w:r>
      <w:proofErr w:type="spellStart"/>
      <w:r w:rsidR="00580129" w:rsidRPr="005D1CE8">
        <w:rPr>
          <w:sz w:val="24"/>
          <w:szCs w:val="24"/>
        </w:rPr>
        <w:t>Lc</w:t>
      </w:r>
      <w:proofErr w:type="spellEnd"/>
      <w:r w:rsidR="00580129" w:rsidRPr="005D1CE8">
        <w:rPr>
          <w:sz w:val="24"/>
          <w:szCs w:val="24"/>
        </w:rPr>
        <w:t xml:space="preserve"> </w:t>
      </w:r>
      <w:r w:rsidR="00885347" w:rsidRPr="005D1CE8">
        <w:rPr>
          <w:sz w:val="24"/>
          <w:szCs w:val="24"/>
        </w:rPr>
        <w:t>9,62 como alguns</w:t>
      </w:r>
      <w:r w:rsidR="000847DD" w:rsidRPr="005D1CE8">
        <w:rPr>
          <w:sz w:val="24"/>
          <w:szCs w:val="24"/>
        </w:rPr>
        <w:t xml:space="preserve"> propõem</w:t>
      </w:r>
      <w:r w:rsidR="00885347" w:rsidRPr="005D1CE8">
        <w:rPr>
          <w:sz w:val="24"/>
          <w:szCs w:val="24"/>
        </w:rPr>
        <w:t>?</w:t>
      </w:r>
      <w:r w:rsidR="0075691B" w:rsidRPr="005D1CE8">
        <w:rPr>
          <w:sz w:val="24"/>
          <w:szCs w:val="24"/>
        </w:rPr>
        <w:t xml:space="preserve"> (GREEN, 1997, p. 401</w:t>
      </w:r>
      <w:r w:rsidR="00272145" w:rsidRPr="005D1CE8">
        <w:rPr>
          <w:sz w:val="24"/>
          <w:szCs w:val="24"/>
        </w:rPr>
        <w:t>; LANGE; VAN OOSTERZEE, 2008, p. 160</w:t>
      </w:r>
      <w:r w:rsidR="0075691B" w:rsidRPr="005D1CE8">
        <w:rPr>
          <w:sz w:val="24"/>
          <w:szCs w:val="24"/>
        </w:rPr>
        <w:t>)</w:t>
      </w:r>
      <w:r w:rsidR="001C47F7" w:rsidRPr="005D1CE8">
        <w:rPr>
          <w:sz w:val="24"/>
          <w:szCs w:val="24"/>
        </w:rPr>
        <w:t xml:space="preserve"> </w:t>
      </w:r>
      <w:r w:rsidR="00E919D7" w:rsidRPr="005D1CE8">
        <w:rPr>
          <w:sz w:val="24"/>
          <w:szCs w:val="24"/>
        </w:rPr>
        <w:t>Se o “exorcista anônimo” d</w:t>
      </w:r>
      <w:r w:rsidR="006A4286" w:rsidRPr="005D1CE8">
        <w:rPr>
          <w:sz w:val="24"/>
          <w:szCs w:val="24"/>
        </w:rPr>
        <w:t>a perícope anterior desaparece, entram</w:t>
      </w:r>
      <w:r w:rsidR="00063A97" w:rsidRPr="005D1CE8">
        <w:rPr>
          <w:sz w:val="24"/>
          <w:szCs w:val="24"/>
        </w:rPr>
        <w:t xml:space="preserve"> </w:t>
      </w:r>
      <w:r w:rsidR="006D6AFF" w:rsidRPr="005D1CE8">
        <w:rPr>
          <w:sz w:val="24"/>
          <w:szCs w:val="24"/>
        </w:rPr>
        <w:t>em</w:t>
      </w:r>
      <w:r w:rsidR="00063A97" w:rsidRPr="005D1CE8">
        <w:rPr>
          <w:sz w:val="24"/>
          <w:szCs w:val="24"/>
        </w:rPr>
        <w:t xml:space="preserve"> </w:t>
      </w:r>
      <w:proofErr w:type="spellStart"/>
      <w:r w:rsidR="00580129" w:rsidRPr="005D1CE8">
        <w:rPr>
          <w:sz w:val="24"/>
          <w:szCs w:val="24"/>
        </w:rPr>
        <w:t>Lc</w:t>
      </w:r>
      <w:proofErr w:type="spellEnd"/>
      <w:r w:rsidR="00580129" w:rsidRPr="005D1CE8">
        <w:rPr>
          <w:sz w:val="24"/>
          <w:szCs w:val="24"/>
        </w:rPr>
        <w:t xml:space="preserve"> </w:t>
      </w:r>
      <w:r w:rsidR="00063A97" w:rsidRPr="005D1CE8">
        <w:rPr>
          <w:sz w:val="24"/>
          <w:szCs w:val="24"/>
        </w:rPr>
        <w:t>9,51-56</w:t>
      </w:r>
      <w:r w:rsidR="006A4286" w:rsidRPr="005D1CE8">
        <w:rPr>
          <w:sz w:val="24"/>
          <w:szCs w:val="24"/>
        </w:rPr>
        <w:t xml:space="preserve"> muitos discípulos</w:t>
      </w:r>
      <w:r w:rsidR="008D179E" w:rsidRPr="005D1CE8">
        <w:rPr>
          <w:sz w:val="24"/>
          <w:szCs w:val="24"/>
        </w:rPr>
        <w:t>, dos quais são nomeados apenas Tiago e João (este</w:t>
      </w:r>
      <w:r w:rsidR="00882FF7" w:rsidRPr="005D1CE8">
        <w:rPr>
          <w:sz w:val="24"/>
          <w:szCs w:val="24"/>
        </w:rPr>
        <w:t xml:space="preserve">, </w:t>
      </w:r>
      <w:r w:rsidR="00AA69A1" w:rsidRPr="005D1CE8">
        <w:rPr>
          <w:sz w:val="24"/>
          <w:szCs w:val="24"/>
        </w:rPr>
        <w:t>“remanescente” da</w:t>
      </w:r>
      <w:r w:rsidR="00882FF7" w:rsidRPr="005D1CE8">
        <w:rPr>
          <w:sz w:val="24"/>
          <w:szCs w:val="24"/>
        </w:rPr>
        <w:t xml:space="preserve"> perícope anterior)</w:t>
      </w:r>
      <w:r w:rsidR="003D49B3" w:rsidRPr="005D1CE8">
        <w:rPr>
          <w:sz w:val="24"/>
          <w:szCs w:val="24"/>
        </w:rPr>
        <w:t xml:space="preserve">, e também </w:t>
      </w:r>
      <w:r w:rsidR="00AA69A1" w:rsidRPr="005D1CE8">
        <w:rPr>
          <w:sz w:val="24"/>
          <w:szCs w:val="24"/>
        </w:rPr>
        <w:t>os samaritanos</w:t>
      </w:r>
      <w:r w:rsidR="00EB1355" w:rsidRPr="005D1CE8">
        <w:rPr>
          <w:sz w:val="24"/>
          <w:szCs w:val="24"/>
        </w:rPr>
        <w:t xml:space="preserve"> de uma determinada </w:t>
      </w:r>
      <w:r w:rsidR="00DD031B" w:rsidRPr="005D1CE8">
        <w:rPr>
          <w:sz w:val="24"/>
          <w:szCs w:val="24"/>
        </w:rPr>
        <w:t>aldeia</w:t>
      </w:r>
      <w:r w:rsidR="003D49B3" w:rsidRPr="005D1CE8">
        <w:rPr>
          <w:sz w:val="24"/>
          <w:szCs w:val="24"/>
        </w:rPr>
        <w:t>.</w:t>
      </w:r>
      <w:r w:rsidR="005C4CB0" w:rsidRPr="005D1CE8">
        <w:rPr>
          <w:sz w:val="24"/>
          <w:szCs w:val="24"/>
        </w:rPr>
        <w:t xml:space="preserve"> </w:t>
      </w:r>
      <w:r w:rsidR="003D49B3" w:rsidRPr="005D1CE8">
        <w:rPr>
          <w:sz w:val="24"/>
          <w:szCs w:val="24"/>
        </w:rPr>
        <w:t>N</w:t>
      </w:r>
      <w:r w:rsidR="005C4CB0" w:rsidRPr="005D1CE8">
        <w:rPr>
          <w:sz w:val="24"/>
          <w:szCs w:val="24"/>
        </w:rPr>
        <w:t xml:space="preserve">ão obstante a temática do discipulado continuar </w:t>
      </w:r>
      <w:r w:rsidR="006158EE" w:rsidRPr="005D1CE8">
        <w:rPr>
          <w:sz w:val="24"/>
          <w:szCs w:val="24"/>
        </w:rPr>
        <w:t xml:space="preserve">em </w:t>
      </w:r>
      <w:proofErr w:type="spellStart"/>
      <w:r w:rsidR="00580129" w:rsidRPr="005D1CE8">
        <w:rPr>
          <w:sz w:val="24"/>
          <w:szCs w:val="24"/>
        </w:rPr>
        <w:t>Lc</w:t>
      </w:r>
      <w:proofErr w:type="spellEnd"/>
      <w:r w:rsidR="00580129" w:rsidRPr="005D1CE8">
        <w:rPr>
          <w:sz w:val="24"/>
          <w:szCs w:val="24"/>
        </w:rPr>
        <w:t xml:space="preserve"> </w:t>
      </w:r>
      <w:r w:rsidR="006158EE" w:rsidRPr="005D1CE8">
        <w:rPr>
          <w:sz w:val="24"/>
          <w:szCs w:val="24"/>
        </w:rPr>
        <w:t>9,57-62</w:t>
      </w:r>
      <w:r w:rsidR="0075691B" w:rsidRPr="005D1CE8">
        <w:rPr>
          <w:sz w:val="24"/>
          <w:szCs w:val="24"/>
        </w:rPr>
        <w:t xml:space="preserve"> (GREEN, 1997, p. 406)</w:t>
      </w:r>
      <w:r w:rsidR="005C4CB0" w:rsidRPr="005D1CE8">
        <w:rPr>
          <w:sz w:val="24"/>
          <w:szCs w:val="24"/>
        </w:rPr>
        <w:t xml:space="preserve">, </w:t>
      </w:r>
      <w:r w:rsidR="009B0E10" w:rsidRPr="005D1CE8">
        <w:rPr>
          <w:sz w:val="24"/>
          <w:szCs w:val="24"/>
        </w:rPr>
        <w:t xml:space="preserve">nesta </w:t>
      </w:r>
      <w:r w:rsidR="005C4CB0" w:rsidRPr="005D1CE8">
        <w:rPr>
          <w:sz w:val="24"/>
          <w:szCs w:val="24"/>
        </w:rPr>
        <w:t xml:space="preserve">já não </w:t>
      </w:r>
      <w:r w:rsidR="00B73C6F" w:rsidRPr="005D1CE8">
        <w:rPr>
          <w:sz w:val="24"/>
          <w:szCs w:val="24"/>
        </w:rPr>
        <w:t>se encontram</w:t>
      </w:r>
      <w:r w:rsidR="004C2871" w:rsidRPr="005D1CE8">
        <w:rPr>
          <w:sz w:val="24"/>
          <w:szCs w:val="24"/>
        </w:rPr>
        <w:t xml:space="preserve"> mais estes samaritanos</w:t>
      </w:r>
      <w:r w:rsidR="00FB62A4" w:rsidRPr="005D1CE8">
        <w:rPr>
          <w:sz w:val="24"/>
          <w:szCs w:val="24"/>
        </w:rPr>
        <w:t xml:space="preserve">. </w:t>
      </w:r>
      <w:r w:rsidR="00E8471B" w:rsidRPr="005D1CE8">
        <w:rPr>
          <w:sz w:val="24"/>
          <w:szCs w:val="24"/>
        </w:rPr>
        <w:t>Também</w:t>
      </w:r>
      <w:r w:rsidR="00FB62A4" w:rsidRPr="005D1CE8">
        <w:rPr>
          <w:sz w:val="24"/>
          <w:szCs w:val="24"/>
        </w:rPr>
        <w:t xml:space="preserve"> deve-se observar o movimento de “partida” em 9,56</w:t>
      </w:r>
      <w:r w:rsidR="00E8471B" w:rsidRPr="005D1CE8">
        <w:rPr>
          <w:sz w:val="24"/>
          <w:szCs w:val="24"/>
        </w:rPr>
        <w:t xml:space="preserve">: </w:t>
      </w:r>
      <w:r w:rsidR="00F47A8E" w:rsidRPr="005D1CE8">
        <w:rPr>
          <w:sz w:val="24"/>
          <w:szCs w:val="24"/>
        </w:rPr>
        <w:t>“</w:t>
      </w:r>
      <w:r w:rsidR="00F735C0" w:rsidRPr="005D1CE8">
        <w:rPr>
          <w:sz w:val="24"/>
          <w:szCs w:val="24"/>
        </w:rPr>
        <w:t>foram</w:t>
      </w:r>
      <w:r w:rsidR="00F47A8E" w:rsidRPr="005D1CE8">
        <w:rPr>
          <w:sz w:val="24"/>
          <w:szCs w:val="24"/>
        </w:rPr>
        <w:t xml:space="preserve"> a outra aldeia”</w:t>
      </w:r>
      <w:r w:rsidR="003459B2" w:rsidRPr="005D1CE8">
        <w:rPr>
          <w:sz w:val="24"/>
          <w:szCs w:val="24"/>
        </w:rPr>
        <w:t>, separando do c</w:t>
      </w:r>
      <w:r w:rsidR="00AE06E9" w:rsidRPr="005D1CE8">
        <w:rPr>
          <w:sz w:val="24"/>
          <w:szCs w:val="24"/>
        </w:rPr>
        <w:t xml:space="preserve">ontexto relativo </w:t>
      </w:r>
      <w:r w:rsidR="00444855" w:rsidRPr="005D1CE8">
        <w:rPr>
          <w:sz w:val="24"/>
          <w:szCs w:val="24"/>
        </w:rPr>
        <w:t>a</w:t>
      </w:r>
      <w:r w:rsidR="00AE06E9" w:rsidRPr="005D1CE8">
        <w:rPr>
          <w:sz w:val="24"/>
          <w:szCs w:val="24"/>
        </w:rPr>
        <w:t xml:space="preserve"> </w:t>
      </w:r>
      <w:proofErr w:type="spellStart"/>
      <w:r w:rsidR="00580129" w:rsidRPr="005D1CE8">
        <w:rPr>
          <w:sz w:val="24"/>
          <w:szCs w:val="24"/>
        </w:rPr>
        <w:t>Lc</w:t>
      </w:r>
      <w:proofErr w:type="spellEnd"/>
      <w:r w:rsidR="00580129" w:rsidRPr="005D1CE8">
        <w:rPr>
          <w:sz w:val="24"/>
          <w:szCs w:val="24"/>
        </w:rPr>
        <w:t xml:space="preserve"> </w:t>
      </w:r>
      <w:r w:rsidR="00AE06E9" w:rsidRPr="005D1CE8">
        <w:rPr>
          <w:sz w:val="24"/>
          <w:szCs w:val="24"/>
        </w:rPr>
        <w:t>9,57-62</w:t>
      </w:r>
      <w:r w:rsidR="00F47A8E" w:rsidRPr="005D1CE8">
        <w:rPr>
          <w:sz w:val="24"/>
          <w:szCs w:val="24"/>
        </w:rPr>
        <w:t xml:space="preserve">. </w:t>
      </w:r>
      <w:r w:rsidR="006E27C9" w:rsidRPr="005D1CE8">
        <w:rPr>
          <w:sz w:val="24"/>
          <w:szCs w:val="24"/>
        </w:rPr>
        <w:t xml:space="preserve">Após o envio dos </w:t>
      </w:r>
      <w:r w:rsidR="00F9796E" w:rsidRPr="005D1CE8">
        <w:rPr>
          <w:sz w:val="24"/>
          <w:szCs w:val="24"/>
        </w:rPr>
        <w:t>discípulos</w:t>
      </w:r>
      <w:r w:rsidR="006E27C9" w:rsidRPr="005D1CE8">
        <w:rPr>
          <w:sz w:val="24"/>
          <w:szCs w:val="24"/>
        </w:rPr>
        <w:t xml:space="preserve"> diante da face do Senhor, </w:t>
      </w:r>
      <w:r w:rsidR="00E33987" w:rsidRPr="005D1CE8">
        <w:rPr>
          <w:sz w:val="24"/>
          <w:szCs w:val="24"/>
        </w:rPr>
        <w:t xml:space="preserve">a partir do v. 57 </w:t>
      </w:r>
      <w:r w:rsidR="00302024" w:rsidRPr="005D1CE8">
        <w:rPr>
          <w:sz w:val="24"/>
          <w:szCs w:val="24"/>
        </w:rPr>
        <w:t xml:space="preserve">a temática trata-se do </w:t>
      </w:r>
      <w:r w:rsidR="00B13911" w:rsidRPr="005D1CE8">
        <w:rPr>
          <w:sz w:val="24"/>
          <w:szCs w:val="24"/>
        </w:rPr>
        <w:t xml:space="preserve">seguir, com o verbo </w:t>
      </w:r>
      <w:r w:rsidR="006D6AFF" w:rsidRPr="005D1CE8">
        <w:rPr>
          <w:sz w:val="24"/>
          <w:szCs w:val="24"/>
        </w:rPr>
        <w:t>“</w:t>
      </w:r>
      <w:r w:rsidR="00964E2E" w:rsidRPr="005D1CE8">
        <w:rPr>
          <w:sz w:val="24"/>
          <w:szCs w:val="24"/>
        </w:rPr>
        <w:t>π</w:t>
      </w:r>
      <w:proofErr w:type="spellStart"/>
      <w:r w:rsidR="00964E2E" w:rsidRPr="005D1CE8">
        <w:rPr>
          <w:sz w:val="24"/>
          <w:szCs w:val="24"/>
        </w:rPr>
        <w:t>ορεύομ</w:t>
      </w:r>
      <w:proofErr w:type="spellEnd"/>
      <w:r w:rsidR="00964E2E" w:rsidRPr="005D1CE8">
        <w:rPr>
          <w:sz w:val="24"/>
          <w:szCs w:val="24"/>
        </w:rPr>
        <w:t>αι</w:t>
      </w:r>
      <w:r w:rsidR="006D6AFF" w:rsidRPr="005D1CE8">
        <w:rPr>
          <w:sz w:val="24"/>
          <w:szCs w:val="24"/>
        </w:rPr>
        <w:t>”/ “ir”</w:t>
      </w:r>
      <w:r w:rsidR="00964E2E" w:rsidRPr="005D1CE8">
        <w:rPr>
          <w:sz w:val="24"/>
          <w:szCs w:val="24"/>
        </w:rPr>
        <w:t xml:space="preserve"> </w:t>
      </w:r>
      <w:r w:rsidR="00964E2E" w:rsidRPr="00C01A4D">
        <w:rPr>
          <w:sz w:val="24"/>
          <w:szCs w:val="24"/>
        </w:rPr>
        <w:t>repetido (v</w:t>
      </w:r>
      <w:r w:rsidR="00F9796E" w:rsidRPr="00C01A4D">
        <w:rPr>
          <w:sz w:val="24"/>
          <w:szCs w:val="24"/>
        </w:rPr>
        <w:t>v. 56.57) servindo para a transição</w:t>
      </w:r>
      <w:r w:rsidR="00BB7465" w:rsidRPr="00C01A4D">
        <w:rPr>
          <w:sz w:val="24"/>
          <w:szCs w:val="24"/>
        </w:rPr>
        <w:t xml:space="preserve"> (PICHON, 2018</w:t>
      </w:r>
      <w:r w:rsidR="00BB7465" w:rsidRPr="00C01A4D">
        <w:rPr>
          <w:i/>
          <w:iCs/>
          <w:sz w:val="24"/>
          <w:szCs w:val="24"/>
        </w:rPr>
        <w:t>,</w:t>
      </w:r>
      <w:r w:rsidR="00BB7465" w:rsidRPr="00C01A4D">
        <w:rPr>
          <w:sz w:val="24"/>
          <w:szCs w:val="24"/>
        </w:rPr>
        <w:t xml:space="preserve"> p. 309)</w:t>
      </w:r>
      <w:r w:rsidR="00F9796E" w:rsidRPr="00C01A4D">
        <w:rPr>
          <w:sz w:val="24"/>
          <w:szCs w:val="24"/>
        </w:rPr>
        <w:t xml:space="preserve">. </w:t>
      </w:r>
    </w:p>
    <w:p w14:paraId="2E23FA00" w14:textId="56D8E624" w:rsidR="002D4879" w:rsidRPr="00C01A4D" w:rsidRDefault="00932CF4" w:rsidP="00580129">
      <w:pPr>
        <w:pStyle w:val="Textodenotaderodap"/>
        <w:ind w:firstLine="709"/>
        <w:jc w:val="both"/>
        <w:rPr>
          <w:sz w:val="24"/>
          <w:szCs w:val="24"/>
        </w:rPr>
      </w:pPr>
      <w:r w:rsidRPr="00C01A4D">
        <w:rPr>
          <w:sz w:val="24"/>
          <w:szCs w:val="24"/>
        </w:rPr>
        <w:t xml:space="preserve">Portanto, </w:t>
      </w:r>
      <w:r w:rsidR="00DA1EB9" w:rsidRPr="00C01A4D">
        <w:rPr>
          <w:sz w:val="24"/>
          <w:szCs w:val="24"/>
        </w:rPr>
        <w:t>em</w:t>
      </w:r>
      <w:r w:rsidR="00A53157" w:rsidRPr="00C01A4D">
        <w:rPr>
          <w:sz w:val="24"/>
          <w:szCs w:val="24"/>
        </w:rPr>
        <w:t xml:space="preserve">bora </w:t>
      </w:r>
      <w:proofErr w:type="spellStart"/>
      <w:r w:rsidR="00580129" w:rsidRPr="00C01A4D">
        <w:rPr>
          <w:sz w:val="24"/>
          <w:szCs w:val="24"/>
        </w:rPr>
        <w:t>Lc</w:t>
      </w:r>
      <w:proofErr w:type="spellEnd"/>
      <w:r w:rsidR="00580129" w:rsidRPr="00C01A4D">
        <w:rPr>
          <w:sz w:val="24"/>
          <w:szCs w:val="24"/>
        </w:rPr>
        <w:t xml:space="preserve"> </w:t>
      </w:r>
      <w:r w:rsidR="00A53157" w:rsidRPr="00C01A4D">
        <w:rPr>
          <w:sz w:val="24"/>
          <w:szCs w:val="24"/>
        </w:rPr>
        <w:t xml:space="preserve">9,51-56 e 9,57-62 </w:t>
      </w:r>
      <w:r w:rsidR="004C5678" w:rsidRPr="00C01A4D">
        <w:rPr>
          <w:sz w:val="24"/>
          <w:szCs w:val="24"/>
        </w:rPr>
        <w:t xml:space="preserve">compartilhem </w:t>
      </w:r>
      <w:r w:rsidR="001664E9" w:rsidRPr="00C01A4D">
        <w:rPr>
          <w:sz w:val="24"/>
          <w:szCs w:val="24"/>
        </w:rPr>
        <w:t xml:space="preserve">em conjunto </w:t>
      </w:r>
      <w:r w:rsidR="004C5678" w:rsidRPr="00C01A4D">
        <w:rPr>
          <w:sz w:val="24"/>
          <w:szCs w:val="24"/>
        </w:rPr>
        <w:t>a iniciação d</w:t>
      </w:r>
      <w:r w:rsidR="0067447C" w:rsidRPr="00C01A4D">
        <w:rPr>
          <w:sz w:val="24"/>
          <w:szCs w:val="24"/>
        </w:rPr>
        <w:t>e</w:t>
      </w:r>
      <w:r w:rsidR="004C5678" w:rsidRPr="00C01A4D">
        <w:rPr>
          <w:sz w:val="24"/>
          <w:szCs w:val="24"/>
        </w:rPr>
        <w:t xml:space="preserve"> discípulos</w:t>
      </w:r>
      <w:r w:rsidR="0067447C" w:rsidRPr="00C01A4D">
        <w:rPr>
          <w:sz w:val="24"/>
          <w:szCs w:val="24"/>
        </w:rPr>
        <w:t xml:space="preserve"> nos caminhos de Jesus</w:t>
      </w:r>
      <w:r w:rsidR="00264CC6" w:rsidRPr="00C01A4D">
        <w:rPr>
          <w:sz w:val="24"/>
          <w:szCs w:val="24"/>
        </w:rPr>
        <w:t xml:space="preserve"> (NOLLAND, 1998, p. 533)</w:t>
      </w:r>
      <w:r w:rsidR="0067447C" w:rsidRPr="00C01A4D">
        <w:rPr>
          <w:sz w:val="24"/>
          <w:szCs w:val="24"/>
        </w:rPr>
        <w:t>,</w:t>
      </w:r>
      <w:r w:rsidR="004C5678" w:rsidRPr="00C01A4D">
        <w:rPr>
          <w:sz w:val="24"/>
          <w:szCs w:val="24"/>
        </w:rPr>
        <w:t xml:space="preserve"> </w:t>
      </w:r>
      <w:proofErr w:type="spellStart"/>
      <w:r w:rsidR="00580129" w:rsidRPr="00C01A4D">
        <w:rPr>
          <w:sz w:val="24"/>
          <w:szCs w:val="24"/>
        </w:rPr>
        <w:t>Lc</w:t>
      </w:r>
      <w:proofErr w:type="spellEnd"/>
      <w:r w:rsidR="00580129" w:rsidRPr="00C01A4D">
        <w:rPr>
          <w:sz w:val="24"/>
          <w:szCs w:val="24"/>
        </w:rPr>
        <w:t xml:space="preserve"> </w:t>
      </w:r>
      <w:r w:rsidRPr="00C01A4D">
        <w:rPr>
          <w:sz w:val="24"/>
          <w:szCs w:val="24"/>
        </w:rPr>
        <w:t xml:space="preserve">9,51-56 constitui uma </w:t>
      </w:r>
      <w:r w:rsidR="008634F3" w:rsidRPr="00C01A4D">
        <w:rPr>
          <w:sz w:val="24"/>
          <w:szCs w:val="24"/>
        </w:rPr>
        <w:t xml:space="preserve">unidade bem </w:t>
      </w:r>
      <w:r w:rsidR="002E2E12" w:rsidRPr="00C01A4D">
        <w:rPr>
          <w:sz w:val="24"/>
          <w:szCs w:val="24"/>
        </w:rPr>
        <w:t>delimitada</w:t>
      </w:r>
      <w:r w:rsidR="00400DA6" w:rsidRPr="00C01A4D">
        <w:rPr>
          <w:sz w:val="24"/>
          <w:szCs w:val="24"/>
        </w:rPr>
        <w:t xml:space="preserve"> sobre a rejeição dos samaritanos</w:t>
      </w:r>
      <w:r w:rsidR="00A559F5" w:rsidRPr="00C01A4D">
        <w:rPr>
          <w:sz w:val="24"/>
          <w:szCs w:val="24"/>
        </w:rPr>
        <w:t xml:space="preserve"> e suas implicações</w:t>
      </w:r>
      <w:r w:rsidR="002E2E12" w:rsidRPr="00C01A4D">
        <w:rPr>
          <w:sz w:val="24"/>
          <w:szCs w:val="24"/>
        </w:rPr>
        <w:t xml:space="preserve">, </w:t>
      </w:r>
      <w:r w:rsidR="00400DA6" w:rsidRPr="00C01A4D">
        <w:rPr>
          <w:sz w:val="24"/>
          <w:szCs w:val="24"/>
        </w:rPr>
        <w:t>a qual</w:t>
      </w:r>
      <w:r w:rsidR="002E2E12" w:rsidRPr="00C01A4D">
        <w:rPr>
          <w:sz w:val="24"/>
          <w:szCs w:val="24"/>
        </w:rPr>
        <w:t xml:space="preserve"> pertence </w:t>
      </w:r>
      <w:r w:rsidR="00A559F5" w:rsidRPr="00C01A4D">
        <w:rPr>
          <w:sz w:val="24"/>
          <w:szCs w:val="24"/>
        </w:rPr>
        <w:t xml:space="preserve">por sua vez </w:t>
      </w:r>
      <w:r w:rsidR="002E2E12" w:rsidRPr="00C01A4D">
        <w:rPr>
          <w:sz w:val="24"/>
          <w:szCs w:val="24"/>
        </w:rPr>
        <w:t xml:space="preserve">a uma </w:t>
      </w:r>
      <w:r w:rsidR="00853105" w:rsidRPr="00C01A4D">
        <w:rPr>
          <w:sz w:val="24"/>
          <w:szCs w:val="24"/>
        </w:rPr>
        <w:t>sequência</w:t>
      </w:r>
      <w:r w:rsidR="002E2E12" w:rsidRPr="00C01A4D">
        <w:rPr>
          <w:sz w:val="24"/>
          <w:szCs w:val="24"/>
        </w:rPr>
        <w:t xml:space="preserve"> que gira em torno da questão do di</w:t>
      </w:r>
      <w:r w:rsidR="00853105" w:rsidRPr="00C01A4D">
        <w:rPr>
          <w:sz w:val="24"/>
          <w:szCs w:val="24"/>
        </w:rPr>
        <w:t xml:space="preserve">scipulado, </w:t>
      </w:r>
      <w:r w:rsidR="00BD1E18" w:rsidRPr="00C01A4D">
        <w:rPr>
          <w:sz w:val="24"/>
          <w:szCs w:val="24"/>
        </w:rPr>
        <w:t>preparando a “viagem” para Jerusalém (</w:t>
      </w:r>
      <w:proofErr w:type="spellStart"/>
      <w:r w:rsidR="00580129" w:rsidRPr="00C01A4D">
        <w:rPr>
          <w:sz w:val="24"/>
          <w:szCs w:val="24"/>
        </w:rPr>
        <w:t>Lc</w:t>
      </w:r>
      <w:proofErr w:type="spellEnd"/>
      <w:r w:rsidR="00580129" w:rsidRPr="00C01A4D">
        <w:rPr>
          <w:sz w:val="24"/>
          <w:szCs w:val="24"/>
        </w:rPr>
        <w:t xml:space="preserve"> </w:t>
      </w:r>
      <w:r w:rsidR="00CC0494" w:rsidRPr="00C01A4D">
        <w:rPr>
          <w:sz w:val="24"/>
          <w:szCs w:val="24"/>
        </w:rPr>
        <w:t>9</w:t>
      </w:r>
      <w:r w:rsidR="0056426D" w:rsidRPr="00C01A4D">
        <w:rPr>
          <w:sz w:val="24"/>
          <w:szCs w:val="24"/>
        </w:rPr>
        <w:t>,56–</w:t>
      </w:r>
      <w:r w:rsidR="003E1165" w:rsidRPr="00C01A4D">
        <w:rPr>
          <w:sz w:val="24"/>
          <w:szCs w:val="24"/>
        </w:rPr>
        <w:t>10,</w:t>
      </w:r>
      <w:r w:rsidR="00D17A79" w:rsidRPr="00C01A4D">
        <w:rPr>
          <w:sz w:val="24"/>
          <w:szCs w:val="24"/>
        </w:rPr>
        <w:t>42</w:t>
      </w:r>
      <w:r w:rsidR="00BD1E18" w:rsidRPr="00C01A4D">
        <w:rPr>
          <w:sz w:val="24"/>
          <w:szCs w:val="24"/>
        </w:rPr>
        <w:t>)</w:t>
      </w:r>
      <w:r w:rsidR="000B5872" w:rsidRPr="00C01A4D">
        <w:rPr>
          <w:sz w:val="24"/>
          <w:szCs w:val="24"/>
        </w:rPr>
        <w:t>, que se conclui apenas com a cena final de sua ascensão aos céus (</w:t>
      </w:r>
      <w:r w:rsidR="000B5872" w:rsidRPr="00C01A4D">
        <w:rPr>
          <w:bCs/>
          <w:sz w:val="24"/>
          <w:szCs w:val="24"/>
        </w:rPr>
        <w:t>CRASSO, 2019, p. 421</w:t>
      </w:r>
      <w:r w:rsidR="00F778B2" w:rsidRPr="00C01A4D">
        <w:rPr>
          <w:bCs/>
          <w:sz w:val="24"/>
          <w:szCs w:val="24"/>
        </w:rPr>
        <w:t>; PÉREZ MILLOS, 2017, p. 1181</w:t>
      </w:r>
      <w:r w:rsidR="000B5872" w:rsidRPr="00C01A4D">
        <w:rPr>
          <w:sz w:val="24"/>
          <w:szCs w:val="24"/>
        </w:rPr>
        <w:t>)</w:t>
      </w:r>
      <w:r w:rsidR="00DE5E04" w:rsidRPr="00C01A4D">
        <w:rPr>
          <w:sz w:val="24"/>
          <w:szCs w:val="24"/>
        </w:rPr>
        <w:t xml:space="preserve">. </w:t>
      </w:r>
      <w:r w:rsidR="002366C2" w:rsidRPr="00C01A4D">
        <w:rPr>
          <w:sz w:val="24"/>
          <w:szCs w:val="24"/>
        </w:rPr>
        <w:t>O tema “caminho” em Luca vai ser uma constante ao longo de seu Evangelho (9,51.57; 13,22; 17,11; 19,11.28.41), prendendo a atenção do leitor até a morte de Cristo (</w:t>
      </w:r>
      <w:r w:rsidR="002366C2" w:rsidRPr="00C01A4D">
        <w:rPr>
          <w:bCs/>
          <w:sz w:val="24"/>
          <w:szCs w:val="24"/>
        </w:rPr>
        <w:t xml:space="preserve">DILLMANN; MORA PAZ, 2016, </w:t>
      </w:r>
      <w:r w:rsidR="000B5872" w:rsidRPr="00C01A4D">
        <w:rPr>
          <w:bCs/>
          <w:sz w:val="24"/>
          <w:szCs w:val="24"/>
        </w:rPr>
        <w:t xml:space="preserve">p. </w:t>
      </w:r>
      <w:r w:rsidR="002366C2" w:rsidRPr="00C01A4D">
        <w:rPr>
          <w:bCs/>
          <w:sz w:val="24"/>
          <w:szCs w:val="24"/>
        </w:rPr>
        <w:t>270</w:t>
      </w:r>
      <w:r w:rsidR="002408BB" w:rsidRPr="00C01A4D">
        <w:rPr>
          <w:bCs/>
          <w:sz w:val="24"/>
          <w:szCs w:val="24"/>
        </w:rPr>
        <w:t xml:space="preserve">; CRADDOCK, 2002, </w:t>
      </w:r>
      <w:r w:rsidR="000B5872" w:rsidRPr="00C01A4D">
        <w:rPr>
          <w:bCs/>
          <w:sz w:val="24"/>
          <w:szCs w:val="24"/>
        </w:rPr>
        <w:t xml:space="preserve">p. </w:t>
      </w:r>
      <w:r w:rsidR="002408BB" w:rsidRPr="00C01A4D">
        <w:rPr>
          <w:bCs/>
          <w:sz w:val="24"/>
          <w:szCs w:val="24"/>
        </w:rPr>
        <w:t>180</w:t>
      </w:r>
      <w:r w:rsidR="002366C2" w:rsidRPr="00C01A4D">
        <w:rPr>
          <w:sz w:val="24"/>
          <w:szCs w:val="24"/>
        </w:rPr>
        <w:t xml:space="preserve">). </w:t>
      </w:r>
      <w:proofErr w:type="spellStart"/>
      <w:r w:rsidR="00DE5E04" w:rsidRPr="00C01A4D">
        <w:rPr>
          <w:sz w:val="24"/>
          <w:szCs w:val="24"/>
        </w:rPr>
        <w:t>Meynet</w:t>
      </w:r>
      <w:proofErr w:type="spellEnd"/>
      <w:r w:rsidR="00FD36D2" w:rsidRPr="00C01A4D">
        <w:rPr>
          <w:sz w:val="24"/>
          <w:szCs w:val="24"/>
        </w:rPr>
        <w:t xml:space="preserve"> (2015, p. 401)</w:t>
      </w:r>
      <w:r w:rsidR="002366C2" w:rsidRPr="00C01A4D">
        <w:rPr>
          <w:sz w:val="24"/>
          <w:szCs w:val="24"/>
        </w:rPr>
        <w:t>, neste ponto,</w:t>
      </w:r>
      <w:r w:rsidR="00DE5E04" w:rsidRPr="00C01A4D">
        <w:rPr>
          <w:sz w:val="24"/>
          <w:szCs w:val="24"/>
        </w:rPr>
        <w:t xml:space="preserve"> mostra o “enquadramento”, com Maria recebendo Jesus em 10,38-42 como contraposição à rejeição d</w:t>
      </w:r>
      <w:r w:rsidR="00B51FB2" w:rsidRPr="00C01A4D">
        <w:rPr>
          <w:sz w:val="24"/>
          <w:szCs w:val="24"/>
        </w:rPr>
        <w:t xml:space="preserve">os samaritanos em </w:t>
      </w:r>
      <w:proofErr w:type="spellStart"/>
      <w:r w:rsidR="00FD36D2" w:rsidRPr="00C01A4D">
        <w:rPr>
          <w:sz w:val="24"/>
          <w:szCs w:val="24"/>
        </w:rPr>
        <w:t>Lc</w:t>
      </w:r>
      <w:proofErr w:type="spellEnd"/>
      <w:r w:rsidR="00FD36D2" w:rsidRPr="00C01A4D">
        <w:rPr>
          <w:sz w:val="24"/>
          <w:szCs w:val="24"/>
        </w:rPr>
        <w:t xml:space="preserve"> </w:t>
      </w:r>
      <w:r w:rsidR="00B51FB2" w:rsidRPr="00C01A4D">
        <w:rPr>
          <w:sz w:val="24"/>
          <w:szCs w:val="24"/>
        </w:rPr>
        <w:t>9,51-56</w:t>
      </w:r>
      <w:r w:rsidR="00D17A79" w:rsidRPr="00C01A4D">
        <w:rPr>
          <w:sz w:val="24"/>
          <w:szCs w:val="24"/>
        </w:rPr>
        <w:t>.</w:t>
      </w:r>
    </w:p>
    <w:p w14:paraId="6AA5C4A1" w14:textId="23152237" w:rsidR="00194AC5" w:rsidRDefault="00194AC5" w:rsidP="00F722A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93F">
        <w:rPr>
          <w:rFonts w:ascii="Times New Roman" w:hAnsi="Times New Roman" w:cs="Times New Roman"/>
          <w:sz w:val="24"/>
          <w:szCs w:val="24"/>
        </w:rPr>
        <w:t>Redacionalmente</w:t>
      </w:r>
      <w:proofErr w:type="spellEnd"/>
      <w:r w:rsidRPr="000E693F">
        <w:rPr>
          <w:rFonts w:ascii="Times New Roman" w:hAnsi="Times New Roman" w:cs="Times New Roman"/>
          <w:sz w:val="24"/>
          <w:szCs w:val="24"/>
        </w:rPr>
        <w:t xml:space="preserve">, </w:t>
      </w:r>
      <w:r w:rsidR="00074FA1" w:rsidRPr="000E693F">
        <w:rPr>
          <w:rFonts w:ascii="Times New Roman" w:hAnsi="Times New Roman" w:cs="Times New Roman"/>
          <w:sz w:val="24"/>
          <w:szCs w:val="24"/>
        </w:rPr>
        <w:t xml:space="preserve">a perícope de </w:t>
      </w:r>
      <w:proofErr w:type="spellStart"/>
      <w:r w:rsidR="00074FA1" w:rsidRPr="000E693F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074FA1" w:rsidRPr="000E693F">
        <w:rPr>
          <w:rFonts w:ascii="Times New Roman" w:hAnsi="Times New Roman" w:cs="Times New Roman"/>
          <w:sz w:val="24"/>
          <w:szCs w:val="24"/>
        </w:rPr>
        <w:t xml:space="preserve"> 9,51-56 faz parte de mat</w:t>
      </w:r>
      <w:r w:rsidR="00C50609" w:rsidRPr="000E693F">
        <w:rPr>
          <w:rFonts w:ascii="Times New Roman" w:hAnsi="Times New Roman" w:cs="Times New Roman"/>
          <w:sz w:val="24"/>
          <w:szCs w:val="24"/>
        </w:rPr>
        <w:t xml:space="preserve">erial exclusivo </w:t>
      </w:r>
      <w:r w:rsidR="0012115B" w:rsidRPr="000E693F">
        <w:rPr>
          <w:rFonts w:ascii="Times New Roman" w:hAnsi="Times New Roman" w:cs="Times New Roman"/>
          <w:sz w:val="24"/>
          <w:szCs w:val="24"/>
        </w:rPr>
        <w:t xml:space="preserve">não encontrado alhures </w:t>
      </w:r>
      <w:r w:rsidR="00580129" w:rsidRPr="000E693F">
        <w:rPr>
          <w:rFonts w:ascii="Times New Roman" w:hAnsi="Times New Roman" w:cs="Times New Roman"/>
          <w:sz w:val="24"/>
          <w:szCs w:val="24"/>
        </w:rPr>
        <w:t>nos E</w:t>
      </w:r>
      <w:r w:rsidR="006B01BF" w:rsidRPr="000E693F">
        <w:rPr>
          <w:rFonts w:ascii="Times New Roman" w:hAnsi="Times New Roman" w:cs="Times New Roman"/>
          <w:sz w:val="24"/>
          <w:szCs w:val="24"/>
        </w:rPr>
        <w:t xml:space="preserve">vangelhos, </w:t>
      </w:r>
      <w:r w:rsidR="00E02F62" w:rsidRPr="000E693F">
        <w:rPr>
          <w:rFonts w:ascii="Times New Roman" w:hAnsi="Times New Roman" w:cs="Times New Roman"/>
          <w:sz w:val="24"/>
          <w:szCs w:val="24"/>
        </w:rPr>
        <w:t xml:space="preserve">onde após </w:t>
      </w:r>
      <w:r w:rsidR="00415140" w:rsidRPr="000E693F">
        <w:rPr>
          <w:rFonts w:ascii="Times New Roman" w:hAnsi="Times New Roman" w:cs="Times New Roman"/>
          <w:sz w:val="24"/>
          <w:szCs w:val="24"/>
        </w:rPr>
        <w:t>a descrição do “exorcista anônimo” que usa o nome de Jesus (Mc 9,</w:t>
      </w:r>
      <w:r w:rsidR="00C5239D" w:rsidRPr="000E693F">
        <w:rPr>
          <w:rFonts w:ascii="Times New Roman" w:hAnsi="Times New Roman" w:cs="Times New Roman"/>
          <w:sz w:val="24"/>
          <w:szCs w:val="24"/>
        </w:rPr>
        <w:t>38-41 //</w:t>
      </w:r>
      <w:r w:rsidR="009035EF" w:rsidRPr="000E6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5EF" w:rsidRPr="000E693F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9035EF" w:rsidRPr="000E693F">
        <w:rPr>
          <w:rFonts w:ascii="Times New Roman" w:hAnsi="Times New Roman" w:cs="Times New Roman"/>
          <w:sz w:val="24"/>
          <w:szCs w:val="24"/>
        </w:rPr>
        <w:t xml:space="preserve"> 9,</w:t>
      </w:r>
      <w:r w:rsidR="002A7E8E" w:rsidRPr="000E693F">
        <w:rPr>
          <w:rFonts w:ascii="Times New Roman" w:hAnsi="Times New Roman" w:cs="Times New Roman"/>
          <w:sz w:val="24"/>
          <w:szCs w:val="24"/>
        </w:rPr>
        <w:t xml:space="preserve">49-50), substitui </w:t>
      </w:r>
      <w:r w:rsidR="002B6358" w:rsidRPr="000E693F">
        <w:rPr>
          <w:rFonts w:ascii="Times New Roman" w:hAnsi="Times New Roman" w:cs="Times New Roman"/>
          <w:sz w:val="24"/>
          <w:szCs w:val="24"/>
        </w:rPr>
        <w:t xml:space="preserve">o esquema </w:t>
      </w:r>
      <w:proofErr w:type="spellStart"/>
      <w:r w:rsidR="002B6358" w:rsidRPr="000E693F">
        <w:rPr>
          <w:rFonts w:ascii="Times New Roman" w:hAnsi="Times New Roman" w:cs="Times New Roman"/>
          <w:sz w:val="24"/>
          <w:szCs w:val="24"/>
        </w:rPr>
        <w:t>marcano</w:t>
      </w:r>
      <w:proofErr w:type="spellEnd"/>
      <w:r w:rsidR="002B6358" w:rsidRPr="000E693F">
        <w:rPr>
          <w:rFonts w:ascii="Times New Roman" w:hAnsi="Times New Roman" w:cs="Times New Roman"/>
          <w:sz w:val="24"/>
          <w:szCs w:val="24"/>
        </w:rPr>
        <w:t xml:space="preserve"> de M</w:t>
      </w:r>
      <w:r w:rsidR="002366C2" w:rsidRPr="000E693F">
        <w:rPr>
          <w:rFonts w:ascii="Times New Roman" w:hAnsi="Times New Roman" w:cs="Times New Roman"/>
          <w:sz w:val="24"/>
          <w:szCs w:val="24"/>
        </w:rPr>
        <w:t>c 9,42–</w:t>
      </w:r>
      <w:r w:rsidR="003119B8" w:rsidRPr="000E693F">
        <w:rPr>
          <w:rFonts w:ascii="Times New Roman" w:hAnsi="Times New Roman" w:cs="Times New Roman"/>
          <w:sz w:val="24"/>
          <w:szCs w:val="24"/>
        </w:rPr>
        <w:t>10,</w:t>
      </w:r>
      <w:r w:rsidR="00A24C78" w:rsidRPr="000E693F">
        <w:rPr>
          <w:rFonts w:ascii="Times New Roman" w:hAnsi="Times New Roman" w:cs="Times New Roman"/>
          <w:sz w:val="24"/>
          <w:szCs w:val="24"/>
        </w:rPr>
        <w:t xml:space="preserve">12 pelo </w:t>
      </w:r>
      <w:r w:rsidR="00E308AE" w:rsidRPr="000E693F">
        <w:rPr>
          <w:rFonts w:ascii="Times New Roman" w:hAnsi="Times New Roman" w:cs="Times New Roman"/>
          <w:sz w:val="24"/>
          <w:szCs w:val="24"/>
        </w:rPr>
        <w:t>material</w:t>
      </w:r>
      <w:r w:rsidR="0056426D" w:rsidRPr="000E69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426D" w:rsidRPr="000E693F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56426D" w:rsidRPr="000E693F">
        <w:rPr>
          <w:rFonts w:ascii="Times New Roman" w:hAnsi="Times New Roman" w:cs="Times New Roman"/>
          <w:sz w:val="24"/>
          <w:szCs w:val="24"/>
        </w:rPr>
        <w:t xml:space="preserve"> 9,51–</w:t>
      </w:r>
      <w:r w:rsidR="00A24C78" w:rsidRPr="000E693F">
        <w:rPr>
          <w:rFonts w:ascii="Times New Roman" w:hAnsi="Times New Roman" w:cs="Times New Roman"/>
          <w:sz w:val="24"/>
          <w:szCs w:val="24"/>
        </w:rPr>
        <w:t>18,</w:t>
      </w:r>
      <w:r w:rsidR="00E308AE" w:rsidRPr="000E693F">
        <w:rPr>
          <w:rFonts w:ascii="Times New Roman" w:hAnsi="Times New Roman" w:cs="Times New Roman"/>
          <w:sz w:val="24"/>
          <w:szCs w:val="24"/>
        </w:rPr>
        <w:t xml:space="preserve">14, retomando o paralelo com o </w:t>
      </w:r>
      <w:r w:rsidR="00580129" w:rsidRPr="000E693F">
        <w:rPr>
          <w:rFonts w:ascii="Times New Roman" w:hAnsi="Times New Roman" w:cs="Times New Roman"/>
          <w:sz w:val="24"/>
          <w:szCs w:val="24"/>
        </w:rPr>
        <w:t>E</w:t>
      </w:r>
      <w:r w:rsidR="00E308AE" w:rsidRPr="000E693F">
        <w:rPr>
          <w:rFonts w:ascii="Times New Roman" w:hAnsi="Times New Roman" w:cs="Times New Roman"/>
          <w:sz w:val="24"/>
          <w:szCs w:val="24"/>
        </w:rPr>
        <w:t xml:space="preserve">vangelho de Marcos </w:t>
      </w:r>
      <w:r w:rsidR="00A82560" w:rsidRPr="000E693F">
        <w:rPr>
          <w:rFonts w:ascii="Times New Roman" w:hAnsi="Times New Roman" w:cs="Times New Roman"/>
          <w:sz w:val="24"/>
          <w:szCs w:val="24"/>
        </w:rPr>
        <w:t xml:space="preserve">somente </w:t>
      </w:r>
      <w:r w:rsidR="00E308AE" w:rsidRPr="000E693F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E308AE" w:rsidRPr="000E693F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E308AE" w:rsidRPr="000E693F">
        <w:rPr>
          <w:rFonts w:ascii="Times New Roman" w:hAnsi="Times New Roman" w:cs="Times New Roman"/>
          <w:sz w:val="24"/>
          <w:szCs w:val="24"/>
        </w:rPr>
        <w:t xml:space="preserve"> </w:t>
      </w:r>
      <w:r w:rsidR="00B57FA0" w:rsidRPr="000E693F">
        <w:rPr>
          <w:rFonts w:ascii="Times New Roman" w:hAnsi="Times New Roman" w:cs="Times New Roman"/>
          <w:sz w:val="24"/>
          <w:szCs w:val="24"/>
        </w:rPr>
        <w:t>18,15</w:t>
      </w:r>
      <w:r w:rsidR="00272145" w:rsidRPr="000E693F">
        <w:rPr>
          <w:rFonts w:ascii="Times New Roman" w:hAnsi="Times New Roman" w:cs="Times New Roman"/>
          <w:sz w:val="24"/>
          <w:szCs w:val="24"/>
        </w:rPr>
        <w:t xml:space="preserve"> (KODELL, 1987, p. 416)</w:t>
      </w:r>
      <w:r w:rsidR="00B57FA0" w:rsidRPr="000E693F">
        <w:rPr>
          <w:rFonts w:ascii="Times New Roman" w:hAnsi="Times New Roman" w:cs="Times New Roman"/>
          <w:sz w:val="24"/>
          <w:szCs w:val="24"/>
        </w:rPr>
        <w:t>.</w:t>
      </w:r>
      <w:r w:rsidR="00D37495" w:rsidRPr="000E693F">
        <w:rPr>
          <w:rFonts w:ascii="Times New Roman" w:hAnsi="Times New Roman" w:cs="Times New Roman"/>
          <w:sz w:val="24"/>
          <w:szCs w:val="24"/>
        </w:rPr>
        <w:t xml:space="preserve"> Lucas</w:t>
      </w:r>
      <w:r w:rsidR="00DF250F" w:rsidRPr="000E693F">
        <w:rPr>
          <w:rFonts w:ascii="Times New Roman" w:hAnsi="Times New Roman" w:cs="Times New Roman"/>
          <w:sz w:val="24"/>
          <w:szCs w:val="24"/>
        </w:rPr>
        <w:t xml:space="preserve"> utiliza</w:t>
      </w:r>
      <w:r w:rsidR="00CC6495" w:rsidRPr="000E693F">
        <w:rPr>
          <w:rFonts w:ascii="Times New Roman" w:hAnsi="Times New Roman" w:cs="Times New Roman"/>
          <w:sz w:val="24"/>
          <w:szCs w:val="24"/>
        </w:rPr>
        <w:t xml:space="preserve"> então para a perícope de 9,51-56 </w:t>
      </w:r>
      <w:r w:rsidR="004A5BBC" w:rsidRPr="000E693F">
        <w:rPr>
          <w:rFonts w:ascii="Times New Roman" w:hAnsi="Times New Roman" w:cs="Times New Roman"/>
          <w:sz w:val="24"/>
          <w:szCs w:val="24"/>
        </w:rPr>
        <w:t>material geralmente designado como Q (</w:t>
      </w:r>
      <w:r w:rsidR="00651CC6" w:rsidRPr="000E693F">
        <w:rPr>
          <w:rFonts w:ascii="Times New Roman" w:hAnsi="Times New Roman" w:cs="Times New Roman"/>
          <w:sz w:val="24"/>
          <w:szCs w:val="24"/>
        </w:rPr>
        <w:t>comum a Mateus e Lucas, mas ausente em Marcos)</w:t>
      </w:r>
      <w:r w:rsidR="00DF250F" w:rsidRPr="000E693F">
        <w:rPr>
          <w:rFonts w:ascii="Times New Roman" w:hAnsi="Times New Roman" w:cs="Times New Roman"/>
          <w:sz w:val="24"/>
          <w:szCs w:val="24"/>
        </w:rPr>
        <w:t xml:space="preserve"> e</w:t>
      </w:r>
      <w:r w:rsidR="00A82560" w:rsidRPr="000E693F">
        <w:rPr>
          <w:rFonts w:ascii="Times New Roman" w:hAnsi="Times New Roman" w:cs="Times New Roman"/>
          <w:sz w:val="24"/>
          <w:szCs w:val="24"/>
        </w:rPr>
        <w:t>/ou</w:t>
      </w:r>
      <w:r w:rsidR="00DF250F" w:rsidRPr="000E693F">
        <w:rPr>
          <w:rFonts w:ascii="Times New Roman" w:hAnsi="Times New Roman" w:cs="Times New Roman"/>
          <w:sz w:val="24"/>
          <w:szCs w:val="24"/>
        </w:rPr>
        <w:t xml:space="preserve"> </w:t>
      </w:r>
      <w:r w:rsidR="002D0FFC" w:rsidRPr="000E693F">
        <w:rPr>
          <w:rFonts w:ascii="Times New Roman" w:hAnsi="Times New Roman" w:cs="Times New Roman"/>
          <w:sz w:val="24"/>
          <w:szCs w:val="24"/>
        </w:rPr>
        <w:t>aquele designado como L (</w:t>
      </w:r>
      <w:r w:rsidR="008D6847" w:rsidRPr="000E693F">
        <w:rPr>
          <w:rFonts w:ascii="Times New Roman" w:hAnsi="Times New Roman" w:cs="Times New Roman"/>
          <w:sz w:val="24"/>
          <w:szCs w:val="24"/>
        </w:rPr>
        <w:t>exclusivo de Lucas)</w:t>
      </w:r>
      <w:r w:rsidR="00DB369A" w:rsidRPr="000E693F">
        <w:rPr>
          <w:rFonts w:ascii="Times New Roman" w:hAnsi="Times New Roman" w:cs="Times New Roman"/>
          <w:sz w:val="24"/>
          <w:szCs w:val="24"/>
        </w:rPr>
        <w:t xml:space="preserve"> (GARLAND, 2012, p. 408)</w:t>
      </w:r>
      <w:r w:rsidR="008D6847" w:rsidRPr="000E693F">
        <w:rPr>
          <w:rFonts w:ascii="Times New Roman" w:hAnsi="Times New Roman" w:cs="Times New Roman"/>
          <w:sz w:val="24"/>
          <w:szCs w:val="24"/>
        </w:rPr>
        <w:t>.</w:t>
      </w:r>
      <w:r w:rsidR="009C7B1C" w:rsidRPr="000E693F">
        <w:rPr>
          <w:rFonts w:ascii="Times New Roman" w:hAnsi="Times New Roman" w:cs="Times New Roman"/>
          <w:sz w:val="24"/>
          <w:szCs w:val="24"/>
        </w:rPr>
        <w:t xml:space="preserve"> </w:t>
      </w:r>
      <w:r w:rsidR="0073290A" w:rsidRPr="000E693F">
        <w:rPr>
          <w:rFonts w:ascii="Times New Roman" w:hAnsi="Times New Roman" w:cs="Times New Roman"/>
          <w:sz w:val="24"/>
          <w:szCs w:val="24"/>
        </w:rPr>
        <w:t>Independentemente</w:t>
      </w:r>
      <w:r w:rsidR="005F32C3" w:rsidRPr="000E693F">
        <w:rPr>
          <w:rFonts w:ascii="Times New Roman" w:hAnsi="Times New Roman" w:cs="Times New Roman"/>
          <w:sz w:val="24"/>
          <w:szCs w:val="24"/>
        </w:rPr>
        <w:t xml:space="preserve"> de sua origem</w:t>
      </w:r>
      <w:r w:rsidR="0073290A" w:rsidRPr="000E693F">
        <w:rPr>
          <w:rFonts w:ascii="Times New Roman" w:hAnsi="Times New Roman" w:cs="Times New Roman"/>
          <w:sz w:val="24"/>
          <w:szCs w:val="24"/>
        </w:rPr>
        <w:t>,</w:t>
      </w:r>
      <w:r w:rsidR="005F32C3" w:rsidRPr="000E693F">
        <w:rPr>
          <w:rFonts w:ascii="Times New Roman" w:hAnsi="Times New Roman" w:cs="Times New Roman"/>
          <w:sz w:val="24"/>
          <w:szCs w:val="24"/>
        </w:rPr>
        <w:t xml:space="preserve"> teria sido r</w:t>
      </w:r>
      <w:r w:rsidR="00A37B66" w:rsidRPr="000E693F">
        <w:rPr>
          <w:rFonts w:ascii="Times New Roman" w:hAnsi="Times New Roman" w:cs="Times New Roman"/>
          <w:sz w:val="24"/>
          <w:szCs w:val="24"/>
        </w:rPr>
        <w:t xml:space="preserve">edigido extensivamente para os propósitos </w:t>
      </w:r>
      <w:proofErr w:type="spellStart"/>
      <w:r w:rsidR="00F1648C" w:rsidRPr="000E693F">
        <w:rPr>
          <w:rFonts w:ascii="Times New Roman" w:hAnsi="Times New Roman" w:cs="Times New Roman"/>
          <w:sz w:val="24"/>
          <w:szCs w:val="24"/>
        </w:rPr>
        <w:t>lucanos</w:t>
      </w:r>
      <w:proofErr w:type="spellEnd"/>
      <w:r w:rsidR="0073290A" w:rsidRPr="000E693F">
        <w:rPr>
          <w:rFonts w:ascii="Times New Roman" w:hAnsi="Times New Roman" w:cs="Times New Roman"/>
          <w:sz w:val="24"/>
          <w:szCs w:val="24"/>
        </w:rPr>
        <w:t xml:space="preserve">; mudar a perspectiva de </w:t>
      </w:r>
      <w:r w:rsidR="002F41D1" w:rsidRPr="000E693F">
        <w:rPr>
          <w:rFonts w:ascii="Times New Roman" w:hAnsi="Times New Roman" w:cs="Times New Roman"/>
          <w:sz w:val="24"/>
          <w:szCs w:val="24"/>
        </w:rPr>
        <w:t xml:space="preserve">uma </w:t>
      </w:r>
      <w:r w:rsidR="004E4757" w:rsidRPr="000E693F">
        <w:rPr>
          <w:rFonts w:ascii="Times New Roman" w:hAnsi="Times New Roman" w:cs="Times New Roman"/>
          <w:sz w:val="24"/>
          <w:szCs w:val="24"/>
        </w:rPr>
        <w:t xml:space="preserve">“exaltação” </w:t>
      </w:r>
      <w:r w:rsidR="004E4757" w:rsidRPr="000E693F">
        <w:rPr>
          <w:rFonts w:ascii="Times New Roman" w:hAnsi="Times New Roman" w:cs="Times New Roman"/>
          <w:sz w:val="24"/>
          <w:szCs w:val="24"/>
        </w:rPr>
        <w:lastRenderedPageBreak/>
        <w:t xml:space="preserve">terrena, </w:t>
      </w:r>
      <w:r w:rsidR="0068221A" w:rsidRPr="000E693F">
        <w:rPr>
          <w:rFonts w:ascii="Times New Roman" w:hAnsi="Times New Roman" w:cs="Times New Roman"/>
          <w:sz w:val="24"/>
          <w:szCs w:val="24"/>
        </w:rPr>
        <w:t xml:space="preserve">enfatizando uma </w:t>
      </w:r>
      <w:proofErr w:type="spellStart"/>
      <w:r w:rsidR="002F41D1" w:rsidRPr="000E693F">
        <w:rPr>
          <w:rFonts w:ascii="Times New Roman" w:hAnsi="Times New Roman" w:cs="Times New Roman"/>
          <w:sz w:val="24"/>
          <w:szCs w:val="24"/>
        </w:rPr>
        <w:t>messianidade</w:t>
      </w:r>
      <w:proofErr w:type="spellEnd"/>
      <w:r w:rsidR="002F41D1" w:rsidRPr="000E693F">
        <w:rPr>
          <w:rFonts w:ascii="Times New Roman" w:hAnsi="Times New Roman" w:cs="Times New Roman"/>
          <w:sz w:val="24"/>
          <w:szCs w:val="24"/>
        </w:rPr>
        <w:t xml:space="preserve"> política, com Jesus no papel de um Elias </w:t>
      </w:r>
      <w:proofErr w:type="spellStart"/>
      <w:r w:rsidR="002F41D1" w:rsidRPr="000E693F">
        <w:rPr>
          <w:rFonts w:ascii="Times New Roman" w:hAnsi="Times New Roman" w:cs="Times New Roman"/>
          <w:i/>
          <w:iCs/>
          <w:sz w:val="24"/>
          <w:szCs w:val="24"/>
        </w:rPr>
        <w:t>redivivus</w:t>
      </w:r>
      <w:proofErr w:type="spellEnd"/>
      <w:r w:rsidR="002F41D1" w:rsidRPr="000E693F">
        <w:rPr>
          <w:rFonts w:ascii="Times New Roman" w:hAnsi="Times New Roman" w:cs="Times New Roman"/>
          <w:sz w:val="24"/>
          <w:szCs w:val="24"/>
        </w:rPr>
        <w:t xml:space="preserve">, </w:t>
      </w:r>
      <w:r w:rsidR="0068221A" w:rsidRPr="000E693F">
        <w:rPr>
          <w:rFonts w:ascii="Times New Roman" w:hAnsi="Times New Roman" w:cs="Times New Roman"/>
          <w:sz w:val="24"/>
          <w:szCs w:val="24"/>
        </w:rPr>
        <w:t xml:space="preserve">para o de uma “exaltação” celestial mediante </w:t>
      </w:r>
      <w:r w:rsidR="007F3F2E" w:rsidRPr="000E693F">
        <w:rPr>
          <w:rFonts w:ascii="Times New Roman" w:hAnsi="Times New Roman" w:cs="Times New Roman"/>
          <w:sz w:val="24"/>
          <w:szCs w:val="24"/>
        </w:rPr>
        <w:t xml:space="preserve">o uso da palavra </w:t>
      </w:r>
      <w:r w:rsidR="00177A8F" w:rsidRPr="000E693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61E4F" w:rsidRPr="000E693F">
        <w:rPr>
          <w:rFonts w:ascii="Times New Roman" w:eastAsia="Times New Roman" w:hAnsi="Times New Roman" w:cs="Times New Roman"/>
          <w:sz w:val="24"/>
          <w:szCs w:val="24"/>
          <w:lang w:val="en"/>
        </w:rPr>
        <w:t>ἀν</w:t>
      </w:r>
      <w:proofErr w:type="spellEnd"/>
      <w:r w:rsidR="00061E4F" w:rsidRPr="000E693F">
        <w:rPr>
          <w:rFonts w:ascii="Times New Roman" w:eastAsia="Times New Roman" w:hAnsi="Times New Roman" w:cs="Times New Roman"/>
          <w:sz w:val="24"/>
          <w:szCs w:val="24"/>
          <w:lang w:val="en"/>
        </w:rPr>
        <w:t>αλήμψεως</w:t>
      </w:r>
      <w:r w:rsidR="00177A8F" w:rsidRPr="000E693F">
        <w:rPr>
          <w:rFonts w:ascii="Times New Roman" w:eastAsia="Times New Roman" w:hAnsi="Times New Roman" w:cs="Times New Roman"/>
          <w:sz w:val="24"/>
          <w:szCs w:val="24"/>
        </w:rPr>
        <w:t>”/ “ascensão”</w:t>
      </w:r>
      <w:r w:rsidR="00272145" w:rsidRPr="000E69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72145" w:rsidRPr="000E693F">
        <w:rPr>
          <w:rFonts w:ascii="Times New Roman" w:hAnsi="Times New Roman" w:cs="Times New Roman"/>
          <w:sz w:val="24"/>
          <w:szCs w:val="24"/>
        </w:rPr>
        <w:t>KODELL, 1987, p. 422</w:t>
      </w:r>
      <w:r w:rsidR="00F778B2" w:rsidRPr="000E693F">
        <w:rPr>
          <w:rFonts w:ascii="Times New Roman" w:hAnsi="Times New Roman" w:cs="Times New Roman"/>
          <w:sz w:val="24"/>
          <w:szCs w:val="24"/>
        </w:rPr>
        <w:t xml:space="preserve">; </w:t>
      </w:r>
      <w:r w:rsidR="00F778B2" w:rsidRPr="000E693F">
        <w:rPr>
          <w:rFonts w:ascii="Times New Roman" w:hAnsi="Times New Roman" w:cs="Times New Roman"/>
          <w:bCs/>
          <w:sz w:val="24"/>
          <w:szCs w:val="24"/>
        </w:rPr>
        <w:t>PÉREZ MILLOS, 2017, p. 1182</w:t>
      </w:r>
      <w:r w:rsidR="00272145" w:rsidRPr="000E69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1E4F" w:rsidRPr="000E69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2695" w:rsidRPr="000E693F">
        <w:rPr>
          <w:rFonts w:ascii="Times New Roman" w:eastAsia="Times New Roman" w:hAnsi="Times New Roman" w:cs="Times New Roman"/>
          <w:sz w:val="24"/>
          <w:szCs w:val="24"/>
        </w:rPr>
        <w:t xml:space="preserve"> Desta forma, </w:t>
      </w:r>
      <w:r w:rsidR="004333C2" w:rsidRPr="000E693F">
        <w:rPr>
          <w:rFonts w:ascii="Times New Roman" w:eastAsia="Times New Roman" w:hAnsi="Times New Roman" w:cs="Times New Roman"/>
          <w:sz w:val="24"/>
          <w:szCs w:val="24"/>
        </w:rPr>
        <w:t xml:space="preserve">citando </w:t>
      </w:r>
      <w:proofErr w:type="spellStart"/>
      <w:r w:rsidR="004333C2" w:rsidRPr="000E693F">
        <w:rPr>
          <w:rFonts w:ascii="Times New Roman" w:eastAsia="Times New Roman" w:hAnsi="Times New Roman" w:cs="Times New Roman"/>
          <w:sz w:val="24"/>
          <w:szCs w:val="24"/>
        </w:rPr>
        <w:t>Braun</w:t>
      </w:r>
      <w:proofErr w:type="spellEnd"/>
      <w:r w:rsidR="004333C2" w:rsidRPr="000E693F">
        <w:rPr>
          <w:rFonts w:ascii="Times New Roman" w:eastAsia="Times New Roman" w:hAnsi="Times New Roman" w:cs="Times New Roman"/>
          <w:sz w:val="24"/>
          <w:szCs w:val="24"/>
        </w:rPr>
        <w:t xml:space="preserve">, Garland afirma que </w:t>
      </w:r>
      <w:r w:rsidR="00DD688C" w:rsidRPr="000E693F">
        <w:rPr>
          <w:rFonts w:ascii="Times New Roman" w:eastAsia="Times New Roman" w:hAnsi="Times New Roman" w:cs="Times New Roman"/>
          <w:sz w:val="24"/>
          <w:szCs w:val="24"/>
        </w:rPr>
        <w:t xml:space="preserve">poder-se-ia identificar como gênero literário </w:t>
      </w:r>
      <w:r w:rsidR="006A4D86" w:rsidRPr="000E693F">
        <w:rPr>
          <w:rFonts w:ascii="Times New Roman" w:eastAsia="Times New Roman" w:hAnsi="Times New Roman" w:cs="Times New Roman"/>
          <w:sz w:val="24"/>
          <w:szCs w:val="24"/>
        </w:rPr>
        <w:t>uma “historiografia trágico-patética”</w:t>
      </w:r>
      <w:r w:rsidR="00FD36D2" w:rsidRPr="000E69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36D2" w:rsidRPr="000E693F">
        <w:rPr>
          <w:rFonts w:ascii="Times New Roman" w:hAnsi="Times New Roman" w:cs="Times New Roman"/>
          <w:sz w:val="24"/>
          <w:szCs w:val="24"/>
        </w:rPr>
        <w:t>2012, p. 411</w:t>
      </w:r>
      <w:r w:rsidR="00FD36D2" w:rsidRPr="000E69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B25119" w:rsidRPr="000E693F">
        <w:rPr>
          <w:rFonts w:ascii="Times New Roman" w:eastAsia="Times New Roman" w:hAnsi="Times New Roman" w:cs="Times New Roman"/>
          <w:sz w:val="24"/>
          <w:szCs w:val="24"/>
        </w:rPr>
        <w:t xml:space="preserve">, o qual objetivaria </w:t>
      </w:r>
      <w:r w:rsidR="00985F83" w:rsidRPr="000E693F">
        <w:rPr>
          <w:rFonts w:ascii="Times New Roman" w:eastAsia="Times New Roman" w:hAnsi="Times New Roman" w:cs="Times New Roman"/>
          <w:sz w:val="24"/>
          <w:szCs w:val="24"/>
        </w:rPr>
        <w:t xml:space="preserve">não simplesmente </w:t>
      </w:r>
      <w:r w:rsidR="009203CF" w:rsidRPr="000E693F">
        <w:rPr>
          <w:rFonts w:ascii="Times New Roman" w:eastAsia="Times New Roman" w:hAnsi="Times New Roman" w:cs="Times New Roman"/>
          <w:sz w:val="24"/>
          <w:szCs w:val="24"/>
        </w:rPr>
        <w:t xml:space="preserve">um registro histórico dos fatos, </w:t>
      </w:r>
      <w:r w:rsidR="004C68C4" w:rsidRPr="000E693F">
        <w:rPr>
          <w:rFonts w:ascii="Times New Roman" w:eastAsia="Times New Roman" w:hAnsi="Times New Roman" w:cs="Times New Roman"/>
          <w:sz w:val="24"/>
          <w:szCs w:val="24"/>
        </w:rPr>
        <w:t xml:space="preserve">e sim </w:t>
      </w:r>
      <w:r w:rsidR="001A7715" w:rsidRPr="000E693F">
        <w:rPr>
          <w:rFonts w:ascii="Times New Roman" w:eastAsia="Times New Roman" w:hAnsi="Times New Roman" w:cs="Times New Roman"/>
          <w:sz w:val="24"/>
          <w:szCs w:val="24"/>
        </w:rPr>
        <w:t xml:space="preserve">proporcionar </w:t>
      </w:r>
      <w:r w:rsidR="0059092A" w:rsidRPr="000E693F">
        <w:rPr>
          <w:rFonts w:ascii="Times New Roman" w:eastAsia="Times New Roman" w:hAnsi="Times New Roman" w:cs="Times New Roman"/>
          <w:sz w:val="24"/>
          <w:szCs w:val="24"/>
        </w:rPr>
        <w:t xml:space="preserve">“edificação e transformação na audiência”. </w:t>
      </w:r>
      <w:r w:rsidR="004E47D0" w:rsidRPr="000E693F">
        <w:rPr>
          <w:rFonts w:ascii="Times New Roman" w:eastAsia="Times New Roman" w:hAnsi="Times New Roman" w:cs="Times New Roman"/>
          <w:sz w:val="24"/>
          <w:szCs w:val="24"/>
        </w:rPr>
        <w:t xml:space="preserve">Mas Garland </w:t>
      </w:r>
      <w:r w:rsidR="00FD36D2" w:rsidRPr="000E69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36D2" w:rsidRPr="000E693F">
        <w:rPr>
          <w:rFonts w:ascii="Times New Roman" w:hAnsi="Times New Roman" w:cs="Times New Roman"/>
          <w:sz w:val="24"/>
          <w:szCs w:val="24"/>
        </w:rPr>
        <w:t>2012, p. 411-412</w:t>
      </w:r>
      <w:r w:rsidR="00FD36D2" w:rsidRPr="000E69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305A1" w:rsidRPr="000E693F">
        <w:rPr>
          <w:rFonts w:ascii="Times New Roman" w:eastAsia="Times New Roman" w:hAnsi="Times New Roman" w:cs="Times New Roman"/>
          <w:sz w:val="24"/>
          <w:szCs w:val="24"/>
        </w:rPr>
        <w:t>salienta que apesar d</w:t>
      </w:r>
      <w:r w:rsidR="00777AA8" w:rsidRPr="000E693F">
        <w:rPr>
          <w:rFonts w:ascii="Times New Roman" w:eastAsia="Times New Roman" w:hAnsi="Times New Roman" w:cs="Times New Roman"/>
          <w:sz w:val="24"/>
          <w:szCs w:val="24"/>
        </w:rPr>
        <w:t xml:space="preserve">as ponderações de </w:t>
      </w:r>
      <w:proofErr w:type="spellStart"/>
      <w:r w:rsidR="00777AA8" w:rsidRPr="000E693F">
        <w:rPr>
          <w:rFonts w:ascii="Times New Roman" w:eastAsia="Times New Roman" w:hAnsi="Times New Roman" w:cs="Times New Roman"/>
          <w:sz w:val="24"/>
          <w:szCs w:val="24"/>
        </w:rPr>
        <w:t>Braun</w:t>
      </w:r>
      <w:proofErr w:type="spellEnd"/>
      <w:r w:rsidR="00777AA8" w:rsidRPr="000E693F">
        <w:rPr>
          <w:rFonts w:ascii="Times New Roman" w:eastAsia="Times New Roman" w:hAnsi="Times New Roman" w:cs="Times New Roman"/>
          <w:sz w:val="24"/>
          <w:szCs w:val="24"/>
        </w:rPr>
        <w:t xml:space="preserve"> serem </w:t>
      </w:r>
      <w:r w:rsidR="003E094F" w:rsidRPr="000E693F">
        <w:rPr>
          <w:rFonts w:ascii="Times New Roman" w:eastAsia="Times New Roman" w:hAnsi="Times New Roman" w:cs="Times New Roman"/>
          <w:sz w:val="24"/>
          <w:szCs w:val="24"/>
        </w:rPr>
        <w:t xml:space="preserve">úteis na identificação do estilo </w:t>
      </w:r>
      <w:proofErr w:type="spellStart"/>
      <w:r w:rsidR="003E094F" w:rsidRPr="000E693F">
        <w:rPr>
          <w:rFonts w:ascii="Times New Roman" w:eastAsia="Times New Roman" w:hAnsi="Times New Roman" w:cs="Times New Roman"/>
          <w:sz w:val="24"/>
          <w:szCs w:val="24"/>
        </w:rPr>
        <w:t>lucano</w:t>
      </w:r>
      <w:proofErr w:type="spellEnd"/>
      <w:r w:rsidR="003E094F" w:rsidRPr="000E69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1B99" w:rsidRPr="000E69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23168" w:rsidRPr="000E693F">
        <w:rPr>
          <w:rFonts w:ascii="Times New Roman" w:eastAsia="Times New Roman" w:hAnsi="Times New Roman" w:cs="Times New Roman"/>
          <w:sz w:val="24"/>
          <w:szCs w:val="24"/>
        </w:rPr>
        <w:t>mesma</w:t>
      </w:r>
      <w:r w:rsidR="00081B99" w:rsidRPr="000E693F">
        <w:rPr>
          <w:rFonts w:ascii="Times New Roman" w:eastAsia="Times New Roman" w:hAnsi="Times New Roman" w:cs="Times New Roman"/>
          <w:sz w:val="24"/>
          <w:szCs w:val="24"/>
        </w:rPr>
        <w:t xml:space="preserve"> não precisaria ser tão </w:t>
      </w:r>
      <w:r w:rsidR="00934274" w:rsidRPr="000E693F">
        <w:rPr>
          <w:rFonts w:ascii="Times New Roman" w:eastAsia="Times New Roman" w:hAnsi="Times New Roman" w:cs="Times New Roman"/>
          <w:sz w:val="24"/>
          <w:szCs w:val="24"/>
        </w:rPr>
        <w:t>específica</w:t>
      </w:r>
      <w:r w:rsidR="00081B99" w:rsidRPr="000E693F">
        <w:rPr>
          <w:rFonts w:ascii="Times New Roman" w:eastAsia="Times New Roman" w:hAnsi="Times New Roman" w:cs="Times New Roman"/>
          <w:sz w:val="24"/>
          <w:szCs w:val="24"/>
        </w:rPr>
        <w:t xml:space="preserve"> nesse caso.</w:t>
      </w:r>
    </w:p>
    <w:p w14:paraId="7CCE62AE" w14:textId="14ACB116" w:rsidR="00C14C8B" w:rsidRDefault="00C14C8B" w:rsidP="00F722A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266D8" w14:textId="77777777" w:rsidR="00C14C8B" w:rsidRPr="000E693F" w:rsidRDefault="00C14C8B" w:rsidP="00F722A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0292AA" w14:textId="4D37C751" w:rsidR="0013005A" w:rsidRPr="00C5001B" w:rsidRDefault="004E0C23" w:rsidP="00F722A4">
      <w:pPr>
        <w:jc w:val="both"/>
        <w:outlineLvl w:val="0"/>
        <w:rPr>
          <w:b/>
        </w:rPr>
      </w:pPr>
      <w:r>
        <w:rPr>
          <w:b/>
        </w:rPr>
        <w:t>4</w:t>
      </w:r>
      <w:r w:rsidR="0013005A" w:rsidRPr="00C5001B">
        <w:rPr>
          <w:b/>
        </w:rPr>
        <w:t>. Análise Retórica Bíblica Semítica</w:t>
      </w:r>
    </w:p>
    <w:p w14:paraId="2CA7224E" w14:textId="77777777" w:rsidR="00F722A4" w:rsidRPr="00C5001B" w:rsidRDefault="00F722A4" w:rsidP="00F722A4">
      <w:pPr>
        <w:ind w:firstLine="567"/>
        <w:jc w:val="both"/>
        <w:rPr>
          <w:lang w:eastAsia="en-US" w:bidi="he-IL"/>
        </w:rPr>
      </w:pPr>
    </w:p>
    <w:p w14:paraId="3705644D" w14:textId="772BF120" w:rsidR="00F319CD" w:rsidRPr="0068785A" w:rsidRDefault="00727856" w:rsidP="00F722A4">
      <w:pPr>
        <w:ind w:firstLine="567"/>
        <w:jc w:val="both"/>
      </w:pPr>
      <w:r w:rsidRPr="0068785A">
        <w:rPr>
          <w:lang w:eastAsia="en-US" w:bidi="he-IL"/>
        </w:rPr>
        <w:t>Considerando os “</w:t>
      </w:r>
      <w:r w:rsidR="00936029" w:rsidRPr="0068785A">
        <w:rPr>
          <w:lang w:eastAsia="en-US" w:bidi="he-IL"/>
        </w:rPr>
        <w:t>acréscimos</w:t>
      </w:r>
      <w:r w:rsidRPr="0068785A">
        <w:rPr>
          <w:lang w:eastAsia="en-US" w:bidi="he-IL"/>
        </w:rPr>
        <w:t xml:space="preserve">” </w:t>
      </w:r>
      <w:r w:rsidR="00FD36D2" w:rsidRPr="0068785A">
        <w:rPr>
          <w:lang w:eastAsia="en-US" w:bidi="he-IL"/>
        </w:rPr>
        <w:t xml:space="preserve">em </w:t>
      </w:r>
      <w:proofErr w:type="spellStart"/>
      <w:r w:rsidR="00FD36D2" w:rsidRPr="0068785A">
        <w:t>Lc</w:t>
      </w:r>
      <w:proofErr w:type="spellEnd"/>
      <w:r w:rsidR="00FD36D2" w:rsidRPr="0068785A">
        <w:t xml:space="preserve"> 9,</w:t>
      </w:r>
      <w:r w:rsidR="000C0E0C" w:rsidRPr="0068785A">
        <w:rPr>
          <w:lang w:eastAsia="en-US" w:bidi="he-IL"/>
        </w:rPr>
        <w:t xml:space="preserve">54 e entre os </w:t>
      </w:r>
      <w:r w:rsidR="007C046D" w:rsidRPr="0068785A">
        <w:rPr>
          <w:lang w:eastAsia="en-US" w:bidi="he-IL"/>
        </w:rPr>
        <w:t>vv.</w:t>
      </w:r>
      <w:r w:rsidR="000C0E0C" w:rsidRPr="0068785A">
        <w:rPr>
          <w:lang w:eastAsia="en-US" w:bidi="he-IL"/>
        </w:rPr>
        <w:t xml:space="preserve"> 55 e 56</w:t>
      </w:r>
      <w:r w:rsidR="00936029" w:rsidRPr="0068785A">
        <w:rPr>
          <w:lang w:eastAsia="en-US" w:bidi="he-IL"/>
        </w:rPr>
        <w:t>, esta</w:t>
      </w:r>
      <w:r w:rsidR="00125DDF" w:rsidRPr="0068785A">
        <w:rPr>
          <w:lang w:eastAsia="en-US" w:bidi="he-IL"/>
        </w:rPr>
        <w:t xml:space="preserve"> per</w:t>
      </w:r>
      <w:r w:rsidR="00187331" w:rsidRPr="0068785A">
        <w:rPr>
          <w:lang w:eastAsia="en-US" w:bidi="he-IL"/>
        </w:rPr>
        <w:t>í</w:t>
      </w:r>
      <w:r w:rsidR="00125DDF" w:rsidRPr="0068785A">
        <w:rPr>
          <w:lang w:eastAsia="en-US" w:bidi="he-IL"/>
        </w:rPr>
        <w:t xml:space="preserve">cope </w:t>
      </w:r>
      <w:r w:rsidR="00187331" w:rsidRPr="0068785A">
        <w:rPr>
          <w:lang w:eastAsia="en-US" w:bidi="he-IL"/>
        </w:rPr>
        <w:t>é</w:t>
      </w:r>
      <w:r w:rsidR="00125DDF" w:rsidRPr="0068785A">
        <w:rPr>
          <w:lang w:eastAsia="en-US" w:bidi="he-IL"/>
        </w:rPr>
        <w:t xml:space="preserve"> dominada pel</w:t>
      </w:r>
      <w:r w:rsidR="00187331" w:rsidRPr="0068785A">
        <w:rPr>
          <w:lang w:eastAsia="en-US" w:bidi="he-IL"/>
        </w:rPr>
        <w:t xml:space="preserve">a partícula </w:t>
      </w:r>
      <w:r w:rsidR="00DD031B" w:rsidRPr="0068785A">
        <w:rPr>
          <w:lang w:eastAsia="en-US" w:bidi="he-IL"/>
        </w:rPr>
        <w:t>“</w:t>
      </w:r>
      <w:r w:rsidR="00A43AC9" w:rsidRPr="0068785A">
        <w:rPr>
          <w:lang w:val="el-GR"/>
        </w:rPr>
        <w:t>εἰς</w:t>
      </w:r>
      <w:r w:rsidR="00FD36D2" w:rsidRPr="0068785A">
        <w:t>/</w:t>
      </w:r>
      <w:r w:rsidR="00977758" w:rsidRPr="0068785A">
        <w:rPr>
          <w:i/>
        </w:rPr>
        <w:t>para</w:t>
      </w:r>
      <w:r w:rsidR="00977758" w:rsidRPr="0068785A">
        <w:t xml:space="preserve">” </w:t>
      </w:r>
      <w:r w:rsidR="00A43AC9" w:rsidRPr="0068785A">
        <w:t xml:space="preserve">e pelo verbo </w:t>
      </w:r>
      <w:r w:rsidR="00977758" w:rsidRPr="0068785A">
        <w:t>“</w:t>
      </w:r>
      <w:r w:rsidR="00A43AC9" w:rsidRPr="0068785A">
        <w:rPr>
          <w:rFonts w:eastAsiaTheme="minorHAnsi"/>
          <w:lang w:val="el-GR" w:eastAsia="en-US" w:bidi="he-IL"/>
        </w:rPr>
        <w:t>πορεύομαι</w:t>
      </w:r>
      <w:r w:rsidR="00FD36D2" w:rsidRPr="0068785A">
        <w:rPr>
          <w:rFonts w:eastAsiaTheme="minorHAnsi"/>
          <w:lang w:eastAsia="en-US" w:bidi="he-IL"/>
        </w:rPr>
        <w:t>/</w:t>
      </w:r>
      <w:r w:rsidR="00977758" w:rsidRPr="0068785A">
        <w:rPr>
          <w:rFonts w:eastAsiaTheme="minorHAnsi"/>
          <w:i/>
          <w:lang w:eastAsia="en-US" w:bidi="he-IL"/>
        </w:rPr>
        <w:t>ir</w:t>
      </w:r>
      <w:r w:rsidR="00977758" w:rsidRPr="0068785A">
        <w:rPr>
          <w:rFonts w:eastAsiaTheme="minorHAnsi"/>
          <w:lang w:eastAsia="en-US" w:bidi="he-IL"/>
        </w:rPr>
        <w:t>”</w:t>
      </w:r>
      <w:r w:rsidR="00A43AC9" w:rsidRPr="0068785A">
        <w:rPr>
          <w:rFonts w:eastAsiaTheme="minorHAnsi"/>
          <w:lang w:eastAsia="en-US" w:bidi="he-IL"/>
        </w:rPr>
        <w:t xml:space="preserve">, ambos aparecendo quatro vezes nos mesmos versículos: </w:t>
      </w:r>
      <w:r w:rsidR="0084304D" w:rsidRPr="0068785A">
        <w:t xml:space="preserve">51.52.53.56. </w:t>
      </w:r>
      <w:r w:rsidR="004C442B" w:rsidRPr="0068785A">
        <w:t xml:space="preserve">Depois, há </w:t>
      </w:r>
      <w:r w:rsidR="00CB67AE" w:rsidRPr="0068785A">
        <w:t>vocábulos que aparecem três vezes cada:</w:t>
      </w:r>
      <w:r w:rsidR="00D26E27" w:rsidRPr="0068785A">
        <w:t xml:space="preserve"> o substantivo </w:t>
      </w:r>
      <w:r w:rsidR="00B301A0" w:rsidRPr="0068785A">
        <w:t>“</w:t>
      </w:r>
      <w:r w:rsidR="00C23364" w:rsidRPr="0068785A">
        <w:t>π</w:t>
      </w:r>
      <w:proofErr w:type="spellStart"/>
      <w:r w:rsidR="00C23364" w:rsidRPr="0068785A">
        <w:t>ρόσω</w:t>
      </w:r>
      <w:proofErr w:type="spellEnd"/>
      <w:r w:rsidR="00C23364" w:rsidRPr="0068785A">
        <w:t>πον</w:t>
      </w:r>
      <w:r w:rsidR="00FD36D2" w:rsidRPr="0068785A">
        <w:t>/</w:t>
      </w:r>
      <w:r w:rsidR="00B301A0" w:rsidRPr="0068785A">
        <w:rPr>
          <w:i/>
        </w:rPr>
        <w:t>face</w:t>
      </w:r>
      <w:r w:rsidR="00B301A0" w:rsidRPr="0068785A">
        <w:t>”</w:t>
      </w:r>
      <w:r w:rsidR="00C23364" w:rsidRPr="0068785A">
        <w:t xml:space="preserve"> (vv. 51.52.53)</w:t>
      </w:r>
      <w:r w:rsidR="00521F27" w:rsidRPr="0068785A">
        <w:t xml:space="preserve">, </w:t>
      </w:r>
      <w:r w:rsidR="00D26E27" w:rsidRPr="0068785A">
        <w:t xml:space="preserve">o verbo </w:t>
      </w:r>
      <w:r w:rsidR="00B301A0" w:rsidRPr="0068785A">
        <w:t>“</w:t>
      </w:r>
      <w:r w:rsidR="00D26E27" w:rsidRPr="0068785A">
        <w:rPr>
          <w:rFonts w:eastAsiaTheme="minorHAnsi"/>
          <w:lang w:val="el-GR" w:eastAsia="en-US" w:bidi="he-IL"/>
        </w:rPr>
        <w:t>λέγω</w:t>
      </w:r>
      <w:r w:rsidR="00FD36D2" w:rsidRPr="0068785A">
        <w:rPr>
          <w:rFonts w:eastAsiaTheme="minorHAnsi"/>
          <w:lang w:eastAsia="en-US" w:bidi="he-IL"/>
        </w:rPr>
        <w:t>/</w:t>
      </w:r>
      <w:r w:rsidR="00B301A0" w:rsidRPr="0068785A">
        <w:rPr>
          <w:rFonts w:eastAsiaTheme="minorHAnsi"/>
          <w:i/>
          <w:lang w:eastAsia="en-US" w:bidi="he-IL"/>
        </w:rPr>
        <w:t>dizer</w:t>
      </w:r>
      <w:r w:rsidR="00B301A0" w:rsidRPr="0068785A">
        <w:rPr>
          <w:rFonts w:eastAsiaTheme="minorHAnsi"/>
          <w:lang w:eastAsia="en-US" w:bidi="he-IL"/>
        </w:rPr>
        <w:t>”</w:t>
      </w:r>
      <w:r w:rsidR="00122159" w:rsidRPr="0068785A">
        <w:rPr>
          <w:rFonts w:eastAsiaTheme="minorHAnsi"/>
          <w:lang w:eastAsia="en-US" w:bidi="he-IL"/>
        </w:rPr>
        <w:t xml:space="preserve"> (</w:t>
      </w:r>
      <w:r w:rsidR="00C018DB" w:rsidRPr="0068785A">
        <w:rPr>
          <w:rFonts w:eastAsiaTheme="minorHAnsi"/>
          <w:lang w:eastAsia="en-US" w:bidi="he-IL"/>
        </w:rPr>
        <w:t>v</w:t>
      </w:r>
      <w:r w:rsidR="00D26E27" w:rsidRPr="0068785A">
        <w:rPr>
          <w:rFonts w:eastAsiaTheme="minorHAnsi"/>
          <w:lang w:eastAsia="en-US" w:bidi="he-IL"/>
        </w:rPr>
        <w:t>. 54 – duas vezes – e</w:t>
      </w:r>
      <w:r w:rsidR="00C018DB" w:rsidRPr="0068785A">
        <w:rPr>
          <w:rFonts w:eastAsiaTheme="minorHAnsi"/>
          <w:lang w:eastAsia="en-US" w:bidi="he-IL"/>
        </w:rPr>
        <w:t xml:space="preserve"> v.</w:t>
      </w:r>
      <w:r w:rsidR="00D26E27" w:rsidRPr="0068785A">
        <w:rPr>
          <w:rFonts w:eastAsiaTheme="minorHAnsi"/>
          <w:lang w:eastAsia="en-US" w:bidi="he-IL"/>
        </w:rPr>
        <w:t xml:space="preserve"> 55) e as partículas </w:t>
      </w:r>
      <w:r w:rsidR="00E70471" w:rsidRPr="0068785A">
        <w:rPr>
          <w:rFonts w:eastAsiaTheme="minorHAnsi"/>
          <w:lang w:eastAsia="en-US" w:bidi="he-IL"/>
        </w:rPr>
        <w:t>“</w:t>
      </w:r>
      <w:r w:rsidR="00D26E27" w:rsidRPr="0068785A">
        <w:rPr>
          <w:lang w:val="el-GR"/>
        </w:rPr>
        <w:t>δὲ</w:t>
      </w:r>
      <w:r w:rsidR="00FD36D2" w:rsidRPr="0068785A">
        <w:t>/</w:t>
      </w:r>
      <w:r w:rsidR="00E70471" w:rsidRPr="0068785A">
        <w:rPr>
          <w:i/>
        </w:rPr>
        <w:t>então</w:t>
      </w:r>
      <w:r w:rsidR="00E70471" w:rsidRPr="0068785A">
        <w:t>”</w:t>
      </w:r>
      <w:r w:rsidR="00D26E27" w:rsidRPr="0068785A">
        <w:t xml:space="preserve"> (vv.51.54.55) e </w:t>
      </w:r>
      <w:r w:rsidR="00E70471" w:rsidRPr="0068785A">
        <w:t>“</w:t>
      </w:r>
      <w:r w:rsidR="00D26E27" w:rsidRPr="0068785A">
        <w:rPr>
          <w:rFonts w:eastAsiaTheme="minorHAnsi"/>
          <w:lang w:val="el-GR" w:eastAsia="en-US" w:bidi="he-IL"/>
        </w:rPr>
        <w:t>οὐ</w:t>
      </w:r>
      <w:r w:rsidR="00FD36D2" w:rsidRPr="0068785A">
        <w:rPr>
          <w:rFonts w:eastAsiaTheme="minorHAnsi"/>
          <w:lang w:eastAsia="en-US" w:bidi="he-IL"/>
        </w:rPr>
        <w:t>/</w:t>
      </w:r>
      <w:r w:rsidR="00BD00D4" w:rsidRPr="0068785A">
        <w:rPr>
          <w:rFonts w:eastAsiaTheme="minorHAnsi"/>
          <w:i/>
          <w:lang w:eastAsia="en-US" w:bidi="he-IL"/>
        </w:rPr>
        <w:t>não</w:t>
      </w:r>
      <w:r w:rsidR="00BD00D4" w:rsidRPr="0068785A">
        <w:rPr>
          <w:rFonts w:eastAsiaTheme="minorHAnsi"/>
          <w:lang w:eastAsia="en-US" w:bidi="he-IL"/>
        </w:rPr>
        <w:t>” (</w:t>
      </w:r>
      <w:r w:rsidR="00D26E27" w:rsidRPr="0068785A">
        <w:rPr>
          <w:rFonts w:eastAsiaTheme="minorHAnsi"/>
          <w:lang w:eastAsia="en-US" w:bidi="he-IL"/>
        </w:rPr>
        <w:t xml:space="preserve">vv. 53.55.56). </w:t>
      </w:r>
      <w:r w:rsidR="006D41EE" w:rsidRPr="0068785A">
        <w:rPr>
          <w:rFonts w:eastAsiaTheme="minorHAnsi"/>
          <w:lang w:eastAsia="en-US" w:bidi="he-IL"/>
        </w:rPr>
        <w:t xml:space="preserve">Em seguida há vocábulos que aparecem duas vezes: o verbo </w:t>
      </w:r>
      <w:r w:rsidR="00BD00D4" w:rsidRPr="0068785A">
        <w:rPr>
          <w:rFonts w:eastAsiaTheme="minorHAnsi"/>
          <w:lang w:eastAsia="en-US" w:bidi="he-IL"/>
        </w:rPr>
        <w:t>“</w:t>
      </w:r>
      <w:r w:rsidR="006D41EE" w:rsidRPr="0068785A">
        <w:rPr>
          <w:rFonts w:eastAsiaTheme="minorHAnsi"/>
          <w:lang w:val="el-GR" w:eastAsia="en-US" w:bidi="he-IL"/>
        </w:rPr>
        <w:t>εἰμί</w:t>
      </w:r>
      <w:r w:rsidR="00FD36D2" w:rsidRPr="0068785A">
        <w:rPr>
          <w:rFonts w:eastAsiaTheme="minorHAnsi"/>
          <w:lang w:eastAsia="en-US" w:bidi="he-IL"/>
        </w:rPr>
        <w:t>/</w:t>
      </w:r>
      <w:r w:rsidR="008920E0" w:rsidRPr="0068785A">
        <w:rPr>
          <w:rFonts w:eastAsiaTheme="minorHAnsi"/>
          <w:i/>
          <w:lang w:eastAsia="en-US" w:bidi="he-IL"/>
        </w:rPr>
        <w:t>ser</w:t>
      </w:r>
      <w:r w:rsidR="008920E0" w:rsidRPr="0068785A">
        <w:rPr>
          <w:rFonts w:eastAsiaTheme="minorHAnsi"/>
          <w:lang w:eastAsia="en-US" w:bidi="he-IL"/>
        </w:rPr>
        <w:t>” (</w:t>
      </w:r>
      <w:r w:rsidR="006D41EE" w:rsidRPr="0068785A">
        <w:rPr>
          <w:rFonts w:eastAsiaTheme="minorHAnsi"/>
          <w:lang w:eastAsia="en-US" w:bidi="he-IL"/>
        </w:rPr>
        <w:t xml:space="preserve">vv. 53.55) e os substantivos </w:t>
      </w:r>
      <w:r w:rsidR="008920E0" w:rsidRPr="0068785A">
        <w:rPr>
          <w:rFonts w:eastAsiaTheme="minorHAnsi"/>
          <w:lang w:eastAsia="en-US" w:bidi="he-IL"/>
        </w:rPr>
        <w:t>“</w:t>
      </w:r>
      <w:r w:rsidR="006D41EE" w:rsidRPr="0068785A">
        <w:rPr>
          <w:lang w:val="el-GR"/>
        </w:rPr>
        <w:t>Ἰερουσαλήμ</w:t>
      </w:r>
      <w:r w:rsidR="00FD36D2" w:rsidRPr="0068785A">
        <w:t>/</w:t>
      </w:r>
      <w:r w:rsidR="008920E0" w:rsidRPr="0068785A">
        <w:rPr>
          <w:i/>
        </w:rPr>
        <w:t>Jerusalém</w:t>
      </w:r>
      <w:r w:rsidR="008920E0" w:rsidRPr="0068785A">
        <w:t>”</w:t>
      </w:r>
      <w:r w:rsidR="006D41EE" w:rsidRPr="0068785A">
        <w:t xml:space="preserve"> (vv.51.53) e </w:t>
      </w:r>
      <w:r w:rsidR="008920E0" w:rsidRPr="0068785A">
        <w:t>“</w:t>
      </w:r>
      <w:r w:rsidR="006D41EE" w:rsidRPr="0068785A">
        <w:rPr>
          <w:lang w:val="el-GR"/>
        </w:rPr>
        <w:t>κώμη</w:t>
      </w:r>
      <w:r w:rsidR="00FD36D2" w:rsidRPr="0068785A">
        <w:t>/</w:t>
      </w:r>
      <w:r w:rsidR="008920E0" w:rsidRPr="0068785A">
        <w:rPr>
          <w:i/>
        </w:rPr>
        <w:t>aldeia</w:t>
      </w:r>
      <w:r w:rsidR="008920E0" w:rsidRPr="0068785A">
        <w:t xml:space="preserve">” </w:t>
      </w:r>
      <w:r w:rsidR="006D41EE" w:rsidRPr="0068785A">
        <w:t>(vv.52.56)</w:t>
      </w:r>
      <w:r w:rsidR="00472F2C" w:rsidRPr="0068785A">
        <w:t>.</w:t>
      </w:r>
    </w:p>
    <w:p w14:paraId="4DA5AB5D" w14:textId="766E10EB" w:rsidR="0058416A" w:rsidRPr="0077438F" w:rsidRDefault="002F536B" w:rsidP="00F722A4">
      <w:pPr>
        <w:ind w:firstLine="567"/>
        <w:jc w:val="both"/>
        <w:rPr>
          <w:rFonts w:eastAsiaTheme="minorHAnsi"/>
          <w:lang w:eastAsia="en-US" w:bidi="he-IL"/>
        </w:rPr>
      </w:pPr>
      <w:r w:rsidRPr="0077438F">
        <w:t xml:space="preserve">A partícula </w:t>
      </w:r>
      <w:r w:rsidR="003E09B5" w:rsidRPr="0077438F">
        <w:rPr>
          <w:lang w:val="el-GR"/>
        </w:rPr>
        <w:t>δὲ</w:t>
      </w:r>
      <w:r w:rsidR="003E09B5" w:rsidRPr="0077438F">
        <w:t xml:space="preserve"> divide a perícope </w:t>
      </w:r>
      <w:proofErr w:type="spellStart"/>
      <w:r w:rsidR="00FD36D2" w:rsidRPr="0077438F">
        <w:t>Lc</w:t>
      </w:r>
      <w:proofErr w:type="spellEnd"/>
      <w:r w:rsidR="00FD36D2" w:rsidRPr="0077438F">
        <w:t xml:space="preserve"> 9,51-56 </w:t>
      </w:r>
      <w:r w:rsidR="003E09B5" w:rsidRPr="0077438F">
        <w:t xml:space="preserve">em três partes: a primeira parte </w:t>
      </w:r>
      <w:r w:rsidR="000F0087" w:rsidRPr="0077438F">
        <w:t xml:space="preserve">é delimitada </w:t>
      </w:r>
      <w:r w:rsidR="003D30D5" w:rsidRPr="0077438F">
        <w:t xml:space="preserve">nos vv. 51-53 </w:t>
      </w:r>
      <w:r w:rsidR="00CB4E25" w:rsidRPr="0077438F">
        <w:t xml:space="preserve">pela ocorrência </w:t>
      </w:r>
      <w:r w:rsidR="00194C3D" w:rsidRPr="0077438F">
        <w:t xml:space="preserve">“exclusiva” </w:t>
      </w:r>
      <w:r w:rsidR="00CB4E25" w:rsidRPr="0077438F">
        <w:t>de π</w:t>
      </w:r>
      <w:proofErr w:type="spellStart"/>
      <w:r w:rsidR="00CB4E25" w:rsidRPr="0077438F">
        <w:t>ρόσω</w:t>
      </w:r>
      <w:proofErr w:type="spellEnd"/>
      <w:r w:rsidR="00CB4E25" w:rsidRPr="0077438F">
        <w:t xml:space="preserve">πον e de </w:t>
      </w:r>
      <w:r w:rsidR="000F0087" w:rsidRPr="0077438F">
        <w:rPr>
          <w:lang w:val="el-GR"/>
        </w:rPr>
        <w:t>Ἰερουσαλήμ</w:t>
      </w:r>
      <w:r w:rsidR="00194C3D" w:rsidRPr="0077438F">
        <w:t xml:space="preserve">, ou seja, não se repetem no restante da </w:t>
      </w:r>
      <w:r w:rsidR="00E070B8" w:rsidRPr="0077438F">
        <w:t>perícope</w:t>
      </w:r>
      <w:r w:rsidR="00001CAD" w:rsidRPr="0077438F">
        <w:t xml:space="preserve">. A parte central é </w:t>
      </w:r>
      <w:r w:rsidR="000B3879" w:rsidRPr="0077438F">
        <w:t xml:space="preserve">constituída </w:t>
      </w:r>
      <w:r w:rsidR="006B56F3" w:rsidRPr="0077438F">
        <w:t>no</w:t>
      </w:r>
      <w:r w:rsidR="000B3879" w:rsidRPr="0077438F">
        <w:t xml:space="preserve"> </w:t>
      </w:r>
      <w:r w:rsidR="007C046D" w:rsidRPr="0077438F">
        <w:t>v.</w:t>
      </w:r>
      <w:r w:rsidR="000B3879" w:rsidRPr="0077438F">
        <w:t xml:space="preserve"> 54</w:t>
      </w:r>
      <w:r w:rsidR="00001CAD" w:rsidRPr="0077438F">
        <w:t xml:space="preserve"> </w:t>
      </w:r>
      <w:r w:rsidR="000B3879" w:rsidRPr="0077438F">
        <w:t xml:space="preserve">pelo uso do verbo </w:t>
      </w:r>
      <w:r w:rsidR="000B3879" w:rsidRPr="0077438F">
        <w:rPr>
          <w:rFonts w:eastAsiaTheme="minorHAnsi"/>
          <w:lang w:val="el-GR" w:eastAsia="en-US" w:bidi="he-IL"/>
        </w:rPr>
        <w:t>λέγω</w:t>
      </w:r>
      <w:r w:rsidR="000B3879" w:rsidRPr="0077438F">
        <w:rPr>
          <w:rFonts w:eastAsiaTheme="minorHAnsi"/>
          <w:lang w:eastAsia="en-US" w:bidi="he-IL"/>
        </w:rPr>
        <w:t xml:space="preserve"> (o qual reaparece no v. 55) e principalmente pelo pedido</w:t>
      </w:r>
      <w:r w:rsidR="007F5DF5" w:rsidRPr="0077438F">
        <w:rPr>
          <w:rFonts w:eastAsiaTheme="minorHAnsi"/>
          <w:lang w:eastAsia="en-US" w:bidi="he-IL"/>
        </w:rPr>
        <w:t xml:space="preserve"> de Tiago e João para descer fogo que consome</w:t>
      </w:r>
      <w:r w:rsidR="00FD36D2" w:rsidRPr="0077438F">
        <w:rPr>
          <w:rFonts w:eastAsiaTheme="minorHAnsi"/>
          <w:lang w:eastAsia="en-US" w:bidi="he-IL"/>
        </w:rPr>
        <w:t>,</w:t>
      </w:r>
      <w:r w:rsidR="00414B95" w:rsidRPr="0077438F">
        <w:rPr>
          <w:rFonts w:eastAsiaTheme="minorHAnsi"/>
          <w:lang w:eastAsia="en-US" w:bidi="he-IL"/>
        </w:rPr>
        <w:t xml:space="preserve"> o substantivo </w:t>
      </w:r>
      <w:r w:rsidR="000A330B" w:rsidRPr="0077438F">
        <w:rPr>
          <w:rFonts w:eastAsiaTheme="minorHAnsi"/>
          <w:lang w:eastAsia="en-US" w:bidi="he-IL"/>
        </w:rPr>
        <w:t>“</w:t>
      </w:r>
      <w:r w:rsidR="006703BC" w:rsidRPr="0077438F">
        <w:rPr>
          <w:rFonts w:eastAsiaTheme="minorHAnsi"/>
          <w:lang w:val="el-GR" w:eastAsia="en-US" w:bidi="he-IL"/>
        </w:rPr>
        <w:t>πῦρ</w:t>
      </w:r>
      <w:r w:rsidR="00FD36D2" w:rsidRPr="0077438F">
        <w:rPr>
          <w:rFonts w:eastAsiaTheme="minorHAnsi"/>
          <w:lang w:eastAsia="en-US" w:bidi="he-IL"/>
        </w:rPr>
        <w:t>/</w:t>
      </w:r>
      <w:r w:rsidR="000A330B" w:rsidRPr="0077438F">
        <w:rPr>
          <w:rFonts w:eastAsiaTheme="minorHAnsi"/>
          <w:i/>
          <w:lang w:eastAsia="en-US" w:bidi="he-IL"/>
        </w:rPr>
        <w:t>fogo</w:t>
      </w:r>
      <w:r w:rsidR="000A330B" w:rsidRPr="0077438F">
        <w:rPr>
          <w:rFonts w:eastAsiaTheme="minorHAnsi"/>
          <w:lang w:eastAsia="en-US" w:bidi="he-IL"/>
        </w:rPr>
        <w:t>”</w:t>
      </w:r>
      <w:r w:rsidR="006703BC" w:rsidRPr="0077438F">
        <w:rPr>
          <w:rFonts w:eastAsiaTheme="minorHAnsi"/>
          <w:lang w:eastAsia="en-US" w:bidi="he-IL"/>
        </w:rPr>
        <w:t xml:space="preserve"> e os verbos </w:t>
      </w:r>
      <w:r w:rsidR="00C35137" w:rsidRPr="0077438F">
        <w:rPr>
          <w:rFonts w:eastAsiaTheme="minorHAnsi"/>
          <w:lang w:eastAsia="en-US" w:bidi="he-IL"/>
        </w:rPr>
        <w:t>“</w:t>
      </w:r>
      <w:r w:rsidR="002C4CC2" w:rsidRPr="0077438F">
        <w:rPr>
          <w:rFonts w:eastAsiaTheme="minorHAnsi"/>
          <w:lang w:val="el-GR" w:eastAsia="en-US" w:bidi="he-IL"/>
        </w:rPr>
        <w:t>θέλω</w:t>
      </w:r>
      <w:r w:rsidR="00FD36D2" w:rsidRPr="0077438F">
        <w:rPr>
          <w:rFonts w:eastAsiaTheme="minorHAnsi"/>
          <w:lang w:eastAsia="en-US" w:bidi="he-IL"/>
        </w:rPr>
        <w:t>/</w:t>
      </w:r>
      <w:r w:rsidR="00C35137" w:rsidRPr="0077438F">
        <w:rPr>
          <w:rFonts w:eastAsiaTheme="minorHAnsi"/>
          <w:i/>
          <w:lang w:eastAsia="en-US" w:bidi="he-IL"/>
        </w:rPr>
        <w:t>querer</w:t>
      </w:r>
      <w:r w:rsidR="00C35137" w:rsidRPr="0077438F">
        <w:rPr>
          <w:rFonts w:eastAsiaTheme="minorHAnsi"/>
          <w:lang w:eastAsia="en-US" w:bidi="he-IL"/>
        </w:rPr>
        <w:t>”</w:t>
      </w:r>
      <w:r w:rsidR="002C4CC2" w:rsidRPr="0077438F">
        <w:rPr>
          <w:rFonts w:eastAsiaTheme="minorHAnsi"/>
          <w:lang w:eastAsia="en-US" w:bidi="he-IL"/>
        </w:rPr>
        <w:t xml:space="preserve"> e </w:t>
      </w:r>
      <w:r w:rsidR="00C35137" w:rsidRPr="0077438F">
        <w:rPr>
          <w:rFonts w:eastAsiaTheme="minorHAnsi"/>
          <w:lang w:eastAsia="en-US" w:bidi="he-IL"/>
        </w:rPr>
        <w:t>“</w:t>
      </w:r>
      <w:r w:rsidR="002C4CC2" w:rsidRPr="0077438F">
        <w:rPr>
          <w:rFonts w:eastAsiaTheme="minorHAnsi"/>
          <w:lang w:val="el-GR" w:eastAsia="en-US" w:bidi="he-IL"/>
        </w:rPr>
        <w:t>καταβαίνω</w:t>
      </w:r>
      <w:r w:rsidR="00FD36D2" w:rsidRPr="0077438F">
        <w:rPr>
          <w:rFonts w:eastAsiaTheme="minorHAnsi"/>
          <w:lang w:eastAsia="en-US" w:bidi="he-IL"/>
        </w:rPr>
        <w:t>/</w:t>
      </w:r>
      <w:r w:rsidR="00C35137" w:rsidRPr="0077438F">
        <w:rPr>
          <w:rFonts w:eastAsiaTheme="minorHAnsi"/>
          <w:i/>
          <w:lang w:eastAsia="en-US" w:bidi="he-IL"/>
        </w:rPr>
        <w:t>descer</w:t>
      </w:r>
      <w:r w:rsidR="00C35137" w:rsidRPr="0077438F">
        <w:rPr>
          <w:rFonts w:eastAsiaTheme="minorHAnsi"/>
          <w:lang w:eastAsia="en-US" w:bidi="he-IL"/>
        </w:rPr>
        <w:t>”</w:t>
      </w:r>
      <w:r w:rsidR="00B4770B" w:rsidRPr="0077438F">
        <w:rPr>
          <w:rFonts w:eastAsiaTheme="minorHAnsi"/>
          <w:lang w:eastAsia="en-US" w:bidi="he-IL"/>
        </w:rPr>
        <w:t>, bem como os nomes próprios</w:t>
      </w:r>
      <w:r w:rsidR="002C4CC2" w:rsidRPr="0077438F">
        <w:rPr>
          <w:rFonts w:eastAsiaTheme="minorHAnsi"/>
          <w:lang w:eastAsia="en-US" w:bidi="he-IL"/>
        </w:rPr>
        <w:t xml:space="preserve"> são exclusivos dessa parte. E, finalmente, </w:t>
      </w:r>
      <w:r w:rsidR="00B71705" w:rsidRPr="0077438F">
        <w:rPr>
          <w:rFonts w:eastAsiaTheme="minorHAnsi"/>
          <w:lang w:eastAsia="en-US" w:bidi="he-IL"/>
        </w:rPr>
        <w:t xml:space="preserve">os vv. 55-56 </w:t>
      </w:r>
      <w:r w:rsidR="00BD0606" w:rsidRPr="0077438F">
        <w:rPr>
          <w:rFonts w:eastAsiaTheme="minorHAnsi"/>
          <w:lang w:eastAsia="en-US" w:bidi="he-IL"/>
        </w:rPr>
        <w:t xml:space="preserve">constituem </w:t>
      </w:r>
      <w:r w:rsidR="00F01DDE" w:rsidRPr="0077438F">
        <w:rPr>
          <w:rFonts w:eastAsiaTheme="minorHAnsi"/>
          <w:lang w:eastAsia="en-US" w:bidi="he-IL"/>
        </w:rPr>
        <w:t>a parte conclusiva que gira em torno da reprimenda de Jesus</w:t>
      </w:r>
      <w:r w:rsidR="009B5037" w:rsidRPr="0077438F">
        <w:rPr>
          <w:rFonts w:eastAsiaTheme="minorHAnsi"/>
          <w:lang w:eastAsia="en-US" w:bidi="he-IL"/>
        </w:rPr>
        <w:t xml:space="preserve">, junto com a interpolação </w:t>
      </w:r>
      <w:r w:rsidR="005F56F0" w:rsidRPr="0077438F">
        <w:rPr>
          <w:rFonts w:eastAsiaTheme="minorHAnsi"/>
          <w:lang w:eastAsia="en-US" w:bidi="he-IL"/>
        </w:rPr>
        <w:t xml:space="preserve">contendo a fala explicativa de Jesus do </w:t>
      </w:r>
      <w:r w:rsidR="00557380" w:rsidRPr="0077438F">
        <w:rPr>
          <w:rFonts w:eastAsiaTheme="minorHAnsi"/>
          <w:lang w:eastAsia="en-US" w:bidi="he-IL"/>
        </w:rPr>
        <w:t>porquê</w:t>
      </w:r>
      <w:r w:rsidR="005F56F0" w:rsidRPr="0077438F">
        <w:rPr>
          <w:rFonts w:eastAsiaTheme="minorHAnsi"/>
          <w:lang w:eastAsia="en-US" w:bidi="he-IL"/>
        </w:rPr>
        <w:t xml:space="preserve"> dessa </w:t>
      </w:r>
      <w:r w:rsidR="00325AD6" w:rsidRPr="0077438F">
        <w:rPr>
          <w:rFonts w:eastAsiaTheme="minorHAnsi"/>
          <w:lang w:eastAsia="en-US" w:bidi="he-IL"/>
        </w:rPr>
        <w:t>repreensão</w:t>
      </w:r>
      <w:r w:rsidR="00FD36D2" w:rsidRPr="0077438F">
        <w:rPr>
          <w:rFonts w:eastAsiaTheme="minorHAnsi"/>
          <w:lang w:eastAsia="en-US" w:bidi="he-IL"/>
        </w:rPr>
        <w:t>;</w:t>
      </w:r>
      <w:r w:rsidR="005540FD" w:rsidRPr="0077438F">
        <w:rPr>
          <w:rFonts w:eastAsiaTheme="minorHAnsi"/>
          <w:lang w:eastAsia="en-US" w:bidi="he-IL"/>
        </w:rPr>
        <w:t xml:space="preserve"> </w:t>
      </w:r>
      <w:r w:rsidR="0024044E" w:rsidRPr="0077438F">
        <w:rPr>
          <w:rFonts w:eastAsiaTheme="minorHAnsi"/>
          <w:lang w:eastAsia="en-US" w:bidi="he-IL"/>
        </w:rPr>
        <w:t>é exclusivo</w:t>
      </w:r>
      <w:r w:rsidR="005540FD" w:rsidRPr="0077438F">
        <w:rPr>
          <w:rFonts w:eastAsiaTheme="minorHAnsi"/>
          <w:lang w:eastAsia="en-US" w:bidi="he-IL"/>
        </w:rPr>
        <w:t xml:space="preserve"> dessa parte </w:t>
      </w:r>
      <w:r w:rsidR="00DB39EC" w:rsidRPr="0077438F">
        <w:rPr>
          <w:rFonts w:eastAsiaTheme="minorHAnsi"/>
          <w:lang w:eastAsia="en-US" w:bidi="he-IL"/>
        </w:rPr>
        <w:t xml:space="preserve">o verbo </w:t>
      </w:r>
      <w:r w:rsidR="008D2498" w:rsidRPr="0077438F">
        <w:rPr>
          <w:rFonts w:eastAsiaTheme="minorHAnsi"/>
          <w:lang w:eastAsia="en-US" w:bidi="he-IL"/>
        </w:rPr>
        <w:t>“</w:t>
      </w:r>
      <w:r w:rsidR="00DB39EC" w:rsidRPr="0077438F">
        <w:rPr>
          <w:rFonts w:eastAsiaTheme="minorHAnsi"/>
          <w:lang w:eastAsia="en-US" w:bidi="he-IL"/>
        </w:rPr>
        <w:t>ἐπ</w:t>
      </w:r>
      <w:proofErr w:type="spellStart"/>
      <w:r w:rsidR="00DB39EC" w:rsidRPr="0077438F">
        <w:rPr>
          <w:rFonts w:eastAsiaTheme="minorHAnsi"/>
          <w:lang w:eastAsia="en-US" w:bidi="he-IL"/>
        </w:rPr>
        <w:t>ιτιμάω</w:t>
      </w:r>
      <w:proofErr w:type="spellEnd"/>
      <w:r w:rsidR="00FD36D2" w:rsidRPr="0077438F">
        <w:rPr>
          <w:rFonts w:eastAsiaTheme="minorHAnsi"/>
          <w:lang w:eastAsia="en-US" w:bidi="he-IL"/>
        </w:rPr>
        <w:t>/</w:t>
      </w:r>
      <w:r w:rsidR="008D2498" w:rsidRPr="0077438F">
        <w:rPr>
          <w:rFonts w:eastAsiaTheme="minorHAnsi"/>
          <w:i/>
          <w:lang w:eastAsia="en-US" w:bidi="he-IL"/>
        </w:rPr>
        <w:t>repreender</w:t>
      </w:r>
      <w:r w:rsidR="008D2498" w:rsidRPr="0077438F">
        <w:rPr>
          <w:rFonts w:eastAsiaTheme="minorHAnsi"/>
          <w:lang w:eastAsia="en-US" w:bidi="he-IL"/>
        </w:rPr>
        <w:t>”</w:t>
      </w:r>
      <w:r w:rsidR="00D26FFD" w:rsidRPr="0077438F">
        <w:rPr>
          <w:rFonts w:eastAsiaTheme="minorHAnsi"/>
          <w:lang w:eastAsia="en-US" w:bidi="he-IL"/>
        </w:rPr>
        <w:t xml:space="preserve">, bem como </w:t>
      </w:r>
      <w:r w:rsidR="000261F4" w:rsidRPr="0077438F">
        <w:rPr>
          <w:rFonts w:eastAsiaTheme="minorHAnsi"/>
          <w:lang w:eastAsia="en-US" w:bidi="he-IL"/>
        </w:rPr>
        <w:t>muito</w:t>
      </w:r>
      <w:r w:rsidR="00060602" w:rsidRPr="0077438F">
        <w:rPr>
          <w:rFonts w:eastAsiaTheme="minorHAnsi"/>
          <w:lang w:eastAsia="en-US" w:bidi="he-IL"/>
        </w:rPr>
        <w:t xml:space="preserve"> </w:t>
      </w:r>
      <w:r w:rsidR="000261F4" w:rsidRPr="0077438F">
        <w:rPr>
          <w:rFonts w:eastAsiaTheme="minorHAnsi"/>
          <w:lang w:eastAsia="en-US" w:bidi="he-IL"/>
        </w:rPr>
        <w:t>d</w:t>
      </w:r>
      <w:r w:rsidR="00060602" w:rsidRPr="0077438F">
        <w:rPr>
          <w:rFonts w:eastAsiaTheme="minorHAnsi"/>
          <w:lang w:eastAsia="en-US" w:bidi="he-IL"/>
        </w:rPr>
        <w:t>o vocabulário da interpolação</w:t>
      </w:r>
      <w:r w:rsidR="001C5DC1" w:rsidRPr="0077438F">
        <w:rPr>
          <w:rFonts w:eastAsiaTheme="minorHAnsi"/>
          <w:lang w:eastAsia="en-US" w:bidi="he-IL"/>
        </w:rPr>
        <w:t xml:space="preserve"> (</w:t>
      </w:r>
      <w:r w:rsidR="00527B3B" w:rsidRPr="0077438F">
        <w:rPr>
          <w:rFonts w:eastAsiaTheme="minorHAnsi"/>
          <w:lang w:eastAsia="en-US" w:bidi="he-IL"/>
        </w:rPr>
        <w:t>55α-56γ</w:t>
      </w:r>
      <w:r w:rsidR="001C5DC1" w:rsidRPr="0077438F">
        <w:rPr>
          <w:rFonts w:eastAsiaTheme="minorHAnsi"/>
          <w:lang w:eastAsia="en-US" w:bidi="he-IL"/>
        </w:rPr>
        <w:t>)</w:t>
      </w:r>
      <w:r w:rsidR="00B452D7" w:rsidRPr="0077438F">
        <w:rPr>
          <w:rFonts w:eastAsiaTheme="minorHAnsi"/>
          <w:lang w:eastAsia="en-US" w:bidi="he-IL"/>
        </w:rPr>
        <w:t xml:space="preserve">, a qual possui em comum com o restante da </w:t>
      </w:r>
      <w:r w:rsidR="00BE52DF" w:rsidRPr="0077438F">
        <w:rPr>
          <w:rFonts w:eastAsiaTheme="minorHAnsi"/>
          <w:lang w:eastAsia="en-US" w:bidi="he-IL"/>
        </w:rPr>
        <w:t>perícope apenas</w:t>
      </w:r>
      <w:r w:rsidR="007F2498" w:rsidRPr="0077438F">
        <w:rPr>
          <w:rFonts w:eastAsiaTheme="minorHAnsi"/>
          <w:lang w:val="el-GR" w:eastAsia="en-US" w:bidi="he-IL"/>
        </w:rPr>
        <w:t xml:space="preserve"> </w:t>
      </w:r>
      <w:r w:rsidR="007F2498" w:rsidRPr="0077438F">
        <w:rPr>
          <w:rFonts w:eastAsiaTheme="minorHAnsi"/>
          <w:lang w:eastAsia="en-US" w:bidi="he-IL"/>
        </w:rPr>
        <w:t>“</w:t>
      </w:r>
      <w:r w:rsidR="007F2498" w:rsidRPr="0077438F">
        <w:rPr>
          <w:rFonts w:eastAsiaTheme="minorHAnsi"/>
          <w:lang w:val="el-GR" w:eastAsia="en-US" w:bidi="he-IL"/>
        </w:rPr>
        <w:t>καὶ εἶπεν,</w:t>
      </w:r>
      <w:r w:rsidR="0092229D" w:rsidRPr="0077438F">
        <w:rPr>
          <w:rFonts w:eastAsiaTheme="minorHAnsi"/>
          <w:lang w:eastAsia="en-US" w:bidi="he-IL"/>
        </w:rPr>
        <w:t xml:space="preserve"> </w:t>
      </w:r>
      <w:r w:rsidR="00BE52DF" w:rsidRPr="0077438F">
        <w:rPr>
          <w:rFonts w:eastAsiaTheme="minorHAnsi"/>
          <w:lang w:val="el-GR" w:eastAsia="en-US" w:bidi="he-IL"/>
        </w:rPr>
        <w:t>Οὐκ</w:t>
      </w:r>
      <w:r w:rsidR="0092229D" w:rsidRPr="0077438F">
        <w:rPr>
          <w:rFonts w:eastAsiaTheme="minorHAnsi"/>
          <w:lang w:eastAsia="en-US" w:bidi="he-IL"/>
        </w:rPr>
        <w:t xml:space="preserve"> (...) </w:t>
      </w:r>
      <w:r w:rsidR="00D31EB9" w:rsidRPr="0077438F">
        <w:rPr>
          <w:rFonts w:eastAsiaTheme="minorHAnsi"/>
          <w:lang w:val="el-GR" w:eastAsia="en-US" w:bidi="he-IL"/>
        </w:rPr>
        <w:t>ἦλθεν</w:t>
      </w:r>
      <w:r w:rsidR="00FD36D2" w:rsidRPr="0077438F">
        <w:rPr>
          <w:rFonts w:eastAsiaTheme="minorHAnsi"/>
          <w:lang w:eastAsia="en-US" w:bidi="he-IL"/>
        </w:rPr>
        <w:t>/</w:t>
      </w:r>
      <w:r w:rsidR="00D31EB9" w:rsidRPr="0077438F">
        <w:rPr>
          <w:rFonts w:eastAsiaTheme="minorHAnsi"/>
          <w:i/>
          <w:lang w:eastAsia="en-US" w:bidi="he-IL"/>
        </w:rPr>
        <w:t xml:space="preserve">e </w:t>
      </w:r>
      <w:r w:rsidR="00005809" w:rsidRPr="0077438F">
        <w:rPr>
          <w:rFonts w:eastAsiaTheme="minorHAnsi"/>
          <w:i/>
          <w:lang w:eastAsia="en-US" w:bidi="he-IL"/>
        </w:rPr>
        <w:t>disse</w:t>
      </w:r>
      <w:r w:rsidR="00D31EB9" w:rsidRPr="0077438F">
        <w:rPr>
          <w:rFonts w:eastAsiaTheme="minorHAnsi"/>
          <w:i/>
          <w:lang w:eastAsia="en-US" w:bidi="he-IL"/>
        </w:rPr>
        <w:t xml:space="preserve">: não </w:t>
      </w:r>
      <w:r w:rsidR="00005809" w:rsidRPr="0077438F">
        <w:rPr>
          <w:rFonts w:eastAsiaTheme="minorHAnsi"/>
          <w:lang w:eastAsia="en-US" w:bidi="he-IL"/>
        </w:rPr>
        <w:t>(...)</w:t>
      </w:r>
      <w:r w:rsidR="00005809" w:rsidRPr="0077438F">
        <w:rPr>
          <w:rFonts w:eastAsiaTheme="minorHAnsi"/>
          <w:i/>
          <w:lang w:eastAsia="en-US" w:bidi="he-IL"/>
        </w:rPr>
        <w:t xml:space="preserve"> veio</w:t>
      </w:r>
      <w:r w:rsidR="00005809" w:rsidRPr="0077438F">
        <w:rPr>
          <w:rFonts w:eastAsiaTheme="minorHAnsi"/>
          <w:lang w:eastAsia="en-US" w:bidi="he-IL"/>
        </w:rPr>
        <w:t>”.</w:t>
      </w:r>
    </w:p>
    <w:p w14:paraId="4BE081B7" w14:textId="1D003BBF" w:rsidR="0058416A" w:rsidRDefault="0058416A" w:rsidP="0058416A"/>
    <w:p w14:paraId="2D00C89C" w14:textId="77777777" w:rsidR="00C14C8B" w:rsidRPr="00C5001B" w:rsidRDefault="00C14C8B" w:rsidP="0058416A"/>
    <w:tbl>
      <w:tblPr>
        <w:tblStyle w:val="Tabelacomgrade"/>
        <w:tblW w:w="8789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284"/>
        <w:gridCol w:w="1559"/>
        <w:gridCol w:w="1843"/>
        <w:gridCol w:w="142"/>
        <w:gridCol w:w="141"/>
        <w:gridCol w:w="284"/>
        <w:gridCol w:w="283"/>
        <w:gridCol w:w="1418"/>
      </w:tblGrid>
      <w:tr w:rsidR="005C5170" w:rsidRPr="00C5001B" w14:paraId="2F5E74F2" w14:textId="77777777" w:rsidTr="000C1DFB">
        <w:tc>
          <w:tcPr>
            <w:tcW w:w="851" w:type="dxa"/>
          </w:tcPr>
          <w:p w14:paraId="3E5466C1" w14:textId="77777777" w:rsidR="005C5170" w:rsidRPr="00C5001B" w:rsidRDefault="005C5170" w:rsidP="00896893">
            <w:pPr>
              <w:rPr>
                <w:bCs/>
              </w:rPr>
            </w:pPr>
            <w:r w:rsidRPr="00C5001B">
              <w:rPr>
                <w:bCs/>
                <w:vertAlign w:val="superscript"/>
              </w:rPr>
              <w:t>51</w:t>
            </w:r>
            <w:r w:rsidRPr="00C5001B">
              <w:rPr>
                <w:bCs/>
              </w:rPr>
              <w:t xml:space="preserve"> +</w:t>
            </w:r>
          </w:p>
        </w:tc>
        <w:tc>
          <w:tcPr>
            <w:tcW w:w="2268" w:type="dxa"/>
            <w:gridSpan w:val="2"/>
          </w:tcPr>
          <w:p w14:paraId="46F6D9A6" w14:textId="77777777" w:rsidR="005C5170" w:rsidRPr="00C5001B" w:rsidRDefault="005C5170" w:rsidP="00896893">
            <w:pPr>
              <w:jc w:val="both"/>
              <w:rPr>
                <w:bCs/>
              </w:rPr>
            </w:pPr>
            <w:r w:rsidRPr="00C5001B">
              <w:rPr>
                <w:bCs/>
              </w:rPr>
              <w:t xml:space="preserve">Aconteceu </w:t>
            </w:r>
            <w:r w:rsidRPr="00C5001B">
              <w:rPr>
                <w:b/>
              </w:rPr>
              <w:t>então</w:t>
            </w:r>
            <w:r w:rsidRPr="00C5001B">
              <w:rPr>
                <w:bCs/>
              </w:rPr>
              <w:t>,</w:t>
            </w:r>
          </w:p>
        </w:tc>
        <w:tc>
          <w:tcPr>
            <w:tcW w:w="1559" w:type="dxa"/>
          </w:tcPr>
          <w:p w14:paraId="07087F7D" w14:textId="77777777" w:rsidR="005C5170" w:rsidRPr="00C5001B" w:rsidRDefault="005C5170" w:rsidP="00896893">
            <w:pPr>
              <w:jc w:val="both"/>
              <w:rPr>
                <w:bCs/>
              </w:rPr>
            </w:pPr>
          </w:p>
        </w:tc>
        <w:tc>
          <w:tcPr>
            <w:tcW w:w="2693" w:type="dxa"/>
            <w:gridSpan w:val="5"/>
          </w:tcPr>
          <w:p w14:paraId="6C0F8B24" w14:textId="77777777" w:rsidR="005C5170" w:rsidRPr="00C5001B" w:rsidRDefault="005C5170" w:rsidP="00896893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2B59CEC7" w14:textId="77777777" w:rsidR="005C5170" w:rsidRPr="00C5001B" w:rsidRDefault="005C5170" w:rsidP="00896893">
            <w:pPr>
              <w:jc w:val="both"/>
              <w:rPr>
                <w:bCs/>
              </w:rPr>
            </w:pPr>
          </w:p>
        </w:tc>
      </w:tr>
      <w:tr w:rsidR="005C5170" w:rsidRPr="00C5001B" w14:paraId="4F1275CE" w14:textId="77777777" w:rsidTr="000C1DFB">
        <w:tc>
          <w:tcPr>
            <w:tcW w:w="851" w:type="dxa"/>
            <w:shd w:val="clear" w:color="auto" w:fill="auto"/>
          </w:tcPr>
          <w:p w14:paraId="55B93AC9" w14:textId="77777777" w:rsidR="005C5170" w:rsidRPr="00C5001B" w:rsidRDefault="005C5170" w:rsidP="00896893">
            <w:pPr>
              <w:jc w:val="center"/>
              <w:rPr>
                <w:bCs/>
              </w:rPr>
            </w:pPr>
            <w:r w:rsidRPr="00C5001B">
              <w:rPr>
                <w:bCs/>
              </w:rPr>
              <w:t xml:space="preserve">     -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1106D0" w14:textId="77777777" w:rsidR="005C5170" w:rsidRPr="00C5001B" w:rsidRDefault="005C5170" w:rsidP="00896893">
            <w:pPr>
              <w:jc w:val="both"/>
              <w:rPr>
                <w:bCs/>
              </w:rPr>
            </w:pPr>
            <w:r w:rsidRPr="00C5001B">
              <w:rPr>
                <w:bCs/>
              </w:rPr>
              <w:t>ao cumprirem-se</w:t>
            </w:r>
          </w:p>
        </w:tc>
        <w:tc>
          <w:tcPr>
            <w:tcW w:w="1559" w:type="dxa"/>
            <w:shd w:val="clear" w:color="auto" w:fill="auto"/>
          </w:tcPr>
          <w:p w14:paraId="2E3F3294" w14:textId="77777777" w:rsidR="005C5170" w:rsidRPr="00C5001B" w:rsidRDefault="005C5170" w:rsidP="00896893">
            <w:pPr>
              <w:jc w:val="both"/>
              <w:rPr>
                <w:b/>
              </w:rPr>
            </w:pPr>
            <w:r w:rsidRPr="00C5001B">
              <w:rPr>
                <w:bCs/>
              </w:rPr>
              <w:t>os dias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9842983" w14:textId="77777777" w:rsidR="005C5170" w:rsidRPr="00C5001B" w:rsidRDefault="005C5170" w:rsidP="00896893">
            <w:pPr>
              <w:jc w:val="both"/>
              <w:rPr>
                <w:bCs/>
                <w:lang w:bidi="he-IL"/>
              </w:rPr>
            </w:pPr>
            <w:r w:rsidRPr="00C5001B">
              <w:rPr>
                <w:bCs/>
              </w:rPr>
              <w:t xml:space="preserve">de </w:t>
            </w:r>
            <w:r w:rsidRPr="00C5001B">
              <w:rPr>
                <w:b/>
              </w:rPr>
              <w:t>SUA</w:t>
            </w:r>
            <w:r w:rsidRPr="00C5001B">
              <w:rPr>
                <w:bCs/>
              </w:rPr>
              <w:t xml:space="preserve"> ascensão,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E3966F2" w14:textId="77777777" w:rsidR="005C5170" w:rsidRPr="00C5001B" w:rsidRDefault="005C5170" w:rsidP="00896893">
            <w:pPr>
              <w:jc w:val="both"/>
              <w:rPr>
                <w:bCs/>
              </w:rPr>
            </w:pPr>
          </w:p>
          <w:p w14:paraId="2B2F4262" w14:textId="77777777" w:rsidR="005C5170" w:rsidRPr="00C5001B" w:rsidRDefault="005C5170" w:rsidP="00896893">
            <w:pPr>
              <w:jc w:val="both"/>
              <w:rPr>
                <w:bCs/>
              </w:rPr>
            </w:pPr>
          </w:p>
        </w:tc>
      </w:tr>
      <w:tr w:rsidR="00613758" w:rsidRPr="00613758" w14:paraId="20EEE5F4" w14:textId="77777777" w:rsidTr="000C1DFB">
        <w:tc>
          <w:tcPr>
            <w:tcW w:w="851" w:type="dxa"/>
          </w:tcPr>
          <w:p w14:paraId="123E2F43" w14:textId="77777777" w:rsidR="005C5170" w:rsidRPr="00613758" w:rsidRDefault="005C5170" w:rsidP="00896893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 +</w:t>
            </w:r>
          </w:p>
        </w:tc>
        <w:tc>
          <w:tcPr>
            <w:tcW w:w="2268" w:type="dxa"/>
            <w:gridSpan w:val="2"/>
          </w:tcPr>
          <w:p w14:paraId="76A7E57E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que ele confirmou</w:t>
            </w:r>
          </w:p>
        </w:tc>
        <w:tc>
          <w:tcPr>
            <w:tcW w:w="1559" w:type="dxa"/>
          </w:tcPr>
          <w:p w14:paraId="221C0FE8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(pela) </w:t>
            </w:r>
            <w:r w:rsidRPr="00613758">
              <w:rPr>
                <w:b/>
                <w:i/>
                <w:iCs/>
                <w:color w:val="000000" w:themeColor="text1"/>
              </w:rPr>
              <w:t>face</w:t>
            </w:r>
          </w:p>
        </w:tc>
        <w:tc>
          <w:tcPr>
            <w:tcW w:w="2693" w:type="dxa"/>
            <w:gridSpan w:val="5"/>
          </w:tcPr>
          <w:p w14:paraId="299AF7F2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3926CF63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13758" w:rsidRPr="00613758" w14:paraId="29DC14DA" w14:textId="77777777" w:rsidTr="000C1DFB">
        <w:tc>
          <w:tcPr>
            <w:tcW w:w="851" w:type="dxa"/>
          </w:tcPr>
          <w:p w14:paraId="07F88514" w14:textId="77777777" w:rsidR="005C5170" w:rsidRPr="00613758" w:rsidRDefault="005C5170" w:rsidP="00896893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    -</w:t>
            </w:r>
          </w:p>
        </w:tc>
        <w:tc>
          <w:tcPr>
            <w:tcW w:w="2268" w:type="dxa"/>
            <w:gridSpan w:val="2"/>
          </w:tcPr>
          <w:p w14:paraId="64161606" w14:textId="77777777" w:rsidR="005C5170" w:rsidRPr="00613758" w:rsidRDefault="005C5170" w:rsidP="00896893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613758">
              <w:rPr>
                <w:bCs/>
                <w:i/>
                <w:iCs/>
                <w:color w:val="000000" w:themeColor="text1"/>
              </w:rPr>
              <w:t>IR</w:t>
            </w:r>
          </w:p>
        </w:tc>
        <w:tc>
          <w:tcPr>
            <w:tcW w:w="1559" w:type="dxa"/>
          </w:tcPr>
          <w:p w14:paraId="3E57C224" w14:textId="77777777" w:rsidR="005C5170" w:rsidRPr="00613758" w:rsidRDefault="005C5170" w:rsidP="00896893">
            <w:pPr>
              <w:jc w:val="both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693" w:type="dxa"/>
            <w:gridSpan w:val="5"/>
          </w:tcPr>
          <w:p w14:paraId="47BFB060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para JERUSALÉM.</w:t>
            </w:r>
          </w:p>
        </w:tc>
        <w:tc>
          <w:tcPr>
            <w:tcW w:w="1418" w:type="dxa"/>
          </w:tcPr>
          <w:p w14:paraId="1FDE2FCA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13758" w:rsidRPr="00613758" w14:paraId="7E80EB7C" w14:textId="77777777" w:rsidTr="000C1DFB">
        <w:tc>
          <w:tcPr>
            <w:tcW w:w="8789" w:type="dxa"/>
            <w:gridSpan w:val="10"/>
          </w:tcPr>
          <w:p w14:paraId="7B18B912" w14:textId="71D2ACCB" w:rsidR="005C5170" w:rsidRPr="00613758" w:rsidRDefault="00E71E10" w:rsidP="00896893">
            <w:pPr>
              <w:spacing w:line="160" w:lineRule="exact"/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AF666B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5C5170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6B4E44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0C0A4C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0C0A4C" w:rsidRPr="00613758">
              <w:rPr>
                <w:bCs/>
                <w:color w:val="000000" w:themeColor="text1"/>
              </w:rPr>
              <w:t xml:space="preserve"> </w:t>
            </w:r>
            <w:r w:rsidR="00BB6892" w:rsidRPr="00613758">
              <w:rPr>
                <w:bCs/>
                <w:color w:val="000000" w:themeColor="text1"/>
              </w:rPr>
              <w:t>-</w:t>
            </w:r>
            <w:r w:rsidR="00BB410D" w:rsidRPr="00613758">
              <w:rPr>
                <w:bCs/>
                <w:color w:val="000000" w:themeColor="text1"/>
              </w:rPr>
              <w:t xml:space="preserve"> - - - - - - - - - </w:t>
            </w:r>
          </w:p>
        </w:tc>
      </w:tr>
      <w:tr w:rsidR="00613758" w:rsidRPr="00613758" w14:paraId="697EB74C" w14:textId="77777777" w:rsidTr="000C1DFB">
        <w:tc>
          <w:tcPr>
            <w:tcW w:w="851" w:type="dxa"/>
          </w:tcPr>
          <w:p w14:paraId="32D6EF4E" w14:textId="77777777" w:rsidR="005C5170" w:rsidRPr="00613758" w:rsidRDefault="005C5170" w:rsidP="00896893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</w:t>
            </w:r>
            <w:r w:rsidRPr="00613758">
              <w:rPr>
                <w:bCs/>
                <w:color w:val="000000" w:themeColor="text1"/>
                <w:vertAlign w:val="superscript"/>
              </w:rPr>
              <w:t>52</w:t>
            </w:r>
            <w:r w:rsidRPr="00613758">
              <w:rPr>
                <w:bCs/>
                <w:color w:val="000000" w:themeColor="text1"/>
              </w:rPr>
              <w:t xml:space="preserve"> *</w:t>
            </w:r>
          </w:p>
        </w:tc>
        <w:tc>
          <w:tcPr>
            <w:tcW w:w="2268" w:type="dxa"/>
            <w:gridSpan w:val="2"/>
          </w:tcPr>
          <w:p w14:paraId="7AA75587" w14:textId="77777777" w:rsidR="005C5170" w:rsidRPr="00613758" w:rsidRDefault="005C5170" w:rsidP="00896893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E enviou</w:t>
            </w:r>
          </w:p>
        </w:tc>
        <w:tc>
          <w:tcPr>
            <w:tcW w:w="1559" w:type="dxa"/>
          </w:tcPr>
          <w:p w14:paraId="00892637" w14:textId="77777777" w:rsidR="005C5170" w:rsidRPr="00613758" w:rsidRDefault="005C5170" w:rsidP="00896893">
            <w:pPr>
              <w:jc w:val="both"/>
              <w:rPr>
                <w:b/>
                <w:i/>
                <w:iCs/>
                <w:color w:val="000000" w:themeColor="text1"/>
              </w:rPr>
            </w:pPr>
            <w:r w:rsidRPr="00613758">
              <w:rPr>
                <w:b/>
                <w:color w:val="000000" w:themeColor="text1"/>
                <w:u w:val="thick"/>
              </w:rPr>
              <w:t>mensageiros</w:t>
            </w:r>
          </w:p>
        </w:tc>
        <w:tc>
          <w:tcPr>
            <w:tcW w:w="2693" w:type="dxa"/>
            <w:gridSpan w:val="5"/>
          </w:tcPr>
          <w:p w14:paraId="288BBD5C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diante de </w:t>
            </w:r>
            <w:r w:rsidRPr="00613758">
              <w:rPr>
                <w:b/>
                <w:color w:val="000000" w:themeColor="text1"/>
              </w:rPr>
              <w:t>SUA</w:t>
            </w:r>
            <w:r w:rsidRPr="00613758">
              <w:rPr>
                <w:bCs/>
                <w:color w:val="000000" w:themeColor="text1"/>
              </w:rPr>
              <w:t xml:space="preserve"> </w:t>
            </w:r>
            <w:r w:rsidRPr="00613758">
              <w:rPr>
                <w:b/>
                <w:i/>
                <w:iCs/>
                <w:color w:val="000000" w:themeColor="text1"/>
              </w:rPr>
              <w:t>face</w:t>
            </w:r>
            <w:r w:rsidRPr="00613758">
              <w:rPr>
                <w:bCs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13EC40CD" w14:textId="77777777" w:rsidR="005C5170" w:rsidRPr="00613758" w:rsidRDefault="005C5170" w:rsidP="0089689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13758" w:rsidRPr="00613758" w14:paraId="7680B60E" w14:textId="77777777" w:rsidTr="007F1C58">
        <w:tc>
          <w:tcPr>
            <w:tcW w:w="8789" w:type="dxa"/>
            <w:gridSpan w:val="10"/>
          </w:tcPr>
          <w:p w14:paraId="73E88F20" w14:textId="77777777" w:rsidR="00FD5374" w:rsidRPr="00613758" w:rsidRDefault="00FD5374" w:rsidP="00FD5374">
            <w:pPr>
              <w:pBdr>
                <w:bottom w:val="single" w:sz="12" w:space="1" w:color="auto"/>
              </w:pBdr>
              <w:spacing w:line="160" w:lineRule="exact"/>
              <w:jc w:val="both"/>
              <w:rPr>
                <w:b/>
                <w:color w:val="000000" w:themeColor="text1"/>
              </w:rPr>
            </w:pPr>
          </w:p>
          <w:p w14:paraId="0106A1FA" w14:textId="4FDEF775" w:rsidR="00FD5374" w:rsidRPr="00613758" w:rsidRDefault="00FD5374" w:rsidP="00FD5374">
            <w:pPr>
              <w:spacing w:line="160" w:lineRule="exact"/>
              <w:jc w:val="both"/>
              <w:rPr>
                <w:b/>
                <w:color w:val="000000" w:themeColor="text1"/>
              </w:rPr>
            </w:pPr>
          </w:p>
        </w:tc>
      </w:tr>
      <w:tr w:rsidR="00613758" w:rsidRPr="00613758" w14:paraId="44E0B25D" w14:textId="77777777" w:rsidTr="008C002E">
        <w:tc>
          <w:tcPr>
            <w:tcW w:w="851" w:type="dxa"/>
          </w:tcPr>
          <w:p w14:paraId="42D526CE" w14:textId="77777777" w:rsidR="00FD5374" w:rsidRPr="00613758" w:rsidRDefault="00FD5374" w:rsidP="00FD5374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::</w:t>
            </w:r>
          </w:p>
        </w:tc>
        <w:tc>
          <w:tcPr>
            <w:tcW w:w="1984" w:type="dxa"/>
          </w:tcPr>
          <w:p w14:paraId="063E8BA0" w14:textId="42F66EC9" w:rsidR="00FD5374" w:rsidRPr="00613758" w:rsidRDefault="00E241C0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E</w:t>
            </w:r>
            <w:r w:rsidRPr="00613758">
              <w:rPr>
                <w:bCs/>
                <w:i/>
                <w:iCs/>
                <w:color w:val="000000" w:themeColor="text1"/>
              </w:rPr>
              <w:t xml:space="preserve"> </w:t>
            </w:r>
            <w:r w:rsidR="00FD5374" w:rsidRPr="00613758">
              <w:rPr>
                <w:bCs/>
                <w:i/>
                <w:iCs/>
                <w:color w:val="000000" w:themeColor="text1"/>
              </w:rPr>
              <w:t>INDO</w:t>
            </w:r>
            <w:r w:rsidR="00FD5374" w:rsidRPr="00613758">
              <w:rPr>
                <w:bCs/>
                <w:color w:val="000000" w:themeColor="text1"/>
              </w:rPr>
              <w:t xml:space="preserve"> eles,</w:t>
            </w:r>
          </w:p>
        </w:tc>
        <w:tc>
          <w:tcPr>
            <w:tcW w:w="1843" w:type="dxa"/>
            <w:gridSpan w:val="2"/>
          </w:tcPr>
          <w:p w14:paraId="287F23FC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entraram</w:t>
            </w:r>
          </w:p>
        </w:tc>
        <w:tc>
          <w:tcPr>
            <w:tcW w:w="4111" w:type="dxa"/>
            <w:gridSpan w:val="6"/>
          </w:tcPr>
          <w:p w14:paraId="3094507E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numa </w:t>
            </w:r>
            <w:r w:rsidRPr="00613758">
              <w:rPr>
                <w:b/>
                <w:color w:val="000000" w:themeColor="text1"/>
                <w:u w:val="single"/>
              </w:rPr>
              <w:t>ALDEIA</w:t>
            </w:r>
            <w:r w:rsidRPr="00613758">
              <w:rPr>
                <w:b/>
                <w:color w:val="000000" w:themeColor="text1"/>
              </w:rPr>
              <w:t xml:space="preserve"> </w:t>
            </w:r>
            <w:r w:rsidRPr="00613758">
              <w:rPr>
                <w:bCs/>
                <w:color w:val="000000" w:themeColor="text1"/>
              </w:rPr>
              <w:t>de</w:t>
            </w:r>
            <w:r w:rsidRPr="00613758">
              <w:rPr>
                <w:b/>
                <w:color w:val="000000" w:themeColor="text1"/>
              </w:rPr>
              <w:t xml:space="preserve"> </w:t>
            </w:r>
            <w:r w:rsidRPr="00613758">
              <w:rPr>
                <w:bCs/>
                <w:color w:val="000000" w:themeColor="text1"/>
              </w:rPr>
              <w:t>SAMARITANOS</w:t>
            </w:r>
          </w:p>
        </w:tc>
      </w:tr>
      <w:tr w:rsidR="00613758" w:rsidRPr="00613758" w14:paraId="0313B134" w14:textId="77777777" w:rsidTr="008C002E">
        <w:tc>
          <w:tcPr>
            <w:tcW w:w="851" w:type="dxa"/>
            <w:shd w:val="clear" w:color="auto" w:fill="auto"/>
          </w:tcPr>
          <w:p w14:paraId="7B276349" w14:textId="77777777" w:rsidR="00FD5374" w:rsidRPr="00613758" w:rsidRDefault="00FD5374" w:rsidP="00FD5374">
            <w:pPr>
              <w:jc w:val="center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  =</w:t>
            </w:r>
          </w:p>
        </w:tc>
        <w:tc>
          <w:tcPr>
            <w:tcW w:w="1984" w:type="dxa"/>
            <w:shd w:val="pct15" w:color="auto" w:fill="auto"/>
          </w:tcPr>
          <w:p w14:paraId="3118EEFE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a fim</w:t>
            </w:r>
          </w:p>
        </w:tc>
        <w:tc>
          <w:tcPr>
            <w:tcW w:w="1843" w:type="dxa"/>
            <w:gridSpan w:val="2"/>
            <w:shd w:val="pct15" w:color="auto" w:fill="auto"/>
          </w:tcPr>
          <w:p w14:paraId="24954956" w14:textId="2CFD01A9" w:rsidR="00FD5374" w:rsidRPr="00613758" w:rsidRDefault="00FD5374" w:rsidP="00BC7F68">
            <w:pPr>
              <w:rPr>
                <w:b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de </w:t>
            </w:r>
            <w:r w:rsidR="00BC7F68" w:rsidRPr="00613758">
              <w:rPr>
                <w:bCs/>
                <w:color w:val="000000" w:themeColor="text1"/>
                <w:u w:val="double"/>
              </w:rPr>
              <w:t>PREPARAR</w:t>
            </w:r>
          </w:p>
        </w:tc>
        <w:tc>
          <w:tcPr>
            <w:tcW w:w="1843" w:type="dxa"/>
            <w:shd w:val="pct15" w:color="auto" w:fill="auto"/>
          </w:tcPr>
          <w:p w14:paraId="0E2B3187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-</w:t>
            </w:r>
            <w:r w:rsidRPr="00613758">
              <w:rPr>
                <w:b/>
                <w:color w:val="000000" w:themeColor="text1"/>
              </w:rPr>
              <w:t>LHE</w:t>
            </w:r>
            <w:r w:rsidRPr="00613758">
              <w:rPr>
                <w:bCs/>
                <w:color w:val="000000" w:themeColor="text1"/>
              </w:rPr>
              <w:t>.</w:t>
            </w:r>
          </w:p>
          <w:p w14:paraId="2A17ADE2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  <w:lang w:bidi="he-IL"/>
              </w:rPr>
            </w:pPr>
          </w:p>
        </w:tc>
        <w:tc>
          <w:tcPr>
            <w:tcW w:w="2268" w:type="dxa"/>
            <w:gridSpan w:val="5"/>
            <w:shd w:val="pct15" w:color="auto" w:fill="auto"/>
          </w:tcPr>
          <w:p w14:paraId="69768686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13758" w:rsidRPr="00613758" w14:paraId="4A2C2427" w14:textId="77777777" w:rsidTr="008C002E">
        <w:tc>
          <w:tcPr>
            <w:tcW w:w="851" w:type="dxa"/>
          </w:tcPr>
          <w:p w14:paraId="2581C84C" w14:textId="77777777" w:rsidR="00FD5374" w:rsidRPr="00613758" w:rsidRDefault="00FD5374" w:rsidP="00FD5374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</w:t>
            </w:r>
            <w:r w:rsidRPr="00613758">
              <w:rPr>
                <w:bCs/>
                <w:color w:val="000000" w:themeColor="text1"/>
                <w:vertAlign w:val="superscript"/>
              </w:rPr>
              <w:t xml:space="preserve">53  </w:t>
            </w:r>
            <w:r w:rsidRPr="00613758">
              <w:rPr>
                <w:bCs/>
                <w:color w:val="000000" w:themeColor="text1"/>
              </w:rPr>
              <w:t>=</w:t>
            </w:r>
          </w:p>
        </w:tc>
        <w:tc>
          <w:tcPr>
            <w:tcW w:w="1984" w:type="dxa"/>
            <w:shd w:val="pct15" w:color="auto" w:fill="auto"/>
          </w:tcPr>
          <w:p w14:paraId="7EEDCC1F" w14:textId="310D2866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E </w:t>
            </w:r>
            <w:r w:rsidR="0054192E" w:rsidRPr="00613758">
              <w:rPr>
                <w:b/>
                <w:i/>
                <w:iCs/>
                <w:color w:val="000000" w:themeColor="text1"/>
                <w:u w:val="single"/>
              </w:rPr>
              <w:t>NÃO</w:t>
            </w:r>
          </w:p>
        </w:tc>
        <w:tc>
          <w:tcPr>
            <w:tcW w:w="1843" w:type="dxa"/>
            <w:gridSpan w:val="2"/>
            <w:shd w:val="pct15" w:color="auto" w:fill="auto"/>
          </w:tcPr>
          <w:p w14:paraId="03BCC12B" w14:textId="66BD9303" w:rsidR="00FD5374" w:rsidRPr="00613758" w:rsidRDefault="00BC7F68" w:rsidP="00FD5374">
            <w:pPr>
              <w:jc w:val="both"/>
              <w:rPr>
                <w:bCs/>
                <w:color w:val="000000" w:themeColor="text1"/>
                <w:u w:val="single"/>
              </w:rPr>
            </w:pPr>
            <w:r w:rsidRPr="00613758">
              <w:rPr>
                <w:bCs/>
                <w:color w:val="000000" w:themeColor="text1"/>
                <w:u w:val="double"/>
              </w:rPr>
              <w:t>RECEBERAM</w:t>
            </w:r>
          </w:p>
        </w:tc>
        <w:tc>
          <w:tcPr>
            <w:tcW w:w="1985" w:type="dxa"/>
            <w:gridSpan w:val="2"/>
            <w:shd w:val="pct15" w:color="auto" w:fill="auto"/>
          </w:tcPr>
          <w:p w14:paraId="7B4B447E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-</w:t>
            </w:r>
            <w:r w:rsidRPr="00613758">
              <w:rPr>
                <w:b/>
                <w:color w:val="000000" w:themeColor="text1"/>
              </w:rPr>
              <w:t>NO</w:t>
            </w:r>
            <w:r w:rsidRPr="00613758">
              <w:rPr>
                <w:bCs/>
                <w:color w:val="000000" w:themeColor="text1"/>
              </w:rPr>
              <w:t>,</w:t>
            </w:r>
          </w:p>
        </w:tc>
        <w:tc>
          <w:tcPr>
            <w:tcW w:w="2126" w:type="dxa"/>
            <w:gridSpan w:val="4"/>
            <w:shd w:val="pct15" w:color="auto" w:fill="auto"/>
          </w:tcPr>
          <w:p w14:paraId="118F869E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13758" w:rsidRPr="00613758" w14:paraId="7B9BA7FC" w14:textId="77777777" w:rsidTr="008C002E">
        <w:tc>
          <w:tcPr>
            <w:tcW w:w="851" w:type="dxa"/>
          </w:tcPr>
          <w:p w14:paraId="1A73D452" w14:textId="77777777" w:rsidR="00FD5374" w:rsidRPr="00613758" w:rsidRDefault="00FD5374" w:rsidP="00FD5374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::     </w:t>
            </w:r>
          </w:p>
        </w:tc>
        <w:tc>
          <w:tcPr>
            <w:tcW w:w="1984" w:type="dxa"/>
          </w:tcPr>
          <w:p w14:paraId="68A513B2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porque </w:t>
            </w:r>
            <w:r w:rsidRPr="00613758">
              <w:rPr>
                <w:b/>
                <w:color w:val="000000" w:themeColor="text1"/>
              </w:rPr>
              <w:t>SUA</w:t>
            </w:r>
            <w:r w:rsidRPr="00613758">
              <w:rPr>
                <w:bCs/>
                <w:color w:val="000000" w:themeColor="text1"/>
              </w:rPr>
              <w:t xml:space="preserve"> </w:t>
            </w:r>
            <w:r w:rsidRPr="00613758">
              <w:rPr>
                <w:b/>
                <w:i/>
                <w:iCs/>
                <w:color w:val="000000" w:themeColor="text1"/>
              </w:rPr>
              <w:t>face</w:t>
            </w:r>
          </w:p>
        </w:tc>
        <w:tc>
          <w:tcPr>
            <w:tcW w:w="1843" w:type="dxa"/>
            <w:gridSpan w:val="2"/>
          </w:tcPr>
          <w:p w14:paraId="1FF17F90" w14:textId="77777777" w:rsidR="00FD5374" w:rsidRPr="00613758" w:rsidRDefault="00FD5374" w:rsidP="00FD5374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estava </w:t>
            </w:r>
            <w:r w:rsidRPr="00613758">
              <w:rPr>
                <w:bCs/>
                <w:i/>
                <w:iCs/>
                <w:color w:val="000000" w:themeColor="text1"/>
              </w:rPr>
              <w:t>INDO</w:t>
            </w:r>
          </w:p>
        </w:tc>
        <w:tc>
          <w:tcPr>
            <w:tcW w:w="2410" w:type="dxa"/>
            <w:gridSpan w:val="4"/>
          </w:tcPr>
          <w:p w14:paraId="0EB7805F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para JERUSALÉM.</w:t>
            </w:r>
          </w:p>
        </w:tc>
        <w:tc>
          <w:tcPr>
            <w:tcW w:w="1701" w:type="dxa"/>
            <w:gridSpan w:val="2"/>
          </w:tcPr>
          <w:p w14:paraId="30C473CF" w14:textId="77777777" w:rsidR="00FD5374" w:rsidRPr="00613758" w:rsidRDefault="00FD5374" w:rsidP="00FD5374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70B95E5B" w14:textId="121CC152" w:rsidR="000C1225" w:rsidRPr="00613758" w:rsidRDefault="000C1225" w:rsidP="000C1225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1268D" w14:textId="77777777" w:rsidR="00C14C8B" w:rsidRPr="00613758" w:rsidRDefault="00C14C8B" w:rsidP="000C1225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8222" w:type="dxa"/>
        <w:tblInd w:w="5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1781"/>
        <w:gridCol w:w="749"/>
        <w:gridCol w:w="870"/>
        <w:gridCol w:w="56"/>
        <w:gridCol w:w="1931"/>
      </w:tblGrid>
      <w:tr w:rsidR="00613758" w:rsidRPr="00613758" w14:paraId="45BEA2CF" w14:textId="77777777" w:rsidTr="008120DB">
        <w:tc>
          <w:tcPr>
            <w:tcW w:w="851" w:type="dxa"/>
            <w:tcBorders>
              <w:bottom w:val="nil"/>
            </w:tcBorders>
          </w:tcPr>
          <w:p w14:paraId="1265B39C" w14:textId="77777777" w:rsidR="000C1225" w:rsidRPr="00613758" w:rsidRDefault="000C1225" w:rsidP="00896893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  <w:vertAlign w:val="superscript"/>
              </w:rPr>
              <w:t xml:space="preserve">54 </w:t>
            </w:r>
            <w:r w:rsidRPr="00613758">
              <w:rPr>
                <w:bCs/>
                <w:color w:val="000000" w:themeColor="text1"/>
              </w:rPr>
              <w:t>*</w:t>
            </w:r>
          </w:p>
        </w:tc>
        <w:tc>
          <w:tcPr>
            <w:tcW w:w="1984" w:type="dxa"/>
            <w:tcBorders>
              <w:top w:val="single" w:sz="24" w:space="0" w:color="auto"/>
              <w:bottom w:val="nil"/>
            </w:tcBorders>
            <w:shd w:val="pct30" w:color="auto" w:fill="auto"/>
          </w:tcPr>
          <w:p w14:paraId="62A82689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Vendo </w:t>
            </w:r>
            <w:r w:rsidRPr="00613758">
              <w:rPr>
                <w:b/>
                <w:color w:val="000000" w:themeColor="text1"/>
              </w:rPr>
              <w:t>então</w:t>
            </w:r>
          </w:p>
        </w:tc>
        <w:tc>
          <w:tcPr>
            <w:tcW w:w="1781" w:type="dxa"/>
            <w:tcBorders>
              <w:top w:val="single" w:sz="24" w:space="0" w:color="auto"/>
              <w:bottom w:val="nil"/>
            </w:tcBorders>
            <w:shd w:val="pct30" w:color="auto" w:fill="auto"/>
          </w:tcPr>
          <w:p w14:paraId="67DB3ED1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os </w:t>
            </w:r>
            <w:r w:rsidRPr="00613758">
              <w:rPr>
                <w:b/>
                <w:color w:val="000000" w:themeColor="text1"/>
                <w:u w:val="thick"/>
              </w:rPr>
              <w:t>discípulos</w:t>
            </w:r>
          </w:p>
        </w:tc>
        <w:tc>
          <w:tcPr>
            <w:tcW w:w="1675" w:type="dxa"/>
            <w:gridSpan w:val="3"/>
            <w:tcBorders>
              <w:top w:val="single" w:sz="24" w:space="0" w:color="auto"/>
              <w:bottom w:val="nil"/>
            </w:tcBorders>
            <w:shd w:val="pct30" w:color="auto" w:fill="auto"/>
          </w:tcPr>
          <w:p w14:paraId="6105CB17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  <w:lang w:bidi="he-IL"/>
              </w:rPr>
            </w:pPr>
            <w:r w:rsidRPr="00613758">
              <w:rPr>
                <w:bCs/>
                <w:color w:val="000000" w:themeColor="text1"/>
              </w:rPr>
              <w:t>Tiago e João</w:t>
            </w:r>
          </w:p>
        </w:tc>
        <w:tc>
          <w:tcPr>
            <w:tcW w:w="1931" w:type="dxa"/>
            <w:tcBorders>
              <w:top w:val="single" w:sz="24" w:space="0" w:color="auto"/>
              <w:bottom w:val="nil"/>
            </w:tcBorders>
            <w:shd w:val="pct30" w:color="auto" w:fill="auto"/>
          </w:tcPr>
          <w:p w14:paraId="364D122A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/>
                <w:i/>
                <w:iCs/>
                <w:color w:val="000000" w:themeColor="text1"/>
              </w:rPr>
              <w:t>DISSERAM</w:t>
            </w:r>
            <w:r w:rsidRPr="00613758">
              <w:rPr>
                <w:bCs/>
                <w:color w:val="000000" w:themeColor="text1"/>
              </w:rPr>
              <w:t>:</w:t>
            </w:r>
          </w:p>
        </w:tc>
      </w:tr>
      <w:tr w:rsidR="00613758" w:rsidRPr="00613758" w14:paraId="5B5CA66F" w14:textId="77777777" w:rsidTr="008120DB">
        <w:tc>
          <w:tcPr>
            <w:tcW w:w="8222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D78B8F7" w14:textId="2B2263C5" w:rsidR="000C1225" w:rsidRPr="00613758" w:rsidRDefault="00BB410D" w:rsidP="00800790">
            <w:pPr>
              <w:spacing w:line="160" w:lineRule="exact"/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613758">
              <w:rPr>
                <w:bCs/>
                <w:color w:val="000000" w:themeColor="text1"/>
              </w:rPr>
              <w:t xml:space="preserve">- - - - - - - - - - - - - - - - - - - - - - - - - - - - - - - - - - - - - - - - - - - - - - - - - - - - - - - - - - </w:t>
            </w:r>
          </w:p>
        </w:tc>
      </w:tr>
      <w:tr w:rsidR="00613758" w:rsidRPr="00613758" w14:paraId="79E4A43F" w14:textId="77777777" w:rsidTr="008120DB">
        <w:tc>
          <w:tcPr>
            <w:tcW w:w="851" w:type="dxa"/>
          </w:tcPr>
          <w:p w14:paraId="0C69CDD7" w14:textId="77777777" w:rsidR="000C1225" w:rsidRPr="00613758" w:rsidRDefault="000C1225" w:rsidP="00896893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lastRenderedPageBreak/>
              <w:t xml:space="preserve">    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30" w:color="auto" w:fill="auto"/>
          </w:tcPr>
          <w:p w14:paraId="520A5898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  <w:shd w:val="pct30" w:color="auto" w:fill="auto"/>
          </w:tcPr>
          <w:p w14:paraId="71F58E7D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“</w:t>
            </w:r>
            <w:r w:rsidRPr="00613758">
              <w:rPr>
                <w:b/>
                <w:color w:val="000000" w:themeColor="text1"/>
              </w:rPr>
              <w:t>SENHOR</w:t>
            </w:r>
            <w:r w:rsidRPr="00613758">
              <w:rPr>
                <w:bCs/>
                <w:color w:val="000000" w:themeColor="text1"/>
              </w:rPr>
              <w:t>,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  <w:shd w:val="pct30" w:color="auto" w:fill="auto"/>
          </w:tcPr>
          <w:p w14:paraId="7468585A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  <w:lang w:bidi="he-IL"/>
              </w:rPr>
            </w:pPr>
            <w:r w:rsidRPr="00613758">
              <w:rPr>
                <w:bCs/>
                <w:color w:val="000000" w:themeColor="text1"/>
              </w:rPr>
              <w:t>queres</w:t>
            </w:r>
          </w:p>
        </w:tc>
        <w:tc>
          <w:tcPr>
            <w:tcW w:w="1987" w:type="dxa"/>
            <w:gridSpan w:val="2"/>
            <w:tcBorders>
              <w:top w:val="nil"/>
              <w:bottom w:val="nil"/>
            </w:tcBorders>
            <w:shd w:val="pct30" w:color="auto" w:fill="auto"/>
          </w:tcPr>
          <w:p w14:paraId="62127A24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(que) </w:t>
            </w:r>
            <w:r w:rsidRPr="00613758">
              <w:rPr>
                <w:b/>
                <w:i/>
                <w:iCs/>
                <w:color w:val="000000" w:themeColor="text1"/>
              </w:rPr>
              <w:t>DIGAMOS</w:t>
            </w:r>
            <w:r w:rsidRPr="00613758">
              <w:rPr>
                <w:bCs/>
                <w:color w:val="000000" w:themeColor="text1"/>
              </w:rPr>
              <w:t>:</w:t>
            </w:r>
          </w:p>
        </w:tc>
      </w:tr>
      <w:tr w:rsidR="00613758" w:rsidRPr="00613758" w14:paraId="5562C80E" w14:textId="77777777" w:rsidTr="008120DB">
        <w:tc>
          <w:tcPr>
            <w:tcW w:w="851" w:type="dxa"/>
            <w:shd w:val="clear" w:color="auto" w:fill="auto"/>
          </w:tcPr>
          <w:p w14:paraId="537DF7AD" w14:textId="56167AA9" w:rsidR="000C1225" w:rsidRPr="00613758" w:rsidRDefault="000C1225" w:rsidP="00896893">
            <w:pPr>
              <w:jc w:val="center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  -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30" w:color="auto" w:fill="auto"/>
          </w:tcPr>
          <w:p w14:paraId="22938C2E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  <w:shd w:val="pct30" w:color="auto" w:fill="auto"/>
          </w:tcPr>
          <w:p w14:paraId="11757C82" w14:textId="77777777" w:rsidR="000C1225" w:rsidRPr="00613758" w:rsidRDefault="000C1225" w:rsidP="00896893">
            <w:pPr>
              <w:jc w:val="center"/>
              <w:rPr>
                <w:b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‘</w:t>
            </w:r>
            <w:r w:rsidRPr="00613758">
              <w:rPr>
                <w:bCs/>
                <w:color w:val="000000" w:themeColor="text1"/>
                <w:u w:val="double"/>
              </w:rPr>
              <w:t>FOGO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pct30" w:color="auto" w:fill="auto"/>
          </w:tcPr>
          <w:p w14:paraId="633638C1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  <w:lang w:bidi="he-IL"/>
              </w:rPr>
            </w:pPr>
            <w:r w:rsidRPr="00613758">
              <w:rPr>
                <w:bCs/>
                <w:color w:val="000000" w:themeColor="text1"/>
              </w:rPr>
              <w:t>desça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pct30" w:color="auto" w:fill="auto"/>
          </w:tcPr>
          <w:p w14:paraId="322C206D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  <w:lang w:bidi="he-IL"/>
              </w:rPr>
            </w:pPr>
          </w:p>
        </w:tc>
        <w:tc>
          <w:tcPr>
            <w:tcW w:w="1987" w:type="dxa"/>
            <w:gridSpan w:val="2"/>
            <w:tcBorders>
              <w:top w:val="nil"/>
              <w:bottom w:val="nil"/>
            </w:tcBorders>
            <w:shd w:val="pct30" w:color="auto" w:fill="auto"/>
          </w:tcPr>
          <w:p w14:paraId="61E4C70B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proofErr w:type="gramStart"/>
            <w:r w:rsidRPr="00613758">
              <w:rPr>
                <w:bCs/>
                <w:color w:val="000000" w:themeColor="text1"/>
              </w:rPr>
              <w:t>dos</w:t>
            </w:r>
            <w:proofErr w:type="gramEnd"/>
            <w:r w:rsidRPr="00613758">
              <w:rPr>
                <w:bCs/>
                <w:color w:val="000000" w:themeColor="text1"/>
              </w:rPr>
              <w:t xml:space="preserve"> céus</w:t>
            </w:r>
          </w:p>
          <w:p w14:paraId="20B4DBD9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13758" w:rsidRPr="00613758" w14:paraId="13433082" w14:textId="77777777" w:rsidTr="008120DB">
        <w:tc>
          <w:tcPr>
            <w:tcW w:w="851" w:type="dxa"/>
          </w:tcPr>
          <w:p w14:paraId="49A1B214" w14:textId="376C85AE" w:rsidR="000C1225" w:rsidRPr="00613758" w:rsidRDefault="000C1225" w:rsidP="00896893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    -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30" w:color="auto" w:fill="auto"/>
          </w:tcPr>
          <w:p w14:paraId="5B397FCE" w14:textId="77777777" w:rsidR="000C1225" w:rsidRPr="00613758" w:rsidRDefault="000C1225" w:rsidP="00896893">
            <w:pPr>
              <w:jc w:val="center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e</w:t>
            </w:r>
          </w:p>
        </w:tc>
        <w:tc>
          <w:tcPr>
            <w:tcW w:w="1781" w:type="dxa"/>
            <w:tcBorders>
              <w:top w:val="nil"/>
              <w:bottom w:val="nil"/>
            </w:tcBorders>
            <w:shd w:val="pct30" w:color="auto" w:fill="auto"/>
          </w:tcPr>
          <w:p w14:paraId="47E8FA2C" w14:textId="77777777" w:rsidR="000C1225" w:rsidRPr="00613758" w:rsidRDefault="000C1225" w:rsidP="00896893">
            <w:pPr>
              <w:jc w:val="center"/>
              <w:rPr>
                <w:bCs/>
                <w:color w:val="000000" w:themeColor="text1"/>
                <w:u w:val="single"/>
              </w:rPr>
            </w:pPr>
            <w:r w:rsidRPr="00613758">
              <w:rPr>
                <w:bCs/>
                <w:color w:val="000000" w:themeColor="text1"/>
                <w:u w:val="double"/>
              </w:rPr>
              <w:t>CONSUMA</w:t>
            </w: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  <w:shd w:val="pct30" w:color="auto" w:fill="auto"/>
          </w:tcPr>
          <w:p w14:paraId="4FD238E2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-os’?”</w:t>
            </w:r>
          </w:p>
        </w:tc>
        <w:tc>
          <w:tcPr>
            <w:tcW w:w="1987" w:type="dxa"/>
            <w:gridSpan w:val="2"/>
            <w:tcBorders>
              <w:top w:val="nil"/>
              <w:bottom w:val="nil"/>
            </w:tcBorders>
            <w:shd w:val="pct30" w:color="auto" w:fill="auto"/>
          </w:tcPr>
          <w:p w14:paraId="4EDD1A35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13758" w:rsidRPr="00613758" w14:paraId="46E165CA" w14:textId="77777777" w:rsidTr="008120DB">
        <w:tc>
          <w:tcPr>
            <w:tcW w:w="851" w:type="dxa"/>
          </w:tcPr>
          <w:p w14:paraId="13A8A91F" w14:textId="77777777" w:rsidR="000C1225" w:rsidRPr="00613758" w:rsidRDefault="000C1225" w:rsidP="00896893">
            <w:pPr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 xml:space="preserve">    :     </w:t>
            </w:r>
          </w:p>
        </w:tc>
        <w:tc>
          <w:tcPr>
            <w:tcW w:w="1984" w:type="dxa"/>
            <w:tcBorders>
              <w:top w:val="nil"/>
              <w:bottom w:val="single" w:sz="24" w:space="0" w:color="auto"/>
            </w:tcBorders>
            <w:shd w:val="pct30" w:color="auto" w:fill="auto"/>
          </w:tcPr>
          <w:p w14:paraId="486CBF16" w14:textId="77777777" w:rsidR="000C1225" w:rsidRPr="00613758" w:rsidRDefault="000C1225" w:rsidP="00896893">
            <w:pPr>
              <w:jc w:val="center"/>
              <w:rPr>
                <w:bCs/>
                <w:color w:val="000000" w:themeColor="text1"/>
              </w:rPr>
            </w:pPr>
            <w:r w:rsidRPr="00613758">
              <w:rPr>
                <w:bCs/>
                <w:color w:val="000000" w:themeColor="text1"/>
              </w:rPr>
              <w:t>[[“Como também</w:t>
            </w:r>
          </w:p>
        </w:tc>
        <w:tc>
          <w:tcPr>
            <w:tcW w:w="1781" w:type="dxa"/>
            <w:tcBorders>
              <w:top w:val="nil"/>
              <w:bottom w:val="single" w:sz="24" w:space="0" w:color="auto"/>
            </w:tcBorders>
            <w:shd w:val="pct30" w:color="auto" w:fill="auto"/>
          </w:tcPr>
          <w:p w14:paraId="0EEB8B02" w14:textId="77777777" w:rsidR="000C1225" w:rsidRPr="00613758" w:rsidRDefault="000C1225" w:rsidP="00896893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613758">
              <w:rPr>
                <w:b/>
                <w:color w:val="000000" w:themeColor="text1"/>
              </w:rPr>
              <w:t>ELIAS</w:t>
            </w:r>
          </w:p>
        </w:tc>
        <w:tc>
          <w:tcPr>
            <w:tcW w:w="1619" w:type="dxa"/>
            <w:gridSpan w:val="2"/>
            <w:tcBorders>
              <w:top w:val="nil"/>
              <w:bottom w:val="single" w:sz="24" w:space="0" w:color="auto"/>
            </w:tcBorders>
            <w:shd w:val="pct30" w:color="auto" w:fill="auto"/>
          </w:tcPr>
          <w:p w14:paraId="7D40814C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987" w:type="dxa"/>
            <w:gridSpan w:val="2"/>
            <w:tcBorders>
              <w:top w:val="nil"/>
              <w:bottom w:val="single" w:sz="24" w:space="0" w:color="auto"/>
            </w:tcBorders>
            <w:shd w:val="pct30" w:color="auto" w:fill="auto"/>
          </w:tcPr>
          <w:p w14:paraId="2EAD3BF1" w14:textId="77777777" w:rsidR="000C1225" w:rsidRPr="00613758" w:rsidRDefault="000C1225" w:rsidP="00896893">
            <w:pPr>
              <w:jc w:val="both"/>
              <w:rPr>
                <w:bCs/>
                <w:color w:val="000000" w:themeColor="text1"/>
              </w:rPr>
            </w:pPr>
            <w:r w:rsidRPr="00613758">
              <w:rPr>
                <w:b/>
                <w:i/>
                <w:iCs/>
                <w:color w:val="000000" w:themeColor="text1"/>
              </w:rPr>
              <w:t>FEZ</w:t>
            </w:r>
            <w:r w:rsidRPr="00613758">
              <w:rPr>
                <w:bCs/>
                <w:color w:val="000000" w:themeColor="text1"/>
              </w:rPr>
              <w:t>?”]]</w:t>
            </w:r>
          </w:p>
        </w:tc>
      </w:tr>
    </w:tbl>
    <w:p w14:paraId="27A67CFB" w14:textId="1CA0DF2B" w:rsidR="00C861BD" w:rsidRPr="00613758" w:rsidRDefault="00C861BD" w:rsidP="0013005A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E367B" w14:textId="72B0E692" w:rsidR="00C14C8B" w:rsidRDefault="00C14C8B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78A6308" w14:textId="77777777" w:rsidR="00E83961" w:rsidRPr="00C5001B" w:rsidRDefault="00E83961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89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61"/>
        <w:gridCol w:w="2045"/>
        <w:gridCol w:w="650"/>
        <w:gridCol w:w="826"/>
        <w:gridCol w:w="1210"/>
        <w:gridCol w:w="232"/>
        <w:gridCol w:w="2977"/>
      </w:tblGrid>
      <w:tr w:rsidR="00D1626E" w:rsidRPr="00C5001B" w14:paraId="6AEF048F" w14:textId="77777777" w:rsidTr="000C1DFB">
        <w:tc>
          <w:tcPr>
            <w:tcW w:w="849" w:type="dxa"/>
            <w:gridSpan w:val="2"/>
          </w:tcPr>
          <w:p w14:paraId="4551ED5D" w14:textId="77777777" w:rsidR="00D1626E" w:rsidRPr="00C5001B" w:rsidRDefault="00D1626E" w:rsidP="00896893">
            <w:pPr>
              <w:rPr>
                <w:bCs/>
                <w:vertAlign w:val="superscript"/>
              </w:rPr>
            </w:pPr>
            <w:r w:rsidRPr="00C5001B">
              <w:rPr>
                <w:bCs/>
                <w:vertAlign w:val="superscript"/>
              </w:rPr>
              <w:t xml:space="preserve">55 </w:t>
            </w:r>
            <w:r w:rsidRPr="00C5001B">
              <w:rPr>
                <w:bCs/>
              </w:rPr>
              <w:t>+</w:t>
            </w:r>
          </w:p>
        </w:tc>
        <w:tc>
          <w:tcPr>
            <w:tcW w:w="2695" w:type="dxa"/>
            <w:gridSpan w:val="2"/>
          </w:tcPr>
          <w:p w14:paraId="730BE70B" w14:textId="77777777" w:rsidR="00D1626E" w:rsidRPr="00C5001B" w:rsidRDefault="00D1626E" w:rsidP="00896893">
            <w:pPr>
              <w:jc w:val="both"/>
              <w:rPr>
                <w:bCs/>
                <w:i/>
                <w:iCs/>
              </w:rPr>
            </w:pPr>
            <w:r w:rsidRPr="00C5001B">
              <w:rPr>
                <w:bCs/>
                <w:i/>
                <w:iCs/>
              </w:rPr>
              <w:t>VIRANDO-SE</w:t>
            </w:r>
            <w:r w:rsidRPr="00C5001B">
              <w:rPr>
                <w:bCs/>
              </w:rPr>
              <w:t xml:space="preserve"> </w:t>
            </w:r>
            <w:r w:rsidRPr="00C5001B">
              <w:rPr>
                <w:b/>
              </w:rPr>
              <w:t>então</w:t>
            </w:r>
          </w:p>
        </w:tc>
        <w:tc>
          <w:tcPr>
            <w:tcW w:w="2268" w:type="dxa"/>
            <w:gridSpan w:val="3"/>
          </w:tcPr>
          <w:p w14:paraId="2AAB7E2B" w14:textId="77777777" w:rsidR="00D1626E" w:rsidRPr="00C5001B" w:rsidRDefault="00D1626E" w:rsidP="00896893">
            <w:pPr>
              <w:jc w:val="both"/>
              <w:rPr>
                <w:b/>
                <w:i/>
                <w:iCs/>
              </w:rPr>
            </w:pPr>
            <w:r w:rsidRPr="00C5001B">
              <w:rPr>
                <w:b/>
                <w:i/>
                <w:iCs/>
              </w:rPr>
              <w:t>REPREENDEU</w:t>
            </w:r>
          </w:p>
        </w:tc>
        <w:tc>
          <w:tcPr>
            <w:tcW w:w="2977" w:type="dxa"/>
          </w:tcPr>
          <w:p w14:paraId="10140420" w14:textId="77777777" w:rsidR="00D1626E" w:rsidRPr="00C5001B" w:rsidRDefault="00D1626E" w:rsidP="00896893">
            <w:pPr>
              <w:jc w:val="both"/>
              <w:rPr>
                <w:bCs/>
              </w:rPr>
            </w:pPr>
            <w:r w:rsidRPr="00C5001B">
              <w:rPr>
                <w:bCs/>
              </w:rPr>
              <w:t>-</w:t>
            </w:r>
            <w:r w:rsidRPr="00C5001B">
              <w:rPr>
                <w:b/>
                <w:u w:val="thick"/>
              </w:rPr>
              <w:t>os</w:t>
            </w:r>
            <w:r w:rsidRPr="00C5001B">
              <w:rPr>
                <w:bCs/>
              </w:rPr>
              <w:t>.</w:t>
            </w:r>
          </w:p>
        </w:tc>
      </w:tr>
      <w:tr w:rsidR="00D1626E" w:rsidRPr="00C5001B" w14:paraId="036E9B3E" w14:textId="77777777" w:rsidTr="000C1DFB">
        <w:tc>
          <w:tcPr>
            <w:tcW w:w="849" w:type="dxa"/>
            <w:gridSpan w:val="2"/>
            <w:shd w:val="clear" w:color="auto" w:fill="auto"/>
          </w:tcPr>
          <w:p w14:paraId="6E8EBFFB" w14:textId="77777777" w:rsidR="00D1626E" w:rsidRPr="00C5001B" w:rsidRDefault="00D1626E" w:rsidP="00896893">
            <w:pPr>
              <w:jc w:val="center"/>
              <w:rPr>
                <w:bCs/>
              </w:rPr>
            </w:pPr>
            <w:r w:rsidRPr="00C5001B">
              <w:rPr>
                <w:bCs/>
              </w:rPr>
              <w:t xml:space="preserve">+ 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7567FEE2" w14:textId="77777777" w:rsidR="00D1626E" w:rsidRPr="00C5001B" w:rsidRDefault="00D1626E" w:rsidP="00896893">
            <w:pPr>
              <w:jc w:val="both"/>
              <w:rPr>
                <w:bCs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1AA2A4D" w14:textId="77777777" w:rsidR="00D1626E" w:rsidRPr="00C5001B" w:rsidRDefault="00D1626E" w:rsidP="00896893">
            <w:pPr>
              <w:jc w:val="both"/>
              <w:rPr>
                <w:b/>
              </w:rPr>
            </w:pPr>
            <w:r w:rsidRPr="00C5001B">
              <w:rPr>
                <w:bCs/>
              </w:rPr>
              <w:t xml:space="preserve">[[E </w:t>
            </w:r>
            <w:r w:rsidRPr="00C5001B">
              <w:rPr>
                <w:b/>
                <w:i/>
                <w:iCs/>
              </w:rPr>
              <w:t>DISSE</w:t>
            </w:r>
            <w:r w:rsidRPr="00C5001B">
              <w:rPr>
                <w:bCs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68258BBC" w14:textId="01796B6B" w:rsidR="00D1626E" w:rsidRPr="00C5001B" w:rsidRDefault="00D1626E" w:rsidP="00896893">
            <w:pPr>
              <w:jc w:val="both"/>
              <w:rPr>
                <w:bCs/>
              </w:rPr>
            </w:pPr>
            <w:r w:rsidRPr="00C5001B">
              <w:rPr>
                <w:bCs/>
              </w:rPr>
              <w:t>“</w:t>
            </w:r>
            <w:r w:rsidR="0054192E" w:rsidRPr="00C5001B">
              <w:rPr>
                <w:b/>
                <w:i/>
                <w:iCs/>
                <w:u w:val="single"/>
              </w:rPr>
              <w:t>NÃO</w:t>
            </w:r>
            <w:r w:rsidR="0054192E" w:rsidRPr="00C5001B">
              <w:rPr>
                <w:bCs/>
              </w:rPr>
              <w:t xml:space="preserve"> </w:t>
            </w:r>
            <w:r w:rsidRPr="00C5001B">
              <w:rPr>
                <w:bCs/>
              </w:rPr>
              <w:t>sabeis</w:t>
            </w:r>
          </w:p>
        </w:tc>
      </w:tr>
      <w:tr w:rsidR="00D1626E" w:rsidRPr="00C5001B" w14:paraId="031403F6" w14:textId="77777777" w:rsidTr="000C1DFB">
        <w:tc>
          <w:tcPr>
            <w:tcW w:w="849" w:type="dxa"/>
            <w:gridSpan w:val="2"/>
          </w:tcPr>
          <w:p w14:paraId="45465B3C" w14:textId="77777777" w:rsidR="00D1626E" w:rsidRPr="00C5001B" w:rsidRDefault="00D1626E" w:rsidP="00896893">
            <w:pPr>
              <w:rPr>
                <w:bCs/>
              </w:rPr>
            </w:pPr>
            <w:r w:rsidRPr="00C5001B">
              <w:rPr>
                <w:bCs/>
              </w:rPr>
              <w:t xml:space="preserve">    +</w:t>
            </w:r>
          </w:p>
        </w:tc>
        <w:tc>
          <w:tcPr>
            <w:tcW w:w="2695" w:type="dxa"/>
            <w:gridSpan w:val="2"/>
          </w:tcPr>
          <w:p w14:paraId="3726F21A" w14:textId="77777777" w:rsidR="00D1626E" w:rsidRPr="00C5001B" w:rsidRDefault="00D1626E" w:rsidP="00896893">
            <w:pPr>
              <w:jc w:val="both"/>
              <w:rPr>
                <w:bCs/>
              </w:rPr>
            </w:pPr>
          </w:p>
        </w:tc>
        <w:tc>
          <w:tcPr>
            <w:tcW w:w="2268" w:type="dxa"/>
            <w:gridSpan w:val="3"/>
          </w:tcPr>
          <w:p w14:paraId="6C229919" w14:textId="145F6D47" w:rsidR="00D1626E" w:rsidRPr="00C5001B" w:rsidRDefault="00D1626E" w:rsidP="00896893">
            <w:pPr>
              <w:jc w:val="both"/>
              <w:rPr>
                <w:bCs/>
                <w:u w:val="single"/>
              </w:rPr>
            </w:pPr>
            <w:r w:rsidRPr="00C5001B">
              <w:rPr>
                <w:bCs/>
              </w:rPr>
              <w:t xml:space="preserve">de qual </w:t>
            </w:r>
            <w:r w:rsidR="00673ACE" w:rsidRPr="00C5001B">
              <w:rPr>
                <w:bCs/>
                <w:i/>
                <w:iCs/>
                <w:u w:val="single"/>
              </w:rPr>
              <w:t>ESPÍRITO</w:t>
            </w:r>
          </w:p>
        </w:tc>
        <w:tc>
          <w:tcPr>
            <w:tcW w:w="2977" w:type="dxa"/>
          </w:tcPr>
          <w:p w14:paraId="06584321" w14:textId="77777777" w:rsidR="00D1626E" w:rsidRPr="00C5001B" w:rsidRDefault="00D1626E" w:rsidP="00896893">
            <w:pPr>
              <w:jc w:val="both"/>
              <w:rPr>
                <w:bCs/>
              </w:rPr>
            </w:pPr>
            <w:r w:rsidRPr="00C5001B">
              <w:rPr>
                <w:b/>
                <w:u w:val="thick"/>
              </w:rPr>
              <w:t>sois</w:t>
            </w:r>
            <w:r w:rsidRPr="00C5001B">
              <w:rPr>
                <w:bCs/>
              </w:rPr>
              <w:t>!]]</w:t>
            </w:r>
          </w:p>
        </w:tc>
      </w:tr>
      <w:tr w:rsidR="00150E14" w:rsidRPr="00C5001B" w14:paraId="4621BDA1" w14:textId="77777777" w:rsidTr="007F1C58">
        <w:tc>
          <w:tcPr>
            <w:tcW w:w="8789" w:type="dxa"/>
            <w:gridSpan w:val="8"/>
          </w:tcPr>
          <w:p w14:paraId="24653BE9" w14:textId="77777777" w:rsidR="00150E14" w:rsidRPr="00C5001B" w:rsidRDefault="00150E14" w:rsidP="00150E14">
            <w:pPr>
              <w:pBdr>
                <w:bottom w:val="single" w:sz="12" w:space="1" w:color="auto"/>
              </w:pBdr>
              <w:spacing w:line="160" w:lineRule="exact"/>
              <w:jc w:val="both"/>
              <w:rPr>
                <w:b/>
              </w:rPr>
            </w:pPr>
          </w:p>
          <w:p w14:paraId="152EF961" w14:textId="77777777" w:rsidR="00150E14" w:rsidRPr="00C5001B" w:rsidRDefault="00150E14" w:rsidP="00150E14">
            <w:pPr>
              <w:spacing w:line="160" w:lineRule="exact"/>
              <w:jc w:val="both"/>
              <w:rPr>
                <w:b/>
                <w:u w:val="thick"/>
              </w:rPr>
            </w:pPr>
          </w:p>
        </w:tc>
      </w:tr>
      <w:tr w:rsidR="00150E14" w:rsidRPr="00C5001B" w14:paraId="3D4CA70E" w14:textId="77777777" w:rsidTr="00C31428">
        <w:tc>
          <w:tcPr>
            <w:tcW w:w="788" w:type="dxa"/>
          </w:tcPr>
          <w:p w14:paraId="744A044E" w14:textId="77777777" w:rsidR="00150E14" w:rsidRPr="00C5001B" w:rsidRDefault="00150E14" w:rsidP="007F1C58">
            <w:pPr>
              <w:rPr>
                <w:bCs/>
              </w:rPr>
            </w:pPr>
            <w:r w:rsidRPr="00C5001B">
              <w:rPr>
                <w:bCs/>
                <w:vertAlign w:val="superscript"/>
              </w:rPr>
              <w:t>56</w:t>
            </w:r>
            <w:r w:rsidRPr="00C5001B">
              <w:rPr>
                <w:bCs/>
              </w:rPr>
              <w:t xml:space="preserve"> +</w:t>
            </w:r>
          </w:p>
        </w:tc>
        <w:tc>
          <w:tcPr>
            <w:tcW w:w="2106" w:type="dxa"/>
            <w:gridSpan w:val="2"/>
            <w:tcBorders>
              <w:bottom w:val="nil"/>
            </w:tcBorders>
          </w:tcPr>
          <w:p w14:paraId="56941913" w14:textId="2C207BC4" w:rsidR="00150E14" w:rsidRPr="00C5001B" w:rsidRDefault="00783D0E" w:rsidP="007F1C58">
            <w:pPr>
              <w:jc w:val="both"/>
              <w:rPr>
                <w:bCs/>
              </w:rPr>
            </w:pPr>
            <w:r w:rsidRPr="00C5001B">
              <w:rPr>
                <w:bCs/>
              </w:rPr>
              <w:t>[[</w:t>
            </w:r>
            <w:r w:rsidR="00150E14" w:rsidRPr="00C5001B">
              <w:rPr>
                <w:bCs/>
              </w:rPr>
              <w:t>Pois</w:t>
            </w:r>
          </w:p>
        </w:tc>
        <w:tc>
          <w:tcPr>
            <w:tcW w:w="2686" w:type="dxa"/>
            <w:gridSpan w:val="3"/>
            <w:tcBorders>
              <w:bottom w:val="nil"/>
            </w:tcBorders>
          </w:tcPr>
          <w:p w14:paraId="0A92C7BF" w14:textId="77777777" w:rsidR="00150E14" w:rsidRPr="00C5001B" w:rsidRDefault="00150E14" w:rsidP="007F1C58">
            <w:pPr>
              <w:jc w:val="both"/>
              <w:rPr>
                <w:bCs/>
              </w:rPr>
            </w:pPr>
            <w:r w:rsidRPr="00C5001B">
              <w:rPr>
                <w:bCs/>
              </w:rPr>
              <w:t xml:space="preserve">o </w:t>
            </w:r>
            <w:r w:rsidRPr="00C5001B">
              <w:rPr>
                <w:b/>
              </w:rPr>
              <w:t>FILHO DO HOMEM</w:t>
            </w:r>
          </w:p>
        </w:tc>
        <w:tc>
          <w:tcPr>
            <w:tcW w:w="3209" w:type="dxa"/>
            <w:gridSpan w:val="2"/>
            <w:tcBorders>
              <w:bottom w:val="nil"/>
            </w:tcBorders>
          </w:tcPr>
          <w:p w14:paraId="3C0595B2" w14:textId="1C7093DF" w:rsidR="00150E14" w:rsidRPr="00C5001B" w:rsidRDefault="0054192E" w:rsidP="007F1C58">
            <w:pPr>
              <w:jc w:val="both"/>
              <w:rPr>
                <w:bCs/>
              </w:rPr>
            </w:pPr>
            <w:r w:rsidRPr="00C5001B">
              <w:rPr>
                <w:b/>
                <w:i/>
                <w:iCs/>
                <w:u w:val="single"/>
              </w:rPr>
              <w:t>NÃO</w:t>
            </w:r>
            <w:r w:rsidRPr="00C5001B">
              <w:rPr>
                <w:bCs/>
              </w:rPr>
              <w:t xml:space="preserve"> </w:t>
            </w:r>
            <w:r w:rsidR="00150E14" w:rsidRPr="00C5001B">
              <w:rPr>
                <w:bCs/>
                <w:i/>
                <w:iCs/>
              </w:rPr>
              <w:t>VEIO</w:t>
            </w:r>
          </w:p>
        </w:tc>
      </w:tr>
      <w:tr w:rsidR="00150E14" w:rsidRPr="00C5001B" w14:paraId="3C806692" w14:textId="77777777" w:rsidTr="00C31428">
        <w:tc>
          <w:tcPr>
            <w:tcW w:w="788" w:type="dxa"/>
            <w:shd w:val="clear" w:color="auto" w:fill="auto"/>
          </w:tcPr>
          <w:p w14:paraId="40B19250" w14:textId="77777777" w:rsidR="00150E14" w:rsidRPr="00C5001B" w:rsidRDefault="00150E14" w:rsidP="007F1C58">
            <w:pPr>
              <w:jc w:val="center"/>
              <w:rPr>
                <w:bCs/>
              </w:rPr>
            </w:pPr>
            <w:r w:rsidRPr="00C5001B">
              <w:rPr>
                <w:bCs/>
              </w:rPr>
              <w:t xml:space="preserve">     -</w:t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</w:tcBorders>
            <w:shd w:val="pct15" w:color="auto" w:fill="auto"/>
          </w:tcPr>
          <w:p w14:paraId="7746D2D0" w14:textId="77777777" w:rsidR="00150E14" w:rsidRPr="00C5001B" w:rsidRDefault="00150E14" w:rsidP="007F1C58">
            <w:pPr>
              <w:jc w:val="both"/>
              <w:rPr>
                <w:bCs/>
              </w:rPr>
            </w:pP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  <w:shd w:val="pct15" w:color="auto" w:fill="auto"/>
          </w:tcPr>
          <w:p w14:paraId="731267E6" w14:textId="77777777" w:rsidR="00150E14" w:rsidRPr="00C5001B" w:rsidRDefault="00150E14" w:rsidP="007F1C58">
            <w:pPr>
              <w:rPr>
                <w:b/>
              </w:rPr>
            </w:pPr>
            <w:r w:rsidRPr="00C5001B">
              <w:rPr>
                <w:bCs/>
                <w:u w:val="double"/>
              </w:rPr>
              <w:t>DESTRUIR</w:t>
            </w:r>
          </w:p>
        </w:tc>
        <w:tc>
          <w:tcPr>
            <w:tcW w:w="320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14:paraId="2428E9F4" w14:textId="77777777" w:rsidR="00150E14" w:rsidRPr="00C5001B" w:rsidRDefault="00150E14" w:rsidP="007F1C58">
            <w:pPr>
              <w:jc w:val="both"/>
              <w:rPr>
                <w:bCs/>
              </w:rPr>
            </w:pPr>
            <w:proofErr w:type="gramStart"/>
            <w:r w:rsidRPr="00C5001B">
              <w:rPr>
                <w:bCs/>
              </w:rPr>
              <w:t>as</w:t>
            </w:r>
            <w:proofErr w:type="gramEnd"/>
            <w:r w:rsidRPr="00C5001B">
              <w:rPr>
                <w:bCs/>
              </w:rPr>
              <w:t xml:space="preserve"> </w:t>
            </w:r>
            <w:r w:rsidRPr="00C5001B">
              <w:rPr>
                <w:bCs/>
                <w:i/>
                <w:iCs/>
                <w:u w:val="single"/>
              </w:rPr>
              <w:t>VIDAS</w:t>
            </w:r>
            <w:r w:rsidRPr="00C5001B">
              <w:rPr>
                <w:bCs/>
                <w:i/>
                <w:iCs/>
              </w:rPr>
              <w:t xml:space="preserve"> DOS HOMENS</w:t>
            </w:r>
            <w:r w:rsidRPr="00C5001B">
              <w:rPr>
                <w:bCs/>
              </w:rPr>
              <w:t>,</w:t>
            </w:r>
          </w:p>
          <w:p w14:paraId="50A3F1CF" w14:textId="77777777" w:rsidR="00150E14" w:rsidRPr="00C5001B" w:rsidRDefault="00150E14" w:rsidP="007F1C58">
            <w:pPr>
              <w:jc w:val="both"/>
              <w:rPr>
                <w:bCs/>
              </w:rPr>
            </w:pPr>
          </w:p>
        </w:tc>
      </w:tr>
      <w:tr w:rsidR="00150E14" w:rsidRPr="00C5001B" w14:paraId="033A552D" w14:textId="77777777" w:rsidTr="00C31428">
        <w:tc>
          <w:tcPr>
            <w:tcW w:w="788" w:type="dxa"/>
          </w:tcPr>
          <w:p w14:paraId="24EBB6BF" w14:textId="77777777" w:rsidR="00150E14" w:rsidRPr="00C5001B" w:rsidRDefault="00150E14" w:rsidP="007F1C58">
            <w:pPr>
              <w:rPr>
                <w:bCs/>
              </w:rPr>
            </w:pPr>
            <w:r w:rsidRPr="00C5001B">
              <w:rPr>
                <w:bCs/>
              </w:rPr>
              <w:t xml:space="preserve">       -</w:t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</w:tcBorders>
            <w:shd w:val="pct15" w:color="auto" w:fill="auto"/>
          </w:tcPr>
          <w:p w14:paraId="01CE90B6" w14:textId="77777777" w:rsidR="00150E14" w:rsidRPr="00C5001B" w:rsidRDefault="00150E14" w:rsidP="007F1C58">
            <w:pPr>
              <w:jc w:val="both"/>
              <w:rPr>
                <w:bCs/>
              </w:rPr>
            </w:pPr>
            <w:r w:rsidRPr="00C5001B">
              <w:rPr>
                <w:bCs/>
              </w:rPr>
              <w:t>mas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  <w:shd w:val="pct15" w:color="auto" w:fill="auto"/>
          </w:tcPr>
          <w:p w14:paraId="6C9248FE" w14:textId="77777777" w:rsidR="00150E14" w:rsidRPr="00C5001B" w:rsidRDefault="00150E14" w:rsidP="007F1C58">
            <w:pPr>
              <w:rPr>
                <w:bCs/>
              </w:rPr>
            </w:pPr>
            <w:r w:rsidRPr="00C5001B">
              <w:rPr>
                <w:bCs/>
                <w:u w:val="double"/>
              </w:rPr>
              <w:t>SALVÁ</w:t>
            </w:r>
          </w:p>
        </w:tc>
        <w:tc>
          <w:tcPr>
            <w:tcW w:w="320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14:paraId="43071EED" w14:textId="77777777" w:rsidR="00150E14" w:rsidRPr="00C5001B" w:rsidRDefault="00150E14" w:rsidP="007F1C58">
            <w:pPr>
              <w:jc w:val="both"/>
              <w:rPr>
                <w:bCs/>
              </w:rPr>
            </w:pPr>
            <w:r w:rsidRPr="00C5001B">
              <w:rPr>
                <w:bCs/>
              </w:rPr>
              <w:t>-</w:t>
            </w:r>
            <w:r w:rsidRPr="00C5001B">
              <w:rPr>
                <w:bCs/>
                <w:i/>
                <w:iCs/>
              </w:rPr>
              <w:t>LAS</w:t>
            </w:r>
            <w:r w:rsidRPr="00C5001B">
              <w:rPr>
                <w:bCs/>
              </w:rPr>
              <w:t>”.]]</w:t>
            </w:r>
          </w:p>
        </w:tc>
      </w:tr>
      <w:tr w:rsidR="00150E14" w:rsidRPr="00C5001B" w14:paraId="688F7C75" w14:textId="77777777" w:rsidTr="00C31428">
        <w:tc>
          <w:tcPr>
            <w:tcW w:w="788" w:type="dxa"/>
          </w:tcPr>
          <w:p w14:paraId="6FE2421D" w14:textId="77777777" w:rsidR="00150E14" w:rsidRPr="00C5001B" w:rsidRDefault="00150E14" w:rsidP="007F1C58">
            <w:pPr>
              <w:rPr>
                <w:bCs/>
              </w:rPr>
            </w:pPr>
            <w:r w:rsidRPr="00C5001B">
              <w:rPr>
                <w:bCs/>
              </w:rPr>
              <w:t xml:space="preserve">  +</w:t>
            </w:r>
          </w:p>
        </w:tc>
        <w:tc>
          <w:tcPr>
            <w:tcW w:w="2106" w:type="dxa"/>
            <w:gridSpan w:val="2"/>
            <w:tcBorders>
              <w:top w:val="nil"/>
            </w:tcBorders>
          </w:tcPr>
          <w:p w14:paraId="560F372A" w14:textId="77777777" w:rsidR="00150E14" w:rsidRPr="00C5001B" w:rsidRDefault="00150E14" w:rsidP="007F1C58">
            <w:pPr>
              <w:jc w:val="both"/>
              <w:rPr>
                <w:bCs/>
                <w:i/>
                <w:iCs/>
              </w:rPr>
            </w:pPr>
            <w:r w:rsidRPr="00C5001B">
              <w:rPr>
                <w:bCs/>
              </w:rPr>
              <w:t xml:space="preserve">E </w:t>
            </w:r>
            <w:r w:rsidRPr="00C5001B">
              <w:rPr>
                <w:bCs/>
                <w:i/>
                <w:iCs/>
              </w:rPr>
              <w:t>FORAM</w:t>
            </w:r>
          </w:p>
        </w:tc>
        <w:tc>
          <w:tcPr>
            <w:tcW w:w="1476" w:type="dxa"/>
            <w:gridSpan w:val="2"/>
            <w:tcBorders>
              <w:top w:val="nil"/>
            </w:tcBorders>
          </w:tcPr>
          <w:p w14:paraId="20C434EE" w14:textId="77777777" w:rsidR="00150E14" w:rsidRPr="00C5001B" w:rsidRDefault="00150E14" w:rsidP="007F1C58">
            <w:pPr>
              <w:jc w:val="both"/>
              <w:rPr>
                <w:bCs/>
                <w:i/>
                <w:iCs/>
              </w:rPr>
            </w:pPr>
            <w:r w:rsidRPr="00C5001B">
              <w:rPr>
                <w:bCs/>
              </w:rPr>
              <w:t>para outra</w:t>
            </w:r>
          </w:p>
        </w:tc>
        <w:tc>
          <w:tcPr>
            <w:tcW w:w="1210" w:type="dxa"/>
            <w:tcBorders>
              <w:top w:val="nil"/>
            </w:tcBorders>
          </w:tcPr>
          <w:p w14:paraId="222F4CCE" w14:textId="77777777" w:rsidR="00150E14" w:rsidRPr="00C5001B" w:rsidRDefault="00150E14" w:rsidP="007F1C58">
            <w:pPr>
              <w:jc w:val="both"/>
              <w:rPr>
                <w:bCs/>
              </w:rPr>
            </w:pPr>
            <w:r w:rsidRPr="00C5001B">
              <w:rPr>
                <w:b/>
                <w:u w:val="single"/>
              </w:rPr>
              <w:t>ALDEIA</w:t>
            </w:r>
            <w:r w:rsidRPr="00C5001B">
              <w:rPr>
                <w:bCs/>
              </w:rPr>
              <w:t>.</w:t>
            </w:r>
          </w:p>
        </w:tc>
        <w:tc>
          <w:tcPr>
            <w:tcW w:w="3209" w:type="dxa"/>
            <w:gridSpan w:val="2"/>
            <w:tcBorders>
              <w:top w:val="nil"/>
            </w:tcBorders>
          </w:tcPr>
          <w:p w14:paraId="0BA2331C" w14:textId="77777777" w:rsidR="00150E14" w:rsidRPr="00C5001B" w:rsidRDefault="00150E14" w:rsidP="007F1C58">
            <w:pPr>
              <w:jc w:val="both"/>
              <w:rPr>
                <w:bCs/>
              </w:rPr>
            </w:pPr>
          </w:p>
        </w:tc>
      </w:tr>
    </w:tbl>
    <w:p w14:paraId="4BBC9F1F" w14:textId="7447649C" w:rsidR="00DF614B" w:rsidRPr="00C5001B" w:rsidRDefault="00DF614B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1EBB984" w14:textId="31E28147" w:rsidR="00BB48A4" w:rsidRPr="003F5773" w:rsidRDefault="00444CE4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773">
        <w:rPr>
          <w:rFonts w:ascii="Times New Roman" w:hAnsi="Times New Roman" w:cs="Times New Roman"/>
          <w:sz w:val="24"/>
          <w:szCs w:val="24"/>
        </w:rPr>
        <w:t>A primeira parte é constituída por duas subpartes:</w:t>
      </w:r>
      <w:r w:rsidR="00A13036" w:rsidRPr="003F5773">
        <w:rPr>
          <w:rFonts w:ascii="Times New Roman" w:hAnsi="Times New Roman" w:cs="Times New Roman"/>
          <w:sz w:val="24"/>
          <w:szCs w:val="24"/>
        </w:rPr>
        <w:t xml:space="preserve"> vv. 51-52a e </w:t>
      </w:r>
      <w:r w:rsidR="007C046D" w:rsidRPr="003F5773">
        <w:rPr>
          <w:rFonts w:ascii="Times New Roman" w:hAnsi="Times New Roman" w:cs="Times New Roman"/>
          <w:sz w:val="24"/>
          <w:szCs w:val="24"/>
        </w:rPr>
        <w:t xml:space="preserve">vv. </w:t>
      </w:r>
      <w:r w:rsidR="0027561E" w:rsidRPr="003F5773">
        <w:rPr>
          <w:rFonts w:ascii="Times New Roman" w:hAnsi="Times New Roman" w:cs="Times New Roman"/>
          <w:sz w:val="24"/>
          <w:szCs w:val="24"/>
        </w:rPr>
        <w:t>52b-53. A</w:t>
      </w:r>
      <w:r w:rsidR="00690896" w:rsidRPr="003F5773">
        <w:rPr>
          <w:rFonts w:ascii="Times New Roman" w:hAnsi="Times New Roman" w:cs="Times New Roman"/>
          <w:sz w:val="24"/>
          <w:szCs w:val="24"/>
        </w:rPr>
        <w:t xml:space="preserve"> primeira </w:t>
      </w:r>
      <w:r w:rsidR="00FB218B" w:rsidRPr="003F5773">
        <w:rPr>
          <w:rFonts w:ascii="Times New Roman" w:hAnsi="Times New Roman" w:cs="Times New Roman"/>
          <w:sz w:val="24"/>
          <w:szCs w:val="24"/>
        </w:rPr>
        <w:t xml:space="preserve">subparte </w:t>
      </w:r>
      <w:r w:rsidR="005A3CA6" w:rsidRPr="003F5773">
        <w:rPr>
          <w:rFonts w:ascii="Times New Roman" w:hAnsi="Times New Roman" w:cs="Times New Roman"/>
          <w:sz w:val="24"/>
          <w:szCs w:val="24"/>
        </w:rPr>
        <w:t>(vv. 51-</w:t>
      </w:r>
      <w:r w:rsidR="00A13036" w:rsidRPr="003F5773">
        <w:rPr>
          <w:rFonts w:ascii="Times New Roman" w:hAnsi="Times New Roman" w:cs="Times New Roman"/>
          <w:sz w:val="24"/>
          <w:szCs w:val="24"/>
        </w:rPr>
        <w:t xml:space="preserve">52a), por sua vez, </w:t>
      </w:r>
      <w:r w:rsidR="0027561E" w:rsidRPr="003F5773">
        <w:rPr>
          <w:rFonts w:ascii="Times New Roman" w:hAnsi="Times New Roman" w:cs="Times New Roman"/>
          <w:sz w:val="24"/>
          <w:szCs w:val="24"/>
        </w:rPr>
        <w:t xml:space="preserve">é formada por dois trechos: v. 51 e v. 52a. </w:t>
      </w:r>
      <w:r w:rsidR="006C5B92" w:rsidRPr="003F5773">
        <w:rPr>
          <w:rFonts w:ascii="Times New Roman" w:hAnsi="Times New Roman" w:cs="Times New Roman"/>
          <w:sz w:val="24"/>
          <w:szCs w:val="24"/>
        </w:rPr>
        <w:t>O</w:t>
      </w:r>
      <w:r w:rsidR="0027561E" w:rsidRPr="003F5773">
        <w:rPr>
          <w:rFonts w:ascii="Times New Roman" w:hAnsi="Times New Roman" w:cs="Times New Roman"/>
          <w:sz w:val="24"/>
          <w:szCs w:val="24"/>
        </w:rPr>
        <w:t xml:space="preserve"> primeiro trecho </w:t>
      </w:r>
      <w:r w:rsidR="00690896" w:rsidRPr="003F5773">
        <w:rPr>
          <w:rFonts w:ascii="Times New Roman" w:hAnsi="Times New Roman" w:cs="Times New Roman"/>
          <w:sz w:val="24"/>
          <w:szCs w:val="24"/>
        </w:rPr>
        <w:t xml:space="preserve">(v. 51) estabelece o firme </w:t>
      </w:r>
      <w:r w:rsidR="00DC257D" w:rsidRPr="003F5773">
        <w:rPr>
          <w:rFonts w:ascii="Times New Roman" w:hAnsi="Times New Roman" w:cs="Times New Roman"/>
          <w:sz w:val="24"/>
          <w:szCs w:val="24"/>
        </w:rPr>
        <w:t xml:space="preserve">propósito da ida de Jesus à </w:t>
      </w:r>
      <w:r w:rsidR="007A3E32" w:rsidRPr="003F5773">
        <w:rPr>
          <w:rFonts w:ascii="Times New Roman" w:hAnsi="Times New Roman" w:cs="Times New Roman"/>
          <w:sz w:val="24"/>
          <w:szCs w:val="24"/>
        </w:rPr>
        <w:t>Jerusalém</w:t>
      </w:r>
      <w:r w:rsidR="00DC257D" w:rsidRPr="003F5773">
        <w:rPr>
          <w:rFonts w:ascii="Times New Roman" w:hAnsi="Times New Roman" w:cs="Times New Roman"/>
          <w:sz w:val="24"/>
          <w:szCs w:val="24"/>
        </w:rPr>
        <w:t xml:space="preserve">, em razão </w:t>
      </w:r>
      <w:r w:rsidR="007A3E32" w:rsidRPr="003F5773">
        <w:rPr>
          <w:rFonts w:ascii="Times New Roman" w:hAnsi="Times New Roman" w:cs="Times New Roman"/>
          <w:sz w:val="24"/>
          <w:szCs w:val="24"/>
        </w:rPr>
        <w:t>do cumprimento dos dias de sua ascensão</w:t>
      </w:r>
      <w:r w:rsidR="002366C2" w:rsidRPr="003F5773">
        <w:rPr>
          <w:rFonts w:ascii="Times New Roman" w:hAnsi="Times New Roman" w:cs="Times New Roman"/>
          <w:sz w:val="24"/>
          <w:szCs w:val="24"/>
        </w:rPr>
        <w:t>, pois nesta cidade se realiza o seu destino (</w:t>
      </w:r>
      <w:r w:rsidR="002366C2" w:rsidRPr="003F5773">
        <w:rPr>
          <w:rFonts w:ascii="Times New Roman" w:hAnsi="Times New Roman" w:cs="Times New Roman"/>
          <w:bCs/>
          <w:sz w:val="24"/>
          <w:szCs w:val="24"/>
        </w:rPr>
        <w:t xml:space="preserve">DILLMANN; MORA PAZ, 2016, </w:t>
      </w:r>
      <w:r w:rsidR="000B5872" w:rsidRPr="003F5773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2366C2" w:rsidRPr="003F5773">
        <w:rPr>
          <w:rFonts w:ascii="Times New Roman" w:hAnsi="Times New Roman" w:cs="Times New Roman"/>
          <w:bCs/>
          <w:sz w:val="24"/>
          <w:szCs w:val="24"/>
        </w:rPr>
        <w:t>270</w:t>
      </w:r>
      <w:r w:rsidR="002366C2" w:rsidRPr="003F5773">
        <w:rPr>
          <w:rFonts w:ascii="Times New Roman" w:hAnsi="Times New Roman" w:cs="Times New Roman"/>
          <w:sz w:val="24"/>
          <w:szCs w:val="24"/>
        </w:rPr>
        <w:t>)</w:t>
      </w:r>
      <w:r w:rsidR="007A3E32" w:rsidRPr="003F5773">
        <w:rPr>
          <w:rFonts w:ascii="Times New Roman" w:hAnsi="Times New Roman" w:cs="Times New Roman"/>
          <w:sz w:val="24"/>
          <w:szCs w:val="24"/>
        </w:rPr>
        <w:t xml:space="preserve">. </w:t>
      </w:r>
      <w:r w:rsidR="00E7591F" w:rsidRPr="003F5773">
        <w:rPr>
          <w:rFonts w:ascii="Times New Roman" w:hAnsi="Times New Roman" w:cs="Times New Roman"/>
          <w:sz w:val="24"/>
          <w:szCs w:val="24"/>
        </w:rPr>
        <w:t xml:space="preserve">São dois segmentos </w:t>
      </w:r>
      <w:proofErr w:type="spellStart"/>
      <w:r w:rsidR="00E7591F" w:rsidRPr="003F5773">
        <w:rPr>
          <w:rFonts w:ascii="Times New Roman" w:hAnsi="Times New Roman" w:cs="Times New Roman"/>
          <w:sz w:val="24"/>
          <w:szCs w:val="24"/>
        </w:rPr>
        <w:t>bimembros</w:t>
      </w:r>
      <w:proofErr w:type="spellEnd"/>
      <w:r w:rsidR="00673ED1" w:rsidRPr="003F5773">
        <w:rPr>
          <w:rFonts w:ascii="Times New Roman" w:hAnsi="Times New Roman" w:cs="Times New Roman"/>
          <w:sz w:val="24"/>
          <w:szCs w:val="24"/>
        </w:rPr>
        <w:t xml:space="preserve">, </w:t>
      </w:r>
      <w:r w:rsidR="0027561E" w:rsidRPr="003F5773">
        <w:rPr>
          <w:rFonts w:ascii="Times New Roman" w:hAnsi="Times New Roman" w:cs="Times New Roman"/>
          <w:sz w:val="24"/>
          <w:szCs w:val="24"/>
        </w:rPr>
        <w:t xml:space="preserve">numa disposição a – b </w:t>
      </w:r>
      <w:r w:rsidR="00A92042" w:rsidRPr="003F5773">
        <w:rPr>
          <w:rFonts w:ascii="Times New Roman" w:hAnsi="Times New Roman" w:cs="Times New Roman"/>
          <w:sz w:val="24"/>
          <w:szCs w:val="24"/>
        </w:rPr>
        <w:t xml:space="preserve">– </w:t>
      </w:r>
      <w:r w:rsidR="0027561E" w:rsidRPr="003F5773">
        <w:rPr>
          <w:rFonts w:ascii="Times New Roman" w:hAnsi="Times New Roman" w:cs="Times New Roman"/>
          <w:sz w:val="24"/>
          <w:szCs w:val="24"/>
        </w:rPr>
        <w:t xml:space="preserve">a’ – b’. </w:t>
      </w:r>
      <w:r w:rsidR="00B42AF0" w:rsidRPr="003F5773">
        <w:rPr>
          <w:rFonts w:ascii="Times New Roman" w:hAnsi="Times New Roman" w:cs="Times New Roman"/>
          <w:sz w:val="24"/>
          <w:szCs w:val="24"/>
        </w:rPr>
        <w:t>O</w:t>
      </w:r>
      <w:r w:rsidR="007A3E32" w:rsidRPr="003F5773">
        <w:rPr>
          <w:rFonts w:ascii="Times New Roman" w:hAnsi="Times New Roman" w:cs="Times New Roman"/>
          <w:sz w:val="24"/>
          <w:szCs w:val="24"/>
        </w:rPr>
        <w:t xml:space="preserve"> segund</w:t>
      </w:r>
      <w:r w:rsidR="0027561E" w:rsidRPr="003F5773">
        <w:rPr>
          <w:rFonts w:ascii="Times New Roman" w:hAnsi="Times New Roman" w:cs="Times New Roman"/>
          <w:sz w:val="24"/>
          <w:szCs w:val="24"/>
        </w:rPr>
        <w:t>o</w:t>
      </w:r>
      <w:r w:rsidR="007A3E32" w:rsidRPr="003F5773">
        <w:rPr>
          <w:rFonts w:ascii="Times New Roman" w:hAnsi="Times New Roman" w:cs="Times New Roman"/>
          <w:sz w:val="24"/>
          <w:szCs w:val="24"/>
        </w:rPr>
        <w:t xml:space="preserve"> </w:t>
      </w:r>
      <w:r w:rsidR="0027561E" w:rsidRPr="003F5773">
        <w:rPr>
          <w:rFonts w:ascii="Times New Roman" w:hAnsi="Times New Roman" w:cs="Times New Roman"/>
          <w:sz w:val="24"/>
          <w:szCs w:val="24"/>
        </w:rPr>
        <w:t>trecho</w:t>
      </w:r>
      <w:r w:rsidR="007A3E32" w:rsidRPr="003F5773">
        <w:rPr>
          <w:rFonts w:ascii="Times New Roman" w:hAnsi="Times New Roman" w:cs="Times New Roman"/>
          <w:sz w:val="24"/>
          <w:szCs w:val="24"/>
        </w:rPr>
        <w:t xml:space="preserve"> (v. 52a)</w:t>
      </w:r>
      <w:r w:rsidR="00B42AF0" w:rsidRPr="003F5773">
        <w:rPr>
          <w:rFonts w:ascii="Times New Roman" w:hAnsi="Times New Roman" w:cs="Times New Roman"/>
          <w:sz w:val="24"/>
          <w:szCs w:val="24"/>
        </w:rPr>
        <w:t xml:space="preserve"> é</w:t>
      </w:r>
      <w:r w:rsidR="007A3E32" w:rsidRPr="003F5773">
        <w:rPr>
          <w:rFonts w:ascii="Times New Roman" w:hAnsi="Times New Roman" w:cs="Times New Roman"/>
          <w:sz w:val="24"/>
          <w:szCs w:val="24"/>
        </w:rPr>
        <w:t xml:space="preserve"> </w:t>
      </w:r>
      <w:r w:rsidR="00A94634" w:rsidRPr="003F5773">
        <w:rPr>
          <w:rFonts w:ascii="Times New Roman" w:hAnsi="Times New Roman" w:cs="Times New Roman"/>
          <w:sz w:val="24"/>
          <w:szCs w:val="24"/>
        </w:rPr>
        <w:t xml:space="preserve">constituído por um segmento de membro único, </w:t>
      </w:r>
      <w:r w:rsidR="00657A85" w:rsidRPr="003F5773">
        <w:rPr>
          <w:rFonts w:ascii="Times New Roman" w:hAnsi="Times New Roman" w:cs="Times New Roman"/>
          <w:sz w:val="24"/>
          <w:szCs w:val="24"/>
        </w:rPr>
        <w:t xml:space="preserve">à guisa de conclusão dessa subparte: </w:t>
      </w:r>
      <w:r w:rsidR="00962274" w:rsidRPr="003F5773">
        <w:rPr>
          <w:rFonts w:ascii="Times New Roman" w:hAnsi="Times New Roman" w:cs="Times New Roman"/>
          <w:sz w:val="24"/>
          <w:szCs w:val="24"/>
        </w:rPr>
        <w:t xml:space="preserve">Jesus envia </w:t>
      </w:r>
      <w:r w:rsidR="00176E36" w:rsidRPr="003F5773">
        <w:rPr>
          <w:rFonts w:ascii="Times New Roman" w:hAnsi="Times New Roman" w:cs="Times New Roman"/>
          <w:sz w:val="24"/>
          <w:szCs w:val="24"/>
        </w:rPr>
        <w:t>então</w:t>
      </w:r>
      <w:r w:rsidR="00962274" w:rsidRPr="003F5773">
        <w:rPr>
          <w:rFonts w:ascii="Times New Roman" w:hAnsi="Times New Roman" w:cs="Times New Roman"/>
          <w:sz w:val="24"/>
          <w:szCs w:val="24"/>
        </w:rPr>
        <w:t xml:space="preserve"> mensageiros “diante de sua face”</w:t>
      </w:r>
      <w:r w:rsidR="00C2556C" w:rsidRPr="003F577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E0C23">
        <w:rPr>
          <w:rFonts w:ascii="Times New Roman" w:hAnsi="Times New Roman" w:cs="Times New Roman"/>
          <w:sz w:val="24"/>
          <w:szCs w:val="24"/>
        </w:rPr>
        <w:t>lembrando</w:t>
      </w:r>
      <w:proofErr w:type="gramEnd"/>
      <w:r w:rsidR="0029269F" w:rsidRPr="003F5773">
        <w:rPr>
          <w:rFonts w:ascii="Times New Roman" w:hAnsi="Times New Roman" w:cs="Times New Roman"/>
          <w:sz w:val="24"/>
          <w:szCs w:val="24"/>
        </w:rPr>
        <w:t xml:space="preserve"> ter demonstrado</w:t>
      </w:r>
      <w:r w:rsidR="0022013B" w:rsidRPr="003F5773">
        <w:rPr>
          <w:rFonts w:ascii="Times New Roman" w:hAnsi="Times New Roman" w:cs="Times New Roman"/>
          <w:sz w:val="24"/>
          <w:szCs w:val="24"/>
        </w:rPr>
        <w:t xml:space="preserve"> “firmeza de propósito” pela sua face</w:t>
      </w:r>
      <w:r w:rsidR="00176E36" w:rsidRPr="003F5773">
        <w:rPr>
          <w:rFonts w:ascii="Times New Roman" w:hAnsi="Times New Roman" w:cs="Times New Roman"/>
          <w:sz w:val="24"/>
          <w:szCs w:val="24"/>
        </w:rPr>
        <w:t>.</w:t>
      </w:r>
      <w:r w:rsidR="0060282F" w:rsidRPr="003F5773">
        <w:rPr>
          <w:rFonts w:ascii="Times New Roman" w:hAnsi="Times New Roman" w:cs="Times New Roman"/>
          <w:sz w:val="24"/>
          <w:szCs w:val="24"/>
        </w:rPr>
        <w:t xml:space="preserve"> A segunda subparte (</w:t>
      </w:r>
      <w:r w:rsidR="002D448A" w:rsidRPr="003F5773">
        <w:rPr>
          <w:rFonts w:ascii="Times New Roman" w:hAnsi="Times New Roman" w:cs="Times New Roman"/>
          <w:sz w:val="24"/>
          <w:szCs w:val="24"/>
        </w:rPr>
        <w:t xml:space="preserve">vv. 52b-53) é constituída por dois segmentos </w:t>
      </w:r>
      <w:proofErr w:type="spellStart"/>
      <w:r w:rsidR="002D448A" w:rsidRPr="003F5773">
        <w:rPr>
          <w:rFonts w:ascii="Times New Roman" w:hAnsi="Times New Roman" w:cs="Times New Roman"/>
          <w:sz w:val="24"/>
          <w:szCs w:val="24"/>
        </w:rPr>
        <w:t>bimembros</w:t>
      </w:r>
      <w:proofErr w:type="spellEnd"/>
      <w:r w:rsidR="002D448A" w:rsidRPr="003F5773">
        <w:rPr>
          <w:rFonts w:ascii="Times New Roman" w:hAnsi="Times New Roman" w:cs="Times New Roman"/>
          <w:sz w:val="24"/>
          <w:szCs w:val="24"/>
        </w:rPr>
        <w:t xml:space="preserve"> </w:t>
      </w:r>
      <w:r w:rsidR="00EB01F8" w:rsidRPr="003F5773">
        <w:rPr>
          <w:rFonts w:ascii="Times New Roman" w:hAnsi="Times New Roman" w:cs="Times New Roman"/>
          <w:sz w:val="24"/>
          <w:szCs w:val="24"/>
        </w:rPr>
        <w:t>em disposição</w:t>
      </w:r>
      <w:r w:rsidR="00B711DF" w:rsidRPr="003F5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1DF" w:rsidRPr="003F5773">
        <w:rPr>
          <w:rFonts w:ascii="Times New Roman" w:hAnsi="Times New Roman" w:cs="Times New Roman"/>
          <w:sz w:val="24"/>
          <w:szCs w:val="24"/>
        </w:rPr>
        <w:t>quiástica</w:t>
      </w:r>
      <w:proofErr w:type="spellEnd"/>
      <w:r w:rsidR="00EB01F8" w:rsidRPr="003F5773">
        <w:rPr>
          <w:rFonts w:ascii="Times New Roman" w:hAnsi="Times New Roman" w:cs="Times New Roman"/>
          <w:sz w:val="24"/>
          <w:szCs w:val="24"/>
        </w:rPr>
        <w:t xml:space="preserve"> a – b – b’ – a, na qual a aldeia samaritana é </w:t>
      </w:r>
      <w:r w:rsidR="003B3D7A" w:rsidRPr="003F5773">
        <w:rPr>
          <w:rFonts w:ascii="Times New Roman" w:hAnsi="Times New Roman" w:cs="Times New Roman"/>
          <w:sz w:val="24"/>
          <w:szCs w:val="24"/>
        </w:rPr>
        <w:t xml:space="preserve">contraposta </w:t>
      </w:r>
      <w:r w:rsidR="0056104C" w:rsidRPr="003F5773">
        <w:rPr>
          <w:rFonts w:ascii="Times New Roman" w:hAnsi="Times New Roman" w:cs="Times New Roman"/>
          <w:sz w:val="24"/>
          <w:szCs w:val="24"/>
        </w:rPr>
        <w:t>a</w:t>
      </w:r>
      <w:r w:rsidR="003B3D7A" w:rsidRPr="003F5773">
        <w:rPr>
          <w:rFonts w:ascii="Times New Roman" w:hAnsi="Times New Roman" w:cs="Times New Roman"/>
          <w:sz w:val="24"/>
          <w:szCs w:val="24"/>
        </w:rPr>
        <w:t xml:space="preserve"> Jerusalém, </w:t>
      </w:r>
      <w:r w:rsidR="00C90F72" w:rsidRPr="003F5773">
        <w:rPr>
          <w:rFonts w:ascii="Times New Roman" w:hAnsi="Times New Roman" w:cs="Times New Roman"/>
          <w:sz w:val="24"/>
          <w:szCs w:val="24"/>
        </w:rPr>
        <w:t>e</w:t>
      </w:r>
      <w:r w:rsidR="003B3D7A" w:rsidRPr="003F5773">
        <w:rPr>
          <w:rFonts w:ascii="Times New Roman" w:hAnsi="Times New Roman" w:cs="Times New Roman"/>
          <w:sz w:val="24"/>
          <w:szCs w:val="24"/>
        </w:rPr>
        <w:t xml:space="preserve"> o preparo é contraposto ao não recebimento.</w:t>
      </w:r>
      <w:r w:rsidR="00B8477E" w:rsidRPr="003F5773">
        <w:rPr>
          <w:rFonts w:ascii="Times New Roman" w:hAnsi="Times New Roman" w:cs="Times New Roman"/>
          <w:sz w:val="24"/>
          <w:szCs w:val="24"/>
        </w:rPr>
        <w:t xml:space="preserve"> A ausência de objeto direto </w:t>
      </w:r>
      <w:r w:rsidR="00AA4A23" w:rsidRPr="003F5773">
        <w:rPr>
          <w:rFonts w:ascii="Times New Roman" w:hAnsi="Times New Roman" w:cs="Times New Roman"/>
          <w:sz w:val="24"/>
          <w:szCs w:val="24"/>
        </w:rPr>
        <w:t>para</w:t>
      </w:r>
      <w:r w:rsidR="00B8477E" w:rsidRPr="003F5773">
        <w:rPr>
          <w:rFonts w:ascii="Times New Roman" w:hAnsi="Times New Roman" w:cs="Times New Roman"/>
          <w:sz w:val="24"/>
          <w:szCs w:val="24"/>
        </w:rPr>
        <w:t xml:space="preserve"> o verbo </w:t>
      </w:r>
      <w:r w:rsidR="00AC497E" w:rsidRPr="003F577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8477E" w:rsidRPr="003F5773">
        <w:rPr>
          <w:rFonts w:ascii="Times New Roman" w:hAnsi="Times New Roman" w:cs="Times New Roman"/>
          <w:sz w:val="24"/>
          <w:szCs w:val="24"/>
        </w:rPr>
        <w:t>ἑτοιμάζω</w:t>
      </w:r>
      <w:proofErr w:type="spellEnd"/>
      <w:r w:rsidR="0024044E" w:rsidRPr="003F5773">
        <w:rPr>
          <w:rFonts w:ascii="Times New Roman" w:hAnsi="Times New Roman" w:cs="Times New Roman"/>
          <w:sz w:val="24"/>
          <w:szCs w:val="24"/>
        </w:rPr>
        <w:t>/</w:t>
      </w:r>
      <w:r w:rsidR="00AC497E" w:rsidRPr="003F5773">
        <w:rPr>
          <w:rFonts w:ascii="Times New Roman" w:hAnsi="Times New Roman" w:cs="Times New Roman"/>
          <w:i/>
          <w:sz w:val="24"/>
          <w:szCs w:val="24"/>
        </w:rPr>
        <w:t>preparar</w:t>
      </w:r>
      <w:r w:rsidR="00AC497E" w:rsidRPr="003F5773">
        <w:rPr>
          <w:rFonts w:ascii="Times New Roman" w:hAnsi="Times New Roman" w:cs="Times New Roman"/>
          <w:sz w:val="24"/>
          <w:szCs w:val="24"/>
        </w:rPr>
        <w:t>”</w:t>
      </w:r>
      <w:r w:rsidR="00B8477E" w:rsidRPr="003F5773">
        <w:rPr>
          <w:rFonts w:ascii="Times New Roman" w:hAnsi="Times New Roman" w:cs="Times New Roman"/>
          <w:sz w:val="24"/>
          <w:szCs w:val="24"/>
        </w:rPr>
        <w:t xml:space="preserve"> evidencia algo mais do que o simples preparo de alojamento para um viajante</w:t>
      </w:r>
      <w:r w:rsidR="006B2C34" w:rsidRPr="003F5773">
        <w:rPr>
          <w:rFonts w:ascii="Times New Roman" w:hAnsi="Times New Roman" w:cs="Times New Roman"/>
          <w:sz w:val="24"/>
          <w:szCs w:val="24"/>
        </w:rPr>
        <w:t>: trata-se do preparo para receber Jesus na qualidade de Messias, não apenas para os judeus</w:t>
      </w:r>
      <w:r w:rsidR="00AA4A23" w:rsidRPr="003F5773">
        <w:rPr>
          <w:rFonts w:ascii="Times New Roman" w:hAnsi="Times New Roman" w:cs="Times New Roman"/>
          <w:sz w:val="24"/>
          <w:szCs w:val="24"/>
        </w:rPr>
        <w:t>,</w:t>
      </w:r>
      <w:r w:rsidR="006B2C34" w:rsidRPr="003F5773">
        <w:rPr>
          <w:rFonts w:ascii="Times New Roman" w:hAnsi="Times New Roman" w:cs="Times New Roman"/>
          <w:sz w:val="24"/>
          <w:szCs w:val="24"/>
        </w:rPr>
        <w:t xml:space="preserve"> mas para toda a humanidade</w:t>
      </w:r>
      <w:r w:rsidR="00DE5E04" w:rsidRPr="003F5773">
        <w:rPr>
          <w:rFonts w:ascii="Times New Roman" w:hAnsi="Times New Roman" w:cs="Times New Roman"/>
          <w:sz w:val="24"/>
          <w:szCs w:val="24"/>
        </w:rPr>
        <w:t xml:space="preserve"> (ALFORD, 2010, p. 534-535)</w:t>
      </w:r>
      <w:r w:rsidR="006B2C34" w:rsidRPr="003F5773">
        <w:rPr>
          <w:rFonts w:ascii="Times New Roman" w:hAnsi="Times New Roman" w:cs="Times New Roman"/>
          <w:sz w:val="24"/>
          <w:szCs w:val="24"/>
        </w:rPr>
        <w:t>.</w:t>
      </w:r>
    </w:p>
    <w:p w14:paraId="4DDD302A" w14:textId="7FAFFD59" w:rsidR="00B729B6" w:rsidRPr="00EE3E7C" w:rsidRDefault="00B729B6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E7C">
        <w:rPr>
          <w:rFonts w:ascii="Times New Roman" w:hAnsi="Times New Roman" w:cs="Times New Roman"/>
          <w:sz w:val="24"/>
          <w:szCs w:val="24"/>
        </w:rPr>
        <w:t xml:space="preserve">A parte central </w:t>
      </w:r>
      <w:r w:rsidR="00C31428" w:rsidRPr="00EE3E7C">
        <w:rPr>
          <w:rFonts w:ascii="Times New Roman" w:hAnsi="Times New Roman" w:cs="Times New Roman"/>
          <w:sz w:val="24"/>
          <w:szCs w:val="24"/>
        </w:rPr>
        <w:t xml:space="preserve">(v. 54) é constituída por dois trechos: o primeiro trecho (v. </w:t>
      </w:r>
      <w:r w:rsidR="00C342DA" w:rsidRPr="00EE3E7C">
        <w:rPr>
          <w:rFonts w:ascii="Times New Roman" w:hAnsi="Times New Roman" w:cs="Times New Roman"/>
          <w:sz w:val="24"/>
          <w:szCs w:val="24"/>
        </w:rPr>
        <w:t xml:space="preserve">54a-b) é introdutório, apresentando </w:t>
      </w:r>
      <w:r w:rsidR="00003384" w:rsidRPr="00EE3E7C">
        <w:rPr>
          <w:rFonts w:ascii="Times New Roman" w:hAnsi="Times New Roman" w:cs="Times New Roman"/>
          <w:sz w:val="24"/>
          <w:szCs w:val="24"/>
        </w:rPr>
        <w:t xml:space="preserve">Tiago e João na perícope. </w:t>
      </w:r>
      <w:r w:rsidR="00FE78C0" w:rsidRPr="00EE3E7C">
        <w:rPr>
          <w:rFonts w:ascii="Times New Roman" w:hAnsi="Times New Roman" w:cs="Times New Roman"/>
          <w:sz w:val="24"/>
          <w:szCs w:val="24"/>
        </w:rPr>
        <w:t>O segundo trecho (54</w:t>
      </w:r>
      <w:r w:rsidR="00D25C38" w:rsidRPr="00EE3E7C">
        <w:rPr>
          <w:rFonts w:ascii="Times New Roman" w:hAnsi="Times New Roman" w:cs="Times New Roman"/>
          <w:sz w:val="24"/>
          <w:szCs w:val="24"/>
        </w:rPr>
        <w:t xml:space="preserve">c-f e 54α) </w:t>
      </w:r>
      <w:r w:rsidR="002D3DFB" w:rsidRPr="00EE3E7C">
        <w:rPr>
          <w:rFonts w:ascii="Times New Roman" w:hAnsi="Times New Roman" w:cs="Times New Roman"/>
          <w:sz w:val="24"/>
          <w:szCs w:val="24"/>
        </w:rPr>
        <w:t>constitui</w:t>
      </w:r>
      <w:r w:rsidR="00D25C38" w:rsidRPr="00EE3E7C">
        <w:rPr>
          <w:rFonts w:ascii="Times New Roman" w:hAnsi="Times New Roman" w:cs="Times New Roman"/>
          <w:sz w:val="24"/>
          <w:szCs w:val="24"/>
        </w:rPr>
        <w:t xml:space="preserve"> o conteúdo da fala de </w:t>
      </w:r>
      <w:r w:rsidR="002D3DFB" w:rsidRPr="00EE3E7C">
        <w:rPr>
          <w:rFonts w:ascii="Times New Roman" w:hAnsi="Times New Roman" w:cs="Times New Roman"/>
          <w:sz w:val="24"/>
          <w:szCs w:val="24"/>
        </w:rPr>
        <w:t xml:space="preserve">Tiago e João, em dois segmentos </w:t>
      </w:r>
      <w:proofErr w:type="spellStart"/>
      <w:r w:rsidR="002D3DFB" w:rsidRPr="00EE3E7C">
        <w:rPr>
          <w:rFonts w:ascii="Times New Roman" w:hAnsi="Times New Roman" w:cs="Times New Roman"/>
          <w:sz w:val="24"/>
          <w:szCs w:val="24"/>
        </w:rPr>
        <w:t>bimembros</w:t>
      </w:r>
      <w:proofErr w:type="spellEnd"/>
      <w:r w:rsidR="002D3DFB" w:rsidRPr="00EE3E7C">
        <w:rPr>
          <w:rFonts w:ascii="Times New Roman" w:hAnsi="Times New Roman" w:cs="Times New Roman"/>
          <w:sz w:val="24"/>
          <w:szCs w:val="24"/>
        </w:rPr>
        <w:t xml:space="preserve"> numa disposição</w:t>
      </w:r>
      <w:r w:rsidR="00B711DF" w:rsidRPr="00EE3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1DF" w:rsidRPr="00EE3E7C">
        <w:rPr>
          <w:rFonts w:ascii="Times New Roman" w:hAnsi="Times New Roman" w:cs="Times New Roman"/>
          <w:sz w:val="24"/>
          <w:szCs w:val="24"/>
        </w:rPr>
        <w:t>quiástica</w:t>
      </w:r>
      <w:proofErr w:type="spellEnd"/>
      <w:r w:rsidR="002D3DFB" w:rsidRPr="00EE3E7C">
        <w:rPr>
          <w:rFonts w:ascii="Times New Roman" w:hAnsi="Times New Roman" w:cs="Times New Roman"/>
          <w:sz w:val="24"/>
          <w:szCs w:val="24"/>
        </w:rPr>
        <w:t xml:space="preserve"> a – b </w:t>
      </w:r>
      <w:r w:rsidR="005436FF" w:rsidRPr="00EE3E7C">
        <w:rPr>
          <w:rFonts w:ascii="Times New Roman" w:hAnsi="Times New Roman" w:cs="Times New Roman"/>
          <w:sz w:val="24"/>
          <w:szCs w:val="24"/>
        </w:rPr>
        <w:t>–</w:t>
      </w:r>
      <w:r w:rsidR="009B41A8" w:rsidRPr="00EE3E7C">
        <w:rPr>
          <w:rFonts w:ascii="Times New Roman" w:hAnsi="Times New Roman" w:cs="Times New Roman"/>
          <w:sz w:val="24"/>
          <w:szCs w:val="24"/>
        </w:rPr>
        <w:t xml:space="preserve"> b’ – a’</w:t>
      </w:r>
      <w:r w:rsidR="005533E0" w:rsidRPr="00EE3E7C">
        <w:rPr>
          <w:rFonts w:ascii="Times New Roman" w:hAnsi="Times New Roman" w:cs="Times New Roman"/>
          <w:sz w:val="24"/>
          <w:szCs w:val="24"/>
        </w:rPr>
        <w:t xml:space="preserve">, pela qual a atitude de </w:t>
      </w:r>
      <w:r w:rsidR="00E6272D" w:rsidRPr="00EE3E7C">
        <w:rPr>
          <w:rFonts w:ascii="Times New Roman" w:hAnsi="Times New Roman" w:cs="Times New Roman"/>
          <w:sz w:val="24"/>
          <w:szCs w:val="24"/>
        </w:rPr>
        <w:t xml:space="preserve">Elias é contrastada com a de Jesus: </w:t>
      </w:r>
      <w:r w:rsidR="00C56DF3" w:rsidRPr="00EE3E7C">
        <w:rPr>
          <w:rFonts w:ascii="Times New Roman" w:hAnsi="Times New Roman" w:cs="Times New Roman"/>
          <w:sz w:val="24"/>
          <w:szCs w:val="24"/>
        </w:rPr>
        <w:t xml:space="preserve">um fogo que consome? </w:t>
      </w:r>
      <w:r w:rsidR="001D58CC" w:rsidRPr="00EE3E7C">
        <w:rPr>
          <w:rFonts w:ascii="Times New Roman" w:hAnsi="Times New Roman" w:cs="Times New Roman"/>
          <w:sz w:val="24"/>
          <w:szCs w:val="24"/>
        </w:rPr>
        <w:t>Esta pergunta</w:t>
      </w:r>
      <w:r w:rsidR="00B30A33" w:rsidRPr="00EE3E7C">
        <w:rPr>
          <w:rFonts w:ascii="Times New Roman" w:hAnsi="Times New Roman" w:cs="Times New Roman"/>
          <w:sz w:val="24"/>
          <w:szCs w:val="24"/>
        </w:rPr>
        <w:t xml:space="preserve">, com sua problematização, </w:t>
      </w:r>
      <w:r w:rsidR="001D58CC" w:rsidRPr="00EE3E7C">
        <w:rPr>
          <w:rFonts w:ascii="Times New Roman" w:hAnsi="Times New Roman" w:cs="Times New Roman"/>
          <w:sz w:val="24"/>
          <w:szCs w:val="24"/>
        </w:rPr>
        <w:t xml:space="preserve">forma a parte principal da </w:t>
      </w:r>
      <w:r w:rsidR="00B30A33" w:rsidRPr="00EE3E7C">
        <w:rPr>
          <w:rFonts w:ascii="Times New Roman" w:hAnsi="Times New Roman" w:cs="Times New Roman"/>
          <w:sz w:val="24"/>
          <w:szCs w:val="24"/>
        </w:rPr>
        <w:t xml:space="preserve">estrutura concêntrica, </w:t>
      </w:r>
      <w:r w:rsidR="005436FF" w:rsidRPr="00EE3E7C">
        <w:rPr>
          <w:rFonts w:ascii="Times New Roman" w:hAnsi="Times New Roman" w:cs="Times New Roman"/>
          <w:sz w:val="24"/>
          <w:szCs w:val="24"/>
        </w:rPr>
        <w:t>o clímax da perícope</w:t>
      </w:r>
      <w:r w:rsidR="00FF573A" w:rsidRPr="00EE3E7C">
        <w:rPr>
          <w:rFonts w:ascii="Times New Roman" w:hAnsi="Times New Roman" w:cs="Times New Roman"/>
          <w:sz w:val="24"/>
          <w:szCs w:val="24"/>
        </w:rPr>
        <w:t xml:space="preserve"> (MEYNET, 1998, p. 175)</w:t>
      </w:r>
      <w:r w:rsidR="005436FF" w:rsidRPr="00EE3E7C">
        <w:rPr>
          <w:rFonts w:ascii="Times New Roman" w:hAnsi="Times New Roman" w:cs="Times New Roman"/>
          <w:sz w:val="24"/>
          <w:szCs w:val="24"/>
        </w:rPr>
        <w:t>.</w:t>
      </w:r>
    </w:p>
    <w:p w14:paraId="16DCFB56" w14:textId="0F83A49B" w:rsidR="005C5B93" w:rsidRPr="009452AA" w:rsidRDefault="005C5B93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2AA">
        <w:rPr>
          <w:rFonts w:ascii="Times New Roman" w:hAnsi="Times New Roman" w:cs="Times New Roman"/>
          <w:sz w:val="24"/>
          <w:szCs w:val="24"/>
        </w:rPr>
        <w:t xml:space="preserve">A última parte (vv. 55-56) </w:t>
      </w:r>
      <w:r w:rsidR="00E71E10" w:rsidRPr="009452AA">
        <w:rPr>
          <w:rFonts w:ascii="Times New Roman" w:hAnsi="Times New Roman" w:cs="Times New Roman"/>
          <w:sz w:val="24"/>
          <w:szCs w:val="24"/>
        </w:rPr>
        <w:t xml:space="preserve">também é constituída por duas subpartes. Na primeira </w:t>
      </w:r>
      <w:r w:rsidR="004366FF" w:rsidRPr="009452AA">
        <w:rPr>
          <w:rFonts w:ascii="Times New Roman" w:hAnsi="Times New Roman" w:cs="Times New Roman"/>
          <w:sz w:val="24"/>
          <w:szCs w:val="24"/>
        </w:rPr>
        <w:t xml:space="preserve">subparte </w:t>
      </w:r>
      <w:r w:rsidR="00E71E10" w:rsidRPr="009452AA">
        <w:rPr>
          <w:rFonts w:ascii="Times New Roman" w:hAnsi="Times New Roman" w:cs="Times New Roman"/>
          <w:sz w:val="24"/>
          <w:szCs w:val="24"/>
        </w:rPr>
        <w:t xml:space="preserve">(v. 55), </w:t>
      </w:r>
      <w:r w:rsidR="00976911" w:rsidRPr="009452AA">
        <w:rPr>
          <w:rFonts w:ascii="Times New Roman" w:hAnsi="Times New Roman" w:cs="Times New Roman"/>
          <w:sz w:val="24"/>
          <w:szCs w:val="24"/>
        </w:rPr>
        <w:t>formada pelo único</w:t>
      </w:r>
      <w:r w:rsidR="008832AB" w:rsidRPr="009452AA">
        <w:rPr>
          <w:rFonts w:ascii="Times New Roman" w:hAnsi="Times New Roman" w:cs="Times New Roman"/>
          <w:sz w:val="24"/>
          <w:szCs w:val="24"/>
        </w:rPr>
        <w:t xml:space="preserve"> segmento </w:t>
      </w:r>
      <w:proofErr w:type="spellStart"/>
      <w:r w:rsidR="008832AB" w:rsidRPr="009452AA">
        <w:rPr>
          <w:rFonts w:ascii="Times New Roman" w:hAnsi="Times New Roman" w:cs="Times New Roman"/>
          <w:sz w:val="24"/>
          <w:szCs w:val="24"/>
        </w:rPr>
        <w:t>trimembro</w:t>
      </w:r>
      <w:proofErr w:type="spellEnd"/>
      <w:r w:rsidR="008832AB" w:rsidRPr="009452AA">
        <w:rPr>
          <w:rFonts w:ascii="Times New Roman" w:hAnsi="Times New Roman" w:cs="Times New Roman"/>
          <w:sz w:val="24"/>
          <w:szCs w:val="24"/>
        </w:rPr>
        <w:t xml:space="preserve"> </w:t>
      </w:r>
      <w:r w:rsidR="006A33DB" w:rsidRPr="009452AA">
        <w:rPr>
          <w:rFonts w:ascii="Times New Roman" w:hAnsi="Times New Roman" w:cs="Times New Roman"/>
          <w:sz w:val="24"/>
          <w:szCs w:val="24"/>
        </w:rPr>
        <w:t xml:space="preserve">da perícope, </w:t>
      </w:r>
      <w:r w:rsidR="008832AB" w:rsidRPr="009452AA">
        <w:rPr>
          <w:rFonts w:ascii="Times New Roman" w:hAnsi="Times New Roman" w:cs="Times New Roman"/>
          <w:sz w:val="24"/>
          <w:szCs w:val="24"/>
        </w:rPr>
        <w:t>há o conteúdo da repreensão</w:t>
      </w:r>
      <w:r w:rsidR="004366FF" w:rsidRPr="009452AA">
        <w:rPr>
          <w:rFonts w:ascii="Times New Roman" w:hAnsi="Times New Roman" w:cs="Times New Roman"/>
          <w:sz w:val="24"/>
          <w:szCs w:val="24"/>
        </w:rPr>
        <w:t>. N</w:t>
      </w:r>
      <w:r w:rsidR="008832AB" w:rsidRPr="009452AA">
        <w:rPr>
          <w:rFonts w:ascii="Times New Roman" w:hAnsi="Times New Roman" w:cs="Times New Roman"/>
          <w:sz w:val="24"/>
          <w:szCs w:val="24"/>
        </w:rPr>
        <w:t>a segunda</w:t>
      </w:r>
      <w:r w:rsidR="0024044E" w:rsidRPr="009452AA">
        <w:rPr>
          <w:rFonts w:ascii="Times New Roman" w:hAnsi="Times New Roman" w:cs="Times New Roman"/>
          <w:sz w:val="24"/>
          <w:szCs w:val="24"/>
        </w:rPr>
        <w:t xml:space="preserve"> subparte</w:t>
      </w:r>
      <w:r w:rsidR="008832AB" w:rsidRPr="009452AA">
        <w:rPr>
          <w:rFonts w:ascii="Times New Roman" w:hAnsi="Times New Roman" w:cs="Times New Roman"/>
          <w:sz w:val="24"/>
          <w:szCs w:val="24"/>
        </w:rPr>
        <w:t xml:space="preserve"> </w:t>
      </w:r>
      <w:r w:rsidR="00796770" w:rsidRPr="009452AA">
        <w:rPr>
          <w:rFonts w:ascii="Times New Roman" w:hAnsi="Times New Roman" w:cs="Times New Roman"/>
          <w:sz w:val="24"/>
          <w:szCs w:val="24"/>
        </w:rPr>
        <w:t xml:space="preserve">(v. 56) </w:t>
      </w:r>
      <w:r w:rsidR="006A33DB" w:rsidRPr="009452AA">
        <w:rPr>
          <w:rFonts w:ascii="Times New Roman" w:hAnsi="Times New Roman" w:cs="Times New Roman"/>
          <w:sz w:val="24"/>
          <w:szCs w:val="24"/>
        </w:rPr>
        <w:t xml:space="preserve">inclui-se </w:t>
      </w:r>
      <w:r w:rsidR="008E2CCB" w:rsidRPr="009452AA">
        <w:rPr>
          <w:rFonts w:ascii="Times New Roman" w:hAnsi="Times New Roman" w:cs="Times New Roman"/>
          <w:sz w:val="24"/>
          <w:szCs w:val="24"/>
        </w:rPr>
        <w:t>o porquê da reprimenda</w:t>
      </w:r>
      <w:r w:rsidR="00796770" w:rsidRPr="009452AA">
        <w:rPr>
          <w:rFonts w:ascii="Times New Roman" w:hAnsi="Times New Roman" w:cs="Times New Roman"/>
          <w:sz w:val="24"/>
          <w:szCs w:val="24"/>
        </w:rPr>
        <w:t xml:space="preserve"> (56α</w:t>
      </w:r>
      <w:r w:rsidR="00861E25" w:rsidRPr="009452AA">
        <w:rPr>
          <w:rFonts w:ascii="Times New Roman" w:hAnsi="Times New Roman" w:cs="Times New Roman"/>
          <w:sz w:val="24"/>
          <w:szCs w:val="24"/>
        </w:rPr>
        <w:t>-γ)</w:t>
      </w:r>
      <w:r w:rsidR="008E2CCB" w:rsidRPr="009452AA">
        <w:rPr>
          <w:rFonts w:ascii="Times New Roman" w:hAnsi="Times New Roman" w:cs="Times New Roman"/>
          <w:sz w:val="24"/>
          <w:szCs w:val="24"/>
        </w:rPr>
        <w:t>, finalizando com o movimento de partida</w:t>
      </w:r>
      <w:r w:rsidR="00861E25" w:rsidRPr="009452AA">
        <w:rPr>
          <w:rFonts w:ascii="Times New Roman" w:hAnsi="Times New Roman" w:cs="Times New Roman"/>
          <w:sz w:val="24"/>
          <w:szCs w:val="24"/>
        </w:rPr>
        <w:t xml:space="preserve"> (56a)</w:t>
      </w:r>
      <w:r w:rsidR="00B711DF" w:rsidRPr="009452AA">
        <w:rPr>
          <w:rFonts w:ascii="Times New Roman" w:hAnsi="Times New Roman" w:cs="Times New Roman"/>
          <w:sz w:val="24"/>
          <w:szCs w:val="24"/>
        </w:rPr>
        <w:t xml:space="preserve">, formando dois segmentos </w:t>
      </w:r>
      <w:proofErr w:type="spellStart"/>
      <w:r w:rsidR="00B711DF" w:rsidRPr="009452AA">
        <w:rPr>
          <w:rFonts w:ascii="Times New Roman" w:hAnsi="Times New Roman" w:cs="Times New Roman"/>
          <w:sz w:val="24"/>
          <w:szCs w:val="24"/>
        </w:rPr>
        <w:t>bimembros</w:t>
      </w:r>
      <w:proofErr w:type="spellEnd"/>
      <w:r w:rsidR="00B711DF" w:rsidRPr="009452AA">
        <w:rPr>
          <w:rFonts w:ascii="Times New Roman" w:hAnsi="Times New Roman" w:cs="Times New Roman"/>
          <w:sz w:val="24"/>
          <w:szCs w:val="24"/>
        </w:rPr>
        <w:t xml:space="preserve"> numa disposição </w:t>
      </w:r>
      <w:proofErr w:type="spellStart"/>
      <w:r w:rsidR="00D347A2" w:rsidRPr="009452AA">
        <w:rPr>
          <w:rFonts w:ascii="Times New Roman" w:hAnsi="Times New Roman" w:cs="Times New Roman"/>
          <w:sz w:val="24"/>
          <w:szCs w:val="24"/>
        </w:rPr>
        <w:t>quiástica</w:t>
      </w:r>
      <w:proofErr w:type="spellEnd"/>
      <w:r w:rsidR="00D347A2" w:rsidRPr="009452AA">
        <w:rPr>
          <w:rFonts w:ascii="Times New Roman" w:hAnsi="Times New Roman" w:cs="Times New Roman"/>
          <w:sz w:val="24"/>
          <w:szCs w:val="24"/>
        </w:rPr>
        <w:t xml:space="preserve"> a – b – b’ – a’</w:t>
      </w:r>
      <w:r w:rsidR="004F1C7A" w:rsidRPr="009452AA">
        <w:rPr>
          <w:rFonts w:ascii="Times New Roman" w:hAnsi="Times New Roman" w:cs="Times New Roman"/>
          <w:sz w:val="24"/>
          <w:szCs w:val="24"/>
        </w:rPr>
        <w:t xml:space="preserve">, onde o “não veio” de Jesus é </w:t>
      </w:r>
      <w:r w:rsidR="000261F4" w:rsidRPr="009452AA">
        <w:rPr>
          <w:rFonts w:ascii="Times New Roman" w:hAnsi="Times New Roman" w:cs="Times New Roman"/>
          <w:sz w:val="24"/>
          <w:szCs w:val="24"/>
        </w:rPr>
        <w:t>contrastado</w:t>
      </w:r>
      <w:r w:rsidR="004F1C7A" w:rsidRPr="009452AA">
        <w:rPr>
          <w:rFonts w:ascii="Times New Roman" w:hAnsi="Times New Roman" w:cs="Times New Roman"/>
          <w:sz w:val="24"/>
          <w:szCs w:val="24"/>
        </w:rPr>
        <w:t xml:space="preserve"> com a ida para outra aldeia</w:t>
      </w:r>
      <w:r w:rsidR="007F7B2A" w:rsidRPr="009452AA">
        <w:rPr>
          <w:rFonts w:ascii="Times New Roman" w:hAnsi="Times New Roman" w:cs="Times New Roman"/>
          <w:sz w:val="24"/>
          <w:szCs w:val="24"/>
        </w:rPr>
        <w:t xml:space="preserve">, e o destruir </w:t>
      </w:r>
      <w:r w:rsidR="00976911" w:rsidRPr="009452AA">
        <w:rPr>
          <w:rFonts w:ascii="Times New Roman" w:hAnsi="Times New Roman" w:cs="Times New Roman"/>
          <w:sz w:val="24"/>
          <w:szCs w:val="24"/>
        </w:rPr>
        <w:t>almas dos homens é contrastado com o salvar.</w:t>
      </w:r>
      <w:r w:rsidR="004C2134" w:rsidRPr="009452AA">
        <w:rPr>
          <w:rFonts w:ascii="Times New Roman" w:hAnsi="Times New Roman" w:cs="Times New Roman"/>
          <w:sz w:val="24"/>
          <w:szCs w:val="24"/>
        </w:rPr>
        <w:t xml:space="preserve"> Deve-se, consequentemente, abdicar de atos violentos, ainda que estejam pretensamente a serviço da justiça</w:t>
      </w:r>
      <w:r w:rsidR="00DB369A" w:rsidRPr="009452AA">
        <w:rPr>
          <w:rFonts w:ascii="Times New Roman" w:hAnsi="Times New Roman" w:cs="Times New Roman"/>
          <w:sz w:val="24"/>
          <w:szCs w:val="24"/>
        </w:rPr>
        <w:t xml:space="preserve"> (ALLISON, 2002, p. 477)</w:t>
      </w:r>
      <w:r w:rsidR="004C2134" w:rsidRPr="009452AA">
        <w:rPr>
          <w:rFonts w:ascii="Times New Roman" w:hAnsi="Times New Roman" w:cs="Times New Roman"/>
          <w:sz w:val="24"/>
          <w:szCs w:val="24"/>
        </w:rPr>
        <w:t>.</w:t>
      </w:r>
    </w:p>
    <w:p w14:paraId="7F47ED3F" w14:textId="2732499B" w:rsidR="00C24CE0" w:rsidRPr="00BB1088" w:rsidRDefault="00AF57B9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088">
        <w:rPr>
          <w:rFonts w:ascii="Times New Roman" w:hAnsi="Times New Roman" w:cs="Times New Roman"/>
          <w:sz w:val="24"/>
          <w:szCs w:val="24"/>
        </w:rPr>
        <w:t xml:space="preserve">O “fio condutor” é formado </w:t>
      </w:r>
      <w:r w:rsidR="00364BC9" w:rsidRPr="00BB1088">
        <w:rPr>
          <w:rFonts w:ascii="Times New Roman" w:hAnsi="Times New Roman" w:cs="Times New Roman"/>
          <w:sz w:val="24"/>
          <w:szCs w:val="24"/>
        </w:rPr>
        <w:t xml:space="preserve">pelas disposições </w:t>
      </w:r>
      <w:proofErr w:type="spellStart"/>
      <w:r w:rsidR="00364BC9" w:rsidRPr="00BB1088">
        <w:rPr>
          <w:rFonts w:ascii="Times New Roman" w:hAnsi="Times New Roman" w:cs="Times New Roman"/>
          <w:sz w:val="24"/>
          <w:szCs w:val="24"/>
        </w:rPr>
        <w:t>quiástica</w:t>
      </w:r>
      <w:r w:rsidR="00F7221D" w:rsidRPr="00BB108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64BC9" w:rsidRPr="00BB1088">
        <w:rPr>
          <w:rFonts w:ascii="Times New Roman" w:hAnsi="Times New Roman" w:cs="Times New Roman"/>
          <w:sz w:val="24"/>
          <w:szCs w:val="24"/>
        </w:rPr>
        <w:t xml:space="preserve">, </w:t>
      </w:r>
      <w:r w:rsidR="00A25049" w:rsidRPr="00BB1088">
        <w:rPr>
          <w:rFonts w:ascii="Times New Roman" w:hAnsi="Times New Roman" w:cs="Times New Roman"/>
          <w:sz w:val="24"/>
          <w:szCs w:val="24"/>
        </w:rPr>
        <w:t>onde o</w:t>
      </w:r>
      <w:r w:rsidRPr="00BB1088">
        <w:rPr>
          <w:rFonts w:ascii="Times New Roman" w:hAnsi="Times New Roman" w:cs="Times New Roman"/>
          <w:sz w:val="24"/>
          <w:szCs w:val="24"/>
        </w:rPr>
        <w:t xml:space="preserve"> </w:t>
      </w:r>
      <w:r w:rsidR="00A25049" w:rsidRPr="00BB1088">
        <w:rPr>
          <w:rFonts w:ascii="Times New Roman" w:hAnsi="Times New Roman" w:cs="Times New Roman"/>
          <w:sz w:val="24"/>
          <w:szCs w:val="24"/>
        </w:rPr>
        <w:t>“</w:t>
      </w:r>
      <w:r w:rsidRPr="00BB1088">
        <w:rPr>
          <w:rFonts w:ascii="Times New Roman" w:hAnsi="Times New Roman" w:cs="Times New Roman"/>
          <w:sz w:val="24"/>
          <w:szCs w:val="24"/>
        </w:rPr>
        <w:t>preparar</w:t>
      </w:r>
      <w:r w:rsidR="00DA1573" w:rsidRPr="00BB1088">
        <w:rPr>
          <w:rFonts w:ascii="Times New Roman" w:hAnsi="Times New Roman" w:cs="Times New Roman"/>
          <w:sz w:val="24"/>
          <w:szCs w:val="24"/>
        </w:rPr>
        <w:t>/não receber</w:t>
      </w:r>
      <w:r w:rsidR="00A25049" w:rsidRPr="00BB1088">
        <w:rPr>
          <w:rFonts w:ascii="Times New Roman" w:hAnsi="Times New Roman" w:cs="Times New Roman"/>
          <w:sz w:val="24"/>
          <w:szCs w:val="24"/>
        </w:rPr>
        <w:t>”</w:t>
      </w:r>
      <w:r w:rsidR="00DA1573" w:rsidRPr="00BB1088">
        <w:rPr>
          <w:rFonts w:ascii="Times New Roman" w:hAnsi="Times New Roman" w:cs="Times New Roman"/>
          <w:sz w:val="24"/>
          <w:szCs w:val="24"/>
        </w:rPr>
        <w:t xml:space="preserve"> da segunda subparte da </w:t>
      </w:r>
      <w:r w:rsidR="00A55594" w:rsidRPr="00BB1088">
        <w:rPr>
          <w:rFonts w:ascii="Times New Roman" w:hAnsi="Times New Roman" w:cs="Times New Roman"/>
          <w:sz w:val="24"/>
          <w:szCs w:val="24"/>
        </w:rPr>
        <w:t xml:space="preserve">primeira parte é </w:t>
      </w:r>
      <w:r w:rsidR="00364BC9" w:rsidRPr="00BB1088">
        <w:rPr>
          <w:rFonts w:ascii="Times New Roman" w:hAnsi="Times New Roman" w:cs="Times New Roman"/>
          <w:sz w:val="24"/>
          <w:szCs w:val="24"/>
        </w:rPr>
        <w:t xml:space="preserve">contraposto </w:t>
      </w:r>
      <w:r w:rsidR="0024044E" w:rsidRPr="00BB1088">
        <w:rPr>
          <w:rFonts w:ascii="Times New Roman" w:hAnsi="Times New Roman" w:cs="Times New Roman"/>
          <w:sz w:val="24"/>
          <w:szCs w:val="24"/>
        </w:rPr>
        <w:t>com a “não destruir/</w:t>
      </w:r>
      <w:r w:rsidR="00AB2F16" w:rsidRPr="00BB1088">
        <w:rPr>
          <w:rFonts w:ascii="Times New Roman" w:hAnsi="Times New Roman" w:cs="Times New Roman"/>
          <w:sz w:val="24"/>
          <w:szCs w:val="24"/>
        </w:rPr>
        <w:t>salvar” da segunda</w:t>
      </w:r>
      <w:r w:rsidR="00364BC9" w:rsidRPr="00BB1088">
        <w:rPr>
          <w:rFonts w:ascii="Times New Roman" w:hAnsi="Times New Roman" w:cs="Times New Roman"/>
          <w:sz w:val="24"/>
          <w:szCs w:val="24"/>
        </w:rPr>
        <w:t xml:space="preserve"> </w:t>
      </w:r>
      <w:r w:rsidR="00AB2F16" w:rsidRPr="00BB1088">
        <w:rPr>
          <w:rFonts w:ascii="Times New Roman" w:hAnsi="Times New Roman" w:cs="Times New Roman"/>
          <w:sz w:val="24"/>
          <w:szCs w:val="24"/>
        </w:rPr>
        <w:t>subparte</w:t>
      </w:r>
      <w:r w:rsidR="00364BC9" w:rsidRPr="00BB1088">
        <w:rPr>
          <w:rFonts w:ascii="Times New Roman" w:hAnsi="Times New Roman" w:cs="Times New Roman"/>
          <w:sz w:val="24"/>
          <w:szCs w:val="24"/>
        </w:rPr>
        <w:t xml:space="preserve"> da última parte, e </w:t>
      </w:r>
      <w:r w:rsidR="00FE2E73" w:rsidRPr="00BB1088">
        <w:rPr>
          <w:rFonts w:ascii="Times New Roman" w:hAnsi="Times New Roman" w:cs="Times New Roman"/>
          <w:sz w:val="24"/>
          <w:szCs w:val="24"/>
        </w:rPr>
        <w:t xml:space="preserve">passando pela “tensão” do </w:t>
      </w:r>
      <w:r w:rsidR="00095DDE" w:rsidRPr="00BB1088">
        <w:rPr>
          <w:rFonts w:ascii="Times New Roman" w:hAnsi="Times New Roman" w:cs="Times New Roman"/>
          <w:sz w:val="24"/>
          <w:szCs w:val="24"/>
        </w:rPr>
        <w:t xml:space="preserve">“fogo consumidor” da </w:t>
      </w:r>
      <w:r w:rsidR="00095DDE" w:rsidRPr="00BB1088">
        <w:rPr>
          <w:rFonts w:ascii="Times New Roman" w:hAnsi="Times New Roman" w:cs="Times New Roman"/>
          <w:sz w:val="24"/>
          <w:szCs w:val="24"/>
        </w:rPr>
        <w:lastRenderedPageBreak/>
        <w:t>parte central</w:t>
      </w:r>
      <w:r w:rsidR="00364BC9" w:rsidRPr="00BB1088">
        <w:rPr>
          <w:rFonts w:ascii="Times New Roman" w:hAnsi="Times New Roman" w:cs="Times New Roman"/>
          <w:sz w:val="24"/>
          <w:szCs w:val="24"/>
        </w:rPr>
        <w:t xml:space="preserve">. </w:t>
      </w:r>
      <w:r w:rsidR="00254D01" w:rsidRPr="00BB1088">
        <w:rPr>
          <w:rFonts w:ascii="Times New Roman" w:hAnsi="Times New Roman" w:cs="Times New Roman"/>
          <w:sz w:val="24"/>
          <w:szCs w:val="24"/>
        </w:rPr>
        <w:t xml:space="preserve">A missão da ida de Jesus </w:t>
      </w:r>
      <w:r w:rsidR="0056104C" w:rsidRPr="00BB1088">
        <w:rPr>
          <w:rFonts w:ascii="Times New Roman" w:hAnsi="Times New Roman" w:cs="Times New Roman"/>
          <w:sz w:val="24"/>
          <w:szCs w:val="24"/>
        </w:rPr>
        <w:t>a</w:t>
      </w:r>
      <w:r w:rsidR="00254D01" w:rsidRPr="00BB1088">
        <w:rPr>
          <w:rFonts w:ascii="Times New Roman" w:hAnsi="Times New Roman" w:cs="Times New Roman"/>
          <w:sz w:val="24"/>
          <w:szCs w:val="24"/>
        </w:rPr>
        <w:t xml:space="preserve"> Jerusal</w:t>
      </w:r>
      <w:r w:rsidR="00A95AC6" w:rsidRPr="00BB1088">
        <w:rPr>
          <w:rFonts w:ascii="Times New Roman" w:hAnsi="Times New Roman" w:cs="Times New Roman"/>
          <w:sz w:val="24"/>
          <w:szCs w:val="24"/>
        </w:rPr>
        <w:t xml:space="preserve">ém, na primeira subparte da primeira parte, </w:t>
      </w:r>
      <w:r w:rsidR="00D1586D" w:rsidRPr="00BB1088">
        <w:rPr>
          <w:rFonts w:ascii="Times New Roman" w:hAnsi="Times New Roman" w:cs="Times New Roman"/>
          <w:sz w:val="24"/>
          <w:szCs w:val="24"/>
        </w:rPr>
        <w:t>não foi compreendida pelos discípulos</w:t>
      </w:r>
      <w:r w:rsidR="007B23B0" w:rsidRPr="00BB1088">
        <w:rPr>
          <w:rFonts w:ascii="Times New Roman" w:hAnsi="Times New Roman" w:cs="Times New Roman"/>
          <w:sz w:val="24"/>
          <w:szCs w:val="24"/>
        </w:rPr>
        <w:t xml:space="preserve"> (</w:t>
      </w:r>
      <w:r w:rsidR="007B23B0" w:rsidRPr="00BB1088">
        <w:rPr>
          <w:rFonts w:ascii="Times New Roman" w:hAnsi="Times New Roman" w:cs="Times New Roman"/>
          <w:bCs/>
          <w:sz w:val="24"/>
          <w:szCs w:val="24"/>
        </w:rPr>
        <w:t>CRADDOCK, 2002, p. 181; CRASSO, 2019, p. 422</w:t>
      </w:r>
      <w:r w:rsidR="007B23B0" w:rsidRPr="00BB1088">
        <w:rPr>
          <w:rFonts w:ascii="Times New Roman" w:hAnsi="Times New Roman" w:cs="Times New Roman"/>
          <w:sz w:val="24"/>
          <w:szCs w:val="24"/>
        </w:rPr>
        <w:t>)</w:t>
      </w:r>
      <w:r w:rsidR="00D1586D" w:rsidRPr="00BB1088">
        <w:rPr>
          <w:rFonts w:ascii="Times New Roman" w:hAnsi="Times New Roman" w:cs="Times New Roman"/>
          <w:sz w:val="24"/>
          <w:szCs w:val="24"/>
        </w:rPr>
        <w:t xml:space="preserve">, que não sabem de qual espírito são, e </w:t>
      </w:r>
      <w:r w:rsidR="00ED15B5" w:rsidRPr="00BB1088">
        <w:rPr>
          <w:rFonts w:ascii="Times New Roman" w:hAnsi="Times New Roman" w:cs="Times New Roman"/>
          <w:sz w:val="24"/>
          <w:szCs w:val="24"/>
        </w:rPr>
        <w:t>t</w:t>
      </w:r>
      <w:r w:rsidR="00D1586D" w:rsidRPr="00BB1088">
        <w:rPr>
          <w:rFonts w:ascii="Times New Roman" w:hAnsi="Times New Roman" w:cs="Times New Roman"/>
          <w:sz w:val="24"/>
          <w:szCs w:val="24"/>
        </w:rPr>
        <w:t xml:space="preserve">ornam-se </w:t>
      </w:r>
      <w:r w:rsidR="00AC30FE" w:rsidRPr="00BB1088">
        <w:rPr>
          <w:rFonts w:ascii="Times New Roman" w:hAnsi="Times New Roman" w:cs="Times New Roman"/>
          <w:sz w:val="24"/>
          <w:szCs w:val="24"/>
        </w:rPr>
        <w:t>consequentemente</w:t>
      </w:r>
      <w:r w:rsidR="00D1586D" w:rsidRPr="00BB1088">
        <w:rPr>
          <w:rFonts w:ascii="Times New Roman" w:hAnsi="Times New Roman" w:cs="Times New Roman"/>
          <w:sz w:val="24"/>
          <w:szCs w:val="24"/>
        </w:rPr>
        <w:t xml:space="preserve"> </w:t>
      </w:r>
      <w:r w:rsidR="00AC30FE" w:rsidRPr="00BB1088">
        <w:rPr>
          <w:rFonts w:ascii="Times New Roman" w:hAnsi="Times New Roman" w:cs="Times New Roman"/>
          <w:sz w:val="24"/>
          <w:szCs w:val="24"/>
        </w:rPr>
        <w:t>dignos</w:t>
      </w:r>
      <w:r w:rsidR="00D1586D" w:rsidRPr="00BB1088">
        <w:rPr>
          <w:rFonts w:ascii="Times New Roman" w:hAnsi="Times New Roman" w:cs="Times New Roman"/>
          <w:sz w:val="24"/>
          <w:szCs w:val="24"/>
        </w:rPr>
        <w:t xml:space="preserve"> da </w:t>
      </w:r>
      <w:r w:rsidR="00AC30FE" w:rsidRPr="00BB1088">
        <w:rPr>
          <w:rFonts w:ascii="Times New Roman" w:hAnsi="Times New Roman" w:cs="Times New Roman"/>
          <w:sz w:val="24"/>
          <w:szCs w:val="24"/>
        </w:rPr>
        <w:t>repreensão</w:t>
      </w:r>
      <w:r w:rsidR="00D1586D" w:rsidRPr="00BB1088">
        <w:rPr>
          <w:rFonts w:ascii="Times New Roman" w:hAnsi="Times New Roman" w:cs="Times New Roman"/>
          <w:sz w:val="24"/>
          <w:szCs w:val="24"/>
        </w:rPr>
        <w:t xml:space="preserve"> </w:t>
      </w:r>
      <w:r w:rsidR="00AB2F16" w:rsidRPr="00BB1088">
        <w:rPr>
          <w:rFonts w:ascii="Times New Roman" w:hAnsi="Times New Roman" w:cs="Times New Roman"/>
          <w:sz w:val="24"/>
          <w:szCs w:val="24"/>
        </w:rPr>
        <w:t>na primeira</w:t>
      </w:r>
      <w:r w:rsidR="00AC30FE" w:rsidRPr="00BB1088">
        <w:rPr>
          <w:rFonts w:ascii="Times New Roman" w:hAnsi="Times New Roman" w:cs="Times New Roman"/>
          <w:sz w:val="24"/>
          <w:szCs w:val="24"/>
        </w:rPr>
        <w:t xml:space="preserve"> </w:t>
      </w:r>
      <w:r w:rsidR="00303641" w:rsidRPr="00BB1088">
        <w:rPr>
          <w:rFonts w:ascii="Times New Roman" w:hAnsi="Times New Roman" w:cs="Times New Roman"/>
          <w:sz w:val="24"/>
          <w:szCs w:val="24"/>
          <w:lang w:bidi="ar-SA"/>
        </w:rPr>
        <w:t>subparte</w:t>
      </w:r>
      <w:r w:rsidR="00AC30FE" w:rsidRPr="00BB1088">
        <w:rPr>
          <w:rFonts w:ascii="Times New Roman" w:hAnsi="Times New Roman" w:cs="Times New Roman"/>
          <w:sz w:val="24"/>
          <w:szCs w:val="24"/>
        </w:rPr>
        <w:t xml:space="preserve"> da última parte. </w:t>
      </w:r>
      <w:r w:rsidR="002B575D" w:rsidRPr="00BB1088">
        <w:rPr>
          <w:rFonts w:ascii="Times New Roman" w:hAnsi="Times New Roman" w:cs="Times New Roman"/>
          <w:sz w:val="24"/>
          <w:szCs w:val="24"/>
        </w:rPr>
        <w:t xml:space="preserve">Desta forma, a perícope apresenta uma disposição </w:t>
      </w:r>
      <w:r w:rsidR="0056625C" w:rsidRPr="00BB1088">
        <w:rPr>
          <w:rFonts w:ascii="Times New Roman" w:hAnsi="Times New Roman" w:cs="Times New Roman"/>
          <w:sz w:val="24"/>
          <w:szCs w:val="24"/>
        </w:rPr>
        <w:t>concêntrica</w:t>
      </w:r>
      <w:r w:rsidR="002B575D" w:rsidRPr="00BB1088">
        <w:rPr>
          <w:rFonts w:ascii="Times New Roman" w:hAnsi="Times New Roman" w:cs="Times New Roman"/>
          <w:sz w:val="24"/>
          <w:szCs w:val="24"/>
        </w:rPr>
        <w:t xml:space="preserve">, do tipo </w:t>
      </w:r>
      <w:r w:rsidR="00C24CE0" w:rsidRPr="00BB1088">
        <w:rPr>
          <w:rFonts w:ascii="Times New Roman" w:hAnsi="Times New Roman" w:cs="Times New Roman"/>
          <w:sz w:val="24"/>
          <w:szCs w:val="24"/>
        </w:rPr>
        <w:t>a – b – c – a’ – b’:</w:t>
      </w:r>
    </w:p>
    <w:p w14:paraId="01DECCDD" w14:textId="6E70632C" w:rsidR="00BB1088" w:rsidRDefault="00BB1088" w:rsidP="00434E5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0BDFF3E" w14:textId="77777777" w:rsidR="00BB1088" w:rsidRPr="00C5001B" w:rsidRDefault="00BB1088" w:rsidP="006B2C3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FCDCF2" w14:textId="77777777" w:rsidR="008B24B3" w:rsidRPr="00C5001B" w:rsidRDefault="008B24B3" w:rsidP="008B24B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8374D7" wp14:editId="5CA693E0">
                <wp:simplePos x="0" y="0"/>
                <wp:positionH relativeFrom="column">
                  <wp:posOffset>601980</wp:posOffset>
                </wp:positionH>
                <wp:positionV relativeFrom="paragraph">
                  <wp:posOffset>36195</wp:posOffset>
                </wp:positionV>
                <wp:extent cx="3379470" cy="270510"/>
                <wp:effectExtent l="0" t="0" r="11430" b="1524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6E0D8" w14:textId="7A2426D7" w:rsidR="009D7122" w:rsidRPr="00A63543" w:rsidRDefault="009D7122" w:rsidP="008B24B3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</w:t>
                            </w:r>
                            <w:r w:rsidRPr="00A635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Firme resolução de Jesus (vv. 51-52a)</w:t>
                            </w:r>
                          </w:p>
                          <w:p w14:paraId="185C70F9" w14:textId="77777777" w:rsidR="009D7122" w:rsidRDefault="009D7122" w:rsidP="008B24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374D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7.4pt;margin-top:2.85pt;width:266.1pt;height:21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" fillcolor="#a5a5a5 [2092]">
                <v:textbox>
                  <w:txbxContent>
                    <w:p w14:paraId="1436E0D8" w14:textId="7A2426D7" w:rsidR="009D7122" w:rsidRPr="00A63543" w:rsidRDefault="009D7122" w:rsidP="008B24B3">
                      <w:pPr>
                        <w:pStyle w:val="SemEspaamento"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</w:t>
                      </w:r>
                      <w:r w:rsidRPr="00A635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Firme resolução de Jesus (vv. 51-52a)</w:t>
                      </w:r>
                    </w:p>
                    <w:p w14:paraId="185C70F9" w14:textId="77777777" w:rsidR="009D7122" w:rsidRDefault="009D7122" w:rsidP="008B24B3"/>
                  </w:txbxContent>
                </v:textbox>
                <w10:wrap type="square"/>
              </v:shape>
            </w:pict>
          </mc:Fallback>
        </mc:AlternateContent>
      </w:r>
    </w:p>
    <w:p w14:paraId="60B5240D" w14:textId="77777777" w:rsidR="008B24B3" w:rsidRPr="00C5001B" w:rsidRDefault="008B24B3" w:rsidP="008B24B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CAA13F" wp14:editId="539EDBEA">
                <wp:simplePos x="0" y="0"/>
                <wp:positionH relativeFrom="column">
                  <wp:posOffset>843280</wp:posOffset>
                </wp:positionH>
                <wp:positionV relativeFrom="paragraph">
                  <wp:posOffset>29159</wp:posOffset>
                </wp:positionV>
                <wp:extent cx="3605530" cy="270510"/>
                <wp:effectExtent l="0" t="0" r="13970" b="1524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553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4D4D" w14:textId="42DDA8A7" w:rsidR="009D7122" w:rsidRPr="00A63543" w:rsidRDefault="009D7122" w:rsidP="008B24B3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r w:rsidRPr="00A635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Não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recebimento pelos samaritanos (v. 52b-53)</w:t>
                            </w:r>
                          </w:p>
                          <w:p w14:paraId="209672B1" w14:textId="77777777" w:rsidR="009D7122" w:rsidRDefault="009D7122" w:rsidP="008B24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AA13F" id="Caixa de Texto 10" o:spid="_x0000_s1027" type="#_x0000_t202" style="position:absolute;left:0;text-align:left;margin-left:66.4pt;margin-top:2.3pt;width:283.9pt;height:21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" fillcolor="#7f7f7f [1612]">
                <v:textbox>
                  <w:txbxContent>
                    <w:p w14:paraId="5A844D4D" w14:textId="42DDA8A7" w:rsidR="009D7122" w:rsidRPr="00A63543" w:rsidRDefault="009D7122" w:rsidP="008B24B3">
                      <w:pPr>
                        <w:pStyle w:val="SemEspaamento"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</w:t>
                      </w:r>
                      <w:r w:rsidRPr="00A635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color w:val="FFFFFF" w:themeColor="background1"/>
                          <w:sz w:val="24"/>
                          <w:szCs w:val="24"/>
                        </w:rPr>
                        <w:t>Não recebimento pelos samaritanos (v. 52b-53)</w:t>
                      </w:r>
                    </w:p>
                    <w:p w14:paraId="209672B1" w14:textId="77777777" w:rsidR="009D7122" w:rsidRDefault="009D7122" w:rsidP="008B24B3"/>
                  </w:txbxContent>
                </v:textbox>
                <w10:wrap type="square"/>
              </v:shape>
            </w:pict>
          </mc:Fallback>
        </mc:AlternateContent>
      </w:r>
    </w:p>
    <w:p w14:paraId="2034F565" w14:textId="77777777" w:rsidR="008B24B3" w:rsidRPr="00C5001B" w:rsidRDefault="008B24B3" w:rsidP="008B24B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3B70AC9" wp14:editId="76DDF55D">
                <wp:simplePos x="0" y="0"/>
                <wp:positionH relativeFrom="column">
                  <wp:posOffset>1121410</wp:posOffset>
                </wp:positionH>
                <wp:positionV relativeFrom="paragraph">
                  <wp:posOffset>51867</wp:posOffset>
                </wp:positionV>
                <wp:extent cx="3627755" cy="350520"/>
                <wp:effectExtent l="0" t="0" r="10795" b="11430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350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C444" w14:textId="533B43C0" w:rsidR="009D7122" w:rsidRPr="003A4B88" w:rsidRDefault="009D7122" w:rsidP="008B24B3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Pedido ousado dos discípulos (v. 54)</w:t>
                            </w:r>
                          </w:p>
                          <w:p w14:paraId="741B06DE" w14:textId="77777777" w:rsidR="009D7122" w:rsidRDefault="009D7122" w:rsidP="008B24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70AC9" id="Caixa de Texto 11" o:spid="_x0000_s1028" type="#_x0000_t202" style="position:absolute;left:0;text-align:left;margin-left:88.3pt;margin-top:4.1pt;width:285.65pt;height:2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" fillcolor="#5a5a5a [2109]">
                <v:textbox>
                  <w:txbxContent>
                    <w:p w14:paraId="05E9C444" w14:textId="533B43C0" w:rsidR="009D7122" w:rsidRPr="003A4B88" w:rsidRDefault="009D7122" w:rsidP="008B24B3">
                      <w:pPr>
                        <w:pStyle w:val="SemEspaamento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Pedido ousado dos discípulos (v. 54)</w:t>
                      </w:r>
                    </w:p>
                    <w:p w14:paraId="741B06DE" w14:textId="77777777" w:rsidR="009D7122" w:rsidRDefault="009D7122" w:rsidP="008B24B3"/>
                  </w:txbxContent>
                </v:textbox>
                <w10:wrap type="square"/>
              </v:shape>
            </w:pict>
          </mc:Fallback>
        </mc:AlternateContent>
      </w:r>
    </w:p>
    <w:p w14:paraId="450A2B8A" w14:textId="77777777" w:rsidR="008B24B3" w:rsidRPr="00C5001B" w:rsidRDefault="008B24B3" w:rsidP="008B24B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D2BC92" wp14:editId="2AA22960">
                <wp:simplePos x="0" y="0"/>
                <wp:positionH relativeFrom="column">
                  <wp:posOffset>660400</wp:posOffset>
                </wp:positionH>
                <wp:positionV relativeFrom="paragraph">
                  <wp:posOffset>137769</wp:posOffset>
                </wp:positionV>
                <wp:extent cx="3320415" cy="270510"/>
                <wp:effectExtent l="0" t="0" r="13335" b="15240"/>
                <wp:wrapSquare wrapText="bothSides"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D026" w14:textId="202E1E6B" w:rsidR="009D7122" w:rsidRPr="00A63543" w:rsidRDefault="009D7122" w:rsidP="008B24B3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A’</w:t>
                            </w:r>
                            <w:r w:rsidRPr="00A635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Má resolução dos discípulos (v. 55)</w:t>
                            </w:r>
                          </w:p>
                          <w:p w14:paraId="11780C36" w14:textId="77777777" w:rsidR="009D7122" w:rsidRDefault="009D7122" w:rsidP="008B24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BC92" id="Caixa de Texto 13" o:spid="_x0000_s1029" type="#_x0000_t202" style="position:absolute;left:0;text-align:left;margin-left:52pt;margin-top:10.85pt;width:261.45pt;height:21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" fillcolor="#a5a5a5 [2092]">
                <v:textbox>
                  <w:txbxContent>
                    <w:p w14:paraId="0C82D026" w14:textId="202E1E6B" w:rsidR="009D7122" w:rsidRPr="00A63543" w:rsidRDefault="009D7122" w:rsidP="008B24B3">
                      <w:pPr>
                        <w:pStyle w:val="SemEspaamento"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A’</w:t>
                      </w:r>
                      <w:r w:rsidRPr="00A635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Má resolução dos discípulos (v. 55)</w:t>
                      </w:r>
                    </w:p>
                    <w:p w14:paraId="11780C36" w14:textId="77777777" w:rsidR="009D7122" w:rsidRDefault="009D7122" w:rsidP="008B24B3"/>
                  </w:txbxContent>
                </v:textbox>
                <w10:wrap type="square"/>
              </v:shape>
            </w:pict>
          </mc:Fallback>
        </mc:AlternateContent>
      </w:r>
    </w:p>
    <w:p w14:paraId="323536C8" w14:textId="1799081A" w:rsidR="008B24B3" w:rsidRPr="00C5001B" w:rsidRDefault="00272CF0" w:rsidP="008B24B3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B9F4193" wp14:editId="318644BF">
                <wp:simplePos x="0" y="0"/>
                <wp:positionH relativeFrom="column">
                  <wp:posOffset>886460</wp:posOffset>
                </wp:positionH>
                <wp:positionV relativeFrom="paragraph">
                  <wp:posOffset>147269</wp:posOffset>
                </wp:positionV>
                <wp:extent cx="3562350" cy="270510"/>
                <wp:effectExtent l="0" t="0" r="19050" b="15240"/>
                <wp:wrapSquare wrapText="bothSides"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E0E1" w14:textId="24F0C558" w:rsidR="009D7122" w:rsidRPr="00A63543" w:rsidRDefault="009D7122" w:rsidP="008E1C29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B’</w:t>
                            </w:r>
                            <w:r w:rsidRPr="00A635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Não destruição por Jesus (v. 56)</w:t>
                            </w:r>
                          </w:p>
                          <w:p w14:paraId="1374EF2F" w14:textId="77777777" w:rsidR="009D7122" w:rsidRDefault="009D7122" w:rsidP="008E1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4193" id="Caixa de Texto 12" o:spid="_x0000_s1030" type="#_x0000_t202" style="position:absolute;left:0;text-align:left;margin-left:69.8pt;margin-top:11.6pt;width:280.5pt;height:21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" fillcolor="#7f7f7f [1612]">
                <v:textbox>
                  <w:txbxContent>
                    <w:p w14:paraId="3C39E0E1" w14:textId="24F0C558" w:rsidR="009D7122" w:rsidRPr="00A63543" w:rsidRDefault="009D7122" w:rsidP="008E1C29">
                      <w:pPr>
                        <w:pStyle w:val="SemEspaamento"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B’</w:t>
                      </w:r>
                      <w:r w:rsidRPr="00A635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color w:val="FFFFFF" w:themeColor="background1"/>
                          <w:sz w:val="24"/>
                          <w:szCs w:val="24"/>
                        </w:rPr>
                        <w:t>Não destruição por Jesus (v. 56)</w:t>
                      </w:r>
                    </w:p>
                    <w:p w14:paraId="1374EF2F" w14:textId="77777777" w:rsidR="009D7122" w:rsidRDefault="009D7122" w:rsidP="008E1C29"/>
                  </w:txbxContent>
                </v:textbox>
                <w10:wrap type="square"/>
              </v:shape>
            </w:pict>
          </mc:Fallback>
        </mc:AlternateContent>
      </w:r>
    </w:p>
    <w:p w14:paraId="08089094" w14:textId="58FA5B9A" w:rsidR="008E1C29" w:rsidRPr="00C5001B" w:rsidRDefault="008E1C29" w:rsidP="008E1C2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F3B6B" w14:textId="77777777" w:rsidR="00E63A78" w:rsidRPr="00C5001B" w:rsidRDefault="00C24CE0" w:rsidP="00D51F53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71AFF" w14:textId="5856B71A" w:rsidR="00440B36" w:rsidRPr="00D51F53" w:rsidRDefault="00E63A78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F53">
        <w:rPr>
          <w:rFonts w:ascii="Times New Roman" w:hAnsi="Times New Roman" w:cs="Times New Roman"/>
          <w:sz w:val="24"/>
          <w:szCs w:val="24"/>
        </w:rPr>
        <w:t>S</w:t>
      </w:r>
      <w:r w:rsidR="0042038B" w:rsidRPr="00D51F53">
        <w:rPr>
          <w:rFonts w:ascii="Times New Roman" w:hAnsi="Times New Roman" w:cs="Times New Roman"/>
          <w:sz w:val="24"/>
          <w:szCs w:val="24"/>
        </w:rPr>
        <w:t>e</w:t>
      </w:r>
      <w:r w:rsidRPr="00D51F53">
        <w:rPr>
          <w:rFonts w:ascii="Times New Roman" w:hAnsi="Times New Roman" w:cs="Times New Roman"/>
          <w:sz w:val="24"/>
          <w:szCs w:val="24"/>
        </w:rPr>
        <w:t>m considerar as interpolações, ou seja, levando em consideração o texto crítico da NA</w:t>
      </w:r>
      <w:r w:rsidRPr="00D51F53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D51F53">
        <w:rPr>
          <w:rFonts w:ascii="Times New Roman" w:hAnsi="Times New Roman" w:cs="Times New Roman"/>
          <w:sz w:val="24"/>
          <w:szCs w:val="24"/>
        </w:rPr>
        <w:t xml:space="preserve">, </w:t>
      </w:r>
      <w:r w:rsidR="00F65D9A" w:rsidRPr="00D51F53">
        <w:rPr>
          <w:rFonts w:ascii="Times New Roman" w:hAnsi="Times New Roman" w:cs="Times New Roman"/>
          <w:sz w:val="24"/>
          <w:szCs w:val="24"/>
        </w:rPr>
        <w:t>obtém-se</w:t>
      </w:r>
      <w:r w:rsidRPr="00D51F53">
        <w:rPr>
          <w:rFonts w:ascii="Times New Roman" w:hAnsi="Times New Roman" w:cs="Times New Roman"/>
          <w:sz w:val="24"/>
          <w:szCs w:val="24"/>
        </w:rPr>
        <w:t xml:space="preserve"> outra disposição retórica: </w:t>
      </w:r>
      <w:r w:rsidR="00F63C9B" w:rsidRPr="00D51F53">
        <w:rPr>
          <w:rFonts w:ascii="Times New Roman" w:hAnsi="Times New Roman" w:cs="Times New Roman"/>
          <w:sz w:val="24"/>
          <w:szCs w:val="24"/>
        </w:rPr>
        <w:t xml:space="preserve">se a primeira parte permanece a mesma, a segunda parte </w:t>
      </w:r>
      <w:r w:rsidR="00AC2EBD" w:rsidRPr="00D51F53">
        <w:rPr>
          <w:rFonts w:ascii="Times New Roman" w:hAnsi="Times New Roman" w:cs="Times New Roman"/>
          <w:sz w:val="24"/>
          <w:szCs w:val="24"/>
        </w:rPr>
        <w:t xml:space="preserve">passa a ser constituída pelo não recebimento dos samaritanos, e a terceira parte </w:t>
      </w:r>
      <w:r w:rsidR="00D7617E" w:rsidRPr="00D51F53">
        <w:rPr>
          <w:rFonts w:ascii="Times New Roman" w:hAnsi="Times New Roman" w:cs="Times New Roman"/>
          <w:sz w:val="24"/>
          <w:szCs w:val="24"/>
        </w:rPr>
        <w:t xml:space="preserve">pela proposta dos discípulos acompanhada da reação de Jesus, sem sua descrição. </w:t>
      </w:r>
      <w:r w:rsidR="008458B4" w:rsidRPr="00D51F53">
        <w:rPr>
          <w:rFonts w:ascii="Times New Roman" w:hAnsi="Times New Roman" w:cs="Times New Roman"/>
          <w:sz w:val="24"/>
          <w:szCs w:val="24"/>
        </w:rPr>
        <w:t xml:space="preserve">Desta forma, há </w:t>
      </w:r>
      <w:r w:rsidR="00D55682" w:rsidRPr="00D51F53">
        <w:rPr>
          <w:rFonts w:ascii="Times New Roman" w:hAnsi="Times New Roman" w:cs="Times New Roman"/>
          <w:sz w:val="24"/>
          <w:szCs w:val="24"/>
        </w:rPr>
        <w:t xml:space="preserve">uma disposição </w:t>
      </w:r>
      <w:proofErr w:type="spellStart"/>
      <w:r w:rsidR="00C43162" w:rsidRPr="00D51F53">
        <w:rPr>
          <w:rFonts w:ascii="Times New Roman" w:hAnsi="Times New Roman" w:cs="Times New Roman"/>
          <w:sz w:val="24"/>
          <w:szCs w:val="24"/>
        </w:rPr>
        <w:t>quiástica</w:t>
      </w:r>
      <w:proofErr w:type="spellEnd"/>
      <w:r w:rsidR="00D55682" w:rsidRPr="00D51F53">
        <w:rPr>
          <w:rFonts w:ascii="Times New Roman" w:hAnsi="Times New Roman" w:cs="Times New Roman"/>
          <w:sz w:val="24"/>
          <w:szCs w:val="24"/>
        </w:rPr>
        <w:t xml:space="preserve">, na qual </w:t>
      </w:r>
      <w:r w:rsidR="004834B7" w:rsidRPr="00D51F53">
        <w:rPr>
          <w:rFonts w:ascii="Times New Roman" w:hAnsi="Times New Roman" w:cs="Times New Roman"/>
          <w:sz w:val="24"/>
          <w:szCs w:val="24"/>
        </w:rPr>
        <w:t>os extremos (vv. 51; 55-56</w:t>
      </w:r>
      <w:r w:rsidR="00C43162" w:rsidRPr="00D51F53">
        <w:rPr>
          <w:rFonts w:ascii="Times New Roman" w:hAnsi="Times New Roman" w:cs="Times New Roman"/>
          <w:sz w:val="24"/>
          <w:szCs w:val="24"/>
        </w:rPr>
        <w:t>) concernem acerca de Jesus</w:t>
      </w:r>
      <w:r w:rsidR="007F5BC5" w:rsidRPr="00D51F53">
        <w:rPr>
          <w:rFonts w:ascii="Times New Roman" w:hAnsi="Times New Roman" w:cs="Times New Roman"/>
          <w:sz w:val="24"/>
          <w:szCs w:val="24"/>
        </w:rPr>
        <w:t xml:space="preserve"> e os </w:t>
      </w:r>
      <w:proofErr w:type="spellStart"/>
      <w:r w:rsidR="007F5BC5" w:rsidRPr="00D51F53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="007F5BC5" w:rsidRPr="00D51F53">
        <w:rPr>
          <w:rFonts w:ascii="Times New Roman" w:hAnsi="Times New Roman" w:cs="Times New Roman"/>
          <w:sz w:val="24"/>
          <w:szCs w:val="24"/>
        </w:rPr>
        <w:t xml:space="preserve">, 52b e 54 concernem </w:t>
      </w:r>
      <w:r w:rsidR="00B47848" w:rsidRPr="00D51F53">
        <w:rPr>
          <w:rFonts w:ascii="Times New Roman" w:hAnsi="Times New Roman" w:cs="Times New Roman"/>
          <w:sz w:val="24"/>
          <w:szCs w:val="24"/>
        </w:rPr>
        <w:t>acerca d</w:t>
      </w:r>
      <w:r w:rsidR="007F5BC5" w:rsidRPr="00D51F53">
        <w:rPr>
          <w:rFonts w:ascii="Times New Roman" w:hAnsi="Times New Roman" w:cs="Times New Roman"/>
          <w:sz w:val="24"/>
          <w:szCs w:val="24"/>
        </w:rPr>
        <w:t>os discípulos</w:t>
      </w:r>
      <w:r w:rsidR="00140B79" w:rsidRPr="00D51F53">
        <w:rPr>
          <w:rFonts w:ascii="Times New Roman" w:hAnsi="Times New Roman" w:cs="Times New Roman"/>
          <w:sz w:val="24"/>
          <w:szCs w:val="24"/>
        </w:rPr>
        <w:t>;</w:t>
      </w:r>
      <w:r w:rsidR="00062DDB" w:rsidRPr="00D51F53">
        <w:rPr>
          <w:rFonts w:ascii="Times New Roman" w:hAnsi="Times New Roman" w:cs="Times New Roman"/>
          <w:sz w:val="24"/>
          <w:szCs w:val="24"/>
        </w:rPr>
        <w:t xml:space="preserve"> </w:t>
      </w:r>
      <w:r w:rsidR="001F0CBD" w:rsidRPr="00D51F53">
        <w:rPr>
          <w:rFonts w:ascii="Times New Roman" w:hAnsi="Times New Roman" w:cs="Times New Roman"/>
          <w:sz w:val="24"/>
          <w:szCs w:val="24"/>
        </w:rPr>
        <w:t xml:space="preserve">e </w:t>
      </w:r>
      <w:r w:rsidR="00062DDB" w:rsidRPr="00D51F53">
        <w:rPr>
          <w:rFonts w:ascii="Times New Roman" w:hAnsi="Times New Roman" w:cs="Times New Roman"/>
          <w:sz w:val="24"/>
          <w:szCs w:val="24"/>
        </w:rPr>
        <w:t xml:space="preserve">a parte central passa a ser o conjunto dos vv. </w:t>
      </w:r>
      <w:r w:rsidR="008240C3" w:rsidRPr="00D51F53">
        <w:rPr>
          <w:rFonts w:ascii="Times New Roman" w:hAnsi="Times New Roman" w:cs="Times New Roman"/>
          <w:sz w:val="24"/>
          <w:szCs w:val="24"/>
        </w:rPr>
        <w:t>52b-d e 53</w:t>
      </w:r>
      <w:r w:rsidR="002408BB" w:rsidRPr="00D51F53">
        <w:rPr>
          <w:rFonts w:ascii="Times New Roman" w:hAnsi="Times New Roman" w:cs="Times New Roman"/>
          <w:sz w:val="24"/>
          <w:szCs w:val="24"/>
        </w:rPr>
        <w:t>,</w:t>
      </w:r>
      <w:r w:rsidR="00EF65A3" w:rsidRPr="00D51F53">
        <w:rPr>
          <w:rFonts w:ascii="Times New Roman" w:hAnsi="Times New Roman" w:cs="Times New Roman"/>
          <w:sz w:val="24"/>
          <w:szCs w:val="24"/>
        </w:rPr>
        <w:t xml:space="preserve"> e, consequentemente, o primordial da perícope </w:t>
      </w:r>
      <w:r w:rsidR="00503AF6" w:rsidRPr="00D51F53">
        <w:rPr>
          <w:rFonts w:ascii="Times New Roman" w:hAnsi="Times New Roman" w:cs="Times New Roman"/>
          <w:sz w:val="24"/>
          <w:szCs w:val="24"/>
        </w:rPr>
        <w:t>torna-se</w:t>
      </w:r>
      <w:r w:rsidR="00EF65A3" w:rsidRPr="00D51F53">
        <w:rPr>
          <w:rFonts w:ascii="Times New Roman" w:hAnsi="Times New Roman" w:cs="Times New Roman"/>
          <w:sz w:val="24"/>
          <w:szCs w:val="24"/>
        </w:rPr>
        <w:t xml:space="preserve"> o não recebimento dos samaritanos</w:t>
      </w:r>
      <w:r w:rsidR="00AC64DB" w:rsidRPr="00D51F53">
        <w:rPr>
          <w:rFonts w:ascii="Times New Roman" w:hAnsi="Times New Roman" w:cs="Times New Roman"/>
          <w:sz w:val="24"/>
          <w:szCs w:val="24"/>
        </w:rPr>
        <w:t xml:space="preserve"> (MEYNET, 2015, p. 402)</w:t>
      </w:r>
      <w:r w:rsidR="0009501C" w:rsidRPr="00D51F53">
        <w:rPr>
          <w:rFonts w:ascii="Times New Roman" w:hAnsi="Times New Roman" w:cs="Times New Roman"/>
          <w:sz w:val="24"/>
          <w:szCs w:val="24"/>
        </w:rPr>
        <w:t>.</w:t>
      </w:r>
      <w:r w:rsidR="00C244F1" w:rsidRPr="00D51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9EA55" w14:textId="09EE4068" w:rsidR="00AF57B9" w:rsidRPr="00731290" w:rsidRDefault="00C244F1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290">
        <w:rPr>
          <w:rFonts w:ascii="Times New Roman" w:hAnsi="Times New Roman" w:cs="Times New Roman"/>
          <w:sz w:val="24"/>
          <w:szCs w:val="24"/>
        </w:rPr>
        <w:t xml:space="preserve">Portanto, qualquer que seja a origem das interpolações, e ainda que de fato não sejam originais, </w:t>
      </w:r>
      <w:r w:rsidR="00440B36" w:rsidRPr="00731290">
        <w:rPr>
          <w:rFonts w:ascii="Times New Roman" w:hAnsi="Times New Roman" w:cs="Times New Roman"/>
          <w:sz w:val="24"/>
          <w:szCs w:val="24"/>
        </w:rPr>
        <w:t xml:space="preserve">suas inserções deslocaram o “centro” retórico do não recebimento dos samaritanos para o pedido </w:t>
      </w:r>
      <w:r w:rsidR="00233682" w:rsidRPr="00731290">
        <w:rPr>
          <w:rFonts w:ascii="Times New Roman" w:hAnsi="Times New Roman" w:cs="Times New Roman"/>
          <w:sz w:val="24"/>
          <w:szCs w:val="24"/>
        </w:rPr>
        <w:t xml:space="preserve">dos discípulos. O “clímax” da passagem deixou de ser </w:t>
      </w:r>
      <w:proofErr w:type="spellStart"/>
      <w:r w:rsidR="006B5EA4" w:rsidRPr="00731290">
        <w:rPr>
          <w:rFonts w:ascii="Times New Roman" w:hAnsi="Times New Roman" w:cs="Times New Roman"/>
          <w:sz w:val="24"/>
          <w:szCs w:val="24"/>
        </w:rPr>
        <w:t>c</w:t>
      </w:r>
      <w:r w:rsidR="00233682" w:rsidRPr="00731290">
        <w:rPr>
          <w:rFonts w:ascii="Times New Roman" w:hAnsi="Times New Roman" w:cs="Times New Roman"/>
          <w:sz w:val="24"/>
          <w:szCs w:val="24"/>
        </w:rPr>
        <w:t>ristológico</w:t>
      </w:r>
      <w:proofErr w:type="spellEnd"/>
      <w:r w:rsidR="00233682" w:rsidRPr="00731290">
        <w:rPr>
          <w:rFonts w:ascii="Times New Roman" w:hAnsi="Times New Roman" w:cs="Times New Roman"/>
          <w:sz w:val="24"/>
          <w:szCs w:val="24"/>
        </w:rPr>
        <w:t xml:space="preserve"> para ser </w:t>
      </w:r>
      <w:proofErr w:type="spellStart"/>
      <w:r w:rsidR="00233682" w:rsidRPr="00731290">
        <w:rPr>
          <w:rFonts w:ascii="Times New Roman" w:hAnsi="Times New Roman" w:cs="Times New Roman"/>
          <w:sz w:val="24"/>
          <w:szCs w:val="24"/>
        </w:rPr>
        <w:t>missiológico</w:t>
      </w:r>
      <w:proofErr w:type="spellEnd"/>
      <w:r w:rsidR="001549BE" w:rsidRPr="00731290">
        <w:rPr>
          <w:rFonts w:ascii="Times New Roman" w:hAnsi="Times New Roman" w:cs="Times New Roman"/>
          <w:sz w:val="24"/>
          <w:szCs w:val="24"/>
        </w:rPr>
        <w:t xml:space="preserve">. </w:t>
      </w:r>
      <w:r w:rsidR="00A632D7" w:rsidRPr="00731290">
        <w:rPr>
          <w:rFonts w:ascii="Times New Roman" w:hAnsi="Times New Roman" w:cs="Times New Roman"/>
          <w:sz w:val="24"/>
          <w:szCs w:val="24"/>
        </w:rPr>
        <w:t>Muda-se incl</w:t>
      </w:r>
      <w:r w:rsidR="00AA5334" w:rsidRPr="00731290">
        <w:rPr>
          <w:rFonts w:ascii="Times New Roman" w:hAnsi="Times New Roman" w:cs="Times New Roman"/>
          <w:sz w:val="24"/>
          <w:szCs w:val="24"/>
        </w:rPr>
        <w:t>usive a articulação temática com a perícope seguinte (vv. 57-62)</w:t>
      </w:r>
      <w:r w:rsidR="00E90E82" w:rsidRPr="00731290">
        <w:rPr>
          <w:rFonts w:ascii="Times New Roman" w:hAnsi="Times New Roman" w:cs="Times New Roman"/>
          <w:sz w:val="24"/>
          <w:szCs w:val="24"/>
        </w:rPr>
        <w:t>:</w:t>
      </w:r>
      <w:r w:rsidR="00AA5334" w:rsidRPr="00731290">
        <w:rPr>
          <w:rFonts w:ascii="Times New Roman" w:hAnsi="Times New Roman" w:cs="Times New Roman"/>
          <w:sz w:val="24"/>
          <w:szCs w:val="24"/>
        </w:rPr>
        <w:t xml:space="preserve"> </w:t>
      </w:r>
      <w:r w:rsidR="00136B6E" w:rsidRPr="00731290">
        <w:rPr>
          <w:rFonts w:ascii="Times New Roman" w:hAnsi="Times New Roman" w:cs="Times New Roman"/>
          <w:sz w:val="24"/>
          <w:szCs w:val="24"/>
        </w:rPr>
        <w:t>não</w:t>
      </w:r>
      <w:r w:rsidR="00AA5334" w:rsidRPr="00731290">
        <w:rPr>
          <w:rFonts w:ascii="Times New Roman" w:hAnsi="Times New Roman" w:cs="Times New Roman"/>
          <w:sz w:val="24"/>
          <w:szCs w:val="24"/>
        </w:rPr>
        <w:t xml:space="preserve"> se trata mais de contrastar o não recebimento dos samaritanos </w:t>
      </w:r>
      <w:r w:rsidR="00136B6E" w:rsidRPr="00731290">
        <w:rPr>
          <w:rFonts w:ascii="Times New Roman" w:hAnsi="Times New Roman" w:cs="Times New Roman"/>
          <w:sz w:val="24"/>
          <w:szCs w:val="24"/>
        </w:rPr>
        <w:t xml:space="preserve">com </w:t>
      </w:r>
      <w:r w:rsidR="00D94CE4" w:rsidRPr="00731290">
        <w:rPr>
          <w:rFonts w:ascii="Times New Roman" w:hAnsi="Times New Roman" w:cs="Times New Roman"/>
          <w:sz w:val="24"/>
          <w:szCs w:val="24"/>
        </w:rPr>
        <w:t>o desejo de seguir Jesus dos pretensos discípulos, e sim de comparar o não saber dos já discípulos com o não saber desses pretensos discípulos</w:t>
      </w:r>
      <w:r w:rsidR="005561C0" w:rsidRPr="00731290">
        <w:rPr>
          <w:rFonts w:ascii="Times New Roman" w:hAnsi="Times New Roman" w:cs="Times New Roman"/>
          <w:sz w:val="24"/>
          <w:szCs w:val="24"/>
        </w:rPr>
        <w:t xml:space="preserve">. Se </w:t>
      </w:r>
      <w:r w:rsidR="005A77E1" w:rsidRPr="00731290">
        <w:rPr>
          <w:rFonts w:ascii="Times New Roman" w:hAnsi="Times New Roman" w:cs="Times New Roman"/>
          <w:sz w:val="24"/>
          <w:szCs w:val="24"/>
        </w:rPr>
        <w:t>ambas as passagens falam dos “custos” de seguir Jesus,</w:t>
      </w:r>
      <w:r w:rsidR="009759DB" w:rsidRPr="00731290">
        <w:rPr>
          <w:rFonts w:ascii="Times New Roman" w:hAnsi="Times New Roman" w:cs="Times New Roman"/>
          <w:sz w:val="24"/>
          <w:szCs w:val="24"/>
        </w:rPr>
        <w:t xml:space="preserve"> segundo Farrell</w:t>
      </w:r>
      <w:r w:rsidR="00DE5E04" w:rsidRPr="00731290">
        <w:rPr>
          <w:rFonts w:ascii="Times New Roman" w:hAnsi="Times New Roman" w:cs="Times New Roman"/>
          <w:sz w:val="24"/>
          <w:szCs w:val="24"/>
        </w:rPr>
        <w:t xml:space="preserve"> (1986, p. 50)</w:t>
      </w:r>
      <w:r w:rsidR="009759DB" w:rsidRPr="00731290">
        <w:rPr>
          <w:rFonts w:ascii="Times New Roman" w:hAnsi="Times New Roman" w:cs="Times New Roman"/>
          <w:sz w:val="24"/>
          <w:szCs w:val="24"/>
        </w:rPr>
        <w:t>,</w:t>
      </w:r>
      <w:r w:rsidR="005A77E1" w:rsidRPr="00731290">
        <w:rPr>
          <w:rFonts w:ascii="Times New Roman" w:hAnsi="Times New Roman" w:cs="Times New Roman"/>
          <w:sz w:val="24"/>
          <w:szCs w:val="24"/>
        </w:rPr>
        <w:t xml:space="preserve"> </w:t>
      </w:r>
      <w:r w:rsidR="002D37C9" w:rsidRPr="00731290">
        <w:rPr>
          <w:rFonts w:ascii="Times New Roman" w:hAnsi="Times New Roman" w:cs="Times New Roman"/>
          <w:sz w:val="24"/>
          <w:szCs w:val="24"/>
        </w:rPr>
        <w:t xml:space="preserve">quem primeiro deve </w:t>
      </w:r>
      <w:r w:rsidR="0078325C" w:rsidRPr="00731290">
        <w:rPr>
          <w:rFonts w:ascii="Times New Roman" w:hAnsi="Times New Roman" w:cs="Times New Roman"/>
          <w:sz w:val="24"/>
          <w:szCs w:val="24"/>
        </w:rPr>
        <w:t>“</w:t>
      </w:r>
      <w:r w:rsidR="002D37C9" w:rsidRPr="00731290">
        <w:rPr>
          <w:rFonts w:ascii="Times New Roman" w:hAnsi="Times New Roman" w:cs="Times New Roman"/>
          <w:sz w:val="24"/>
          <w:szCs w:val="24"/>
        </w:rPr>
        <w:t>arcar</w:t>
      </w:r>
      <w:r w:rsidR="0078325C" w:rsidRPr="00731290">
        <w:rPr>
          <w:rFonts w:ascii="Times New Roman" w:hAnsi="Times New Roman" w:cs="Times New Roman"/>
          <w:sz w:val="24"/>
          <w:szCs w:val="24"/>
        </w:rPr>
        <w:t>”</w:t>
      </w:r>
      <w:r w:rsidR="002D37C9" w:rsidRPr="00731290">
        <w:rPr>
          <w:rFonts w:ascii="Times New Roman" w:hAnsi="Times New Roman" w:cs="Times New Roman"/>
          <w:sz w:val="24"/>
          <w:szCs w:val="24"/>
        </w:rPr>
        <w:t xml:space="preserve"> com esses custos são os já </w:t>
      </w:r>
      <w:r w:rsidR="005561C0" w:rsidRPr="00731290">
        <w:rPr>
          <w:rFonts w:ascii="Times New Roman" w:hAnsi="Times New Roman" w:cs="Times New Roman"/>
          <w:sz w:val="24"/>
          <w:szCs w:val="24"/>
        </w:rPr>
        <w:t>discípulos</w:t>
      </w:r>
      <w:r w:rsidR="002D37C9" w:rsidRPr="00731290">
        <w:rPr>
          <w:rFonts w:ascii="Times New Roman" w:hAnsi="Times New Roman" w:cs="Times New Roman"/>
          <w:sz w:val="24"/>
          <w:szCs w:val="24"/>
        </w:rPr>
        <w:t>, e não os samaritanos.</w:t>
      </w:r>
    </w:p>
    <w:p w14:paraId="1D3EB2CC" w14:textId="5D4857D2" w:rsidR="0058416A" w:rsidRDefault="0058416A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B5E0089" w14:textId="77777777" w:rsidR="00D51F53" w:rsidRPr="00C5001B" w:rsidRDefault="00D51F53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18C1C78" w14:textId="0BAF7826" w:rsidR="005873EC" w:rsidRPr="00C5001B" w:rsidRDefault="004E0C23" w:rsidP="005873EC">
      <w:pPr>
        <w:spacing w:line="360" w:lineRule="auto"/>
        <w:jc w:val="both"/>
        <w:outlineLvl w:val="0"/>
        <w:rPr>
          <w:b/>
        </w:rPr>
      </w:pPr>
      <w:r>
        <w:rPr>
          <w:b/>
        </w:rPr>
        <w:t>5</w:t>
      </w:r>
      <w:r w:rsidR="005873EC" w:rsidRPr="00C5001B">
        <w:rPr>
          <w:b/>
        </w:rPr>
        <w:t>. Uso Retórico de Elias</w:t>
      </w:r>
    </w:p>
    <w:p w14:paraId="155F3BF6" w14:textId="77777777" w:rsidR="005873EC" w:rsidRPr="00C5001B" w:rsidRDefault="005873EC" w:rsidP="0013005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F7080B6" w14:textId="5F351D56" w:rsidR="000F6223" w:rsidRPr="00FF09B2" w:rsidRDefault="00E14B4B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9B2">
        <w:rPr>
          <w:rFonts w:ascii="Times New Roman" w:hAnsi="Times New Roman" w:cs="Times New Roman"/>
          <w:sz w:val="24"/>
          <w:szCs w:val="24"/>
        </w:rPr>
        <w:t xml:space="preserve">A referência mais clara </w:t>
      </w:r>
      <w:r w:rsidR="00B66F8B" w:rsidRPr="00FF09B2">
        <w:rPr>
          <w:rFonts w:ascii="Times New Roman" w:hAnsi="Times New Roman" w:cs="Times New Roman"/>
          <w:sz w:val="24"/>
          <w:szCs w:val="24"/>
        </w:rPr>
        <w:t xml:space="preserve">a Elias </w:t>
      </w:r>
      <w:r w:rsidRPr="00FF09B2">
        <w:rPr>
          <w:rFonts w:ascii="Times New Roman" w:hAnsi="Times New Roman" w:cs="Times New Roman"/>
          <w:sz w:val="24"/>
          <w:szCs w:val="24"/>
        </w:rPr>
        <w:t>encont</w:t>
      </w:r>
      <w:r w:rsidR="00EB3F01" w:rsidRPr="00FF09B2">
        <w:rPr>
          <w:rFonts w:ascii="Times New Roman" w:hAnsi="Times New Roman" w:cs="Times New Roman"/>
          <w:sz w:val="24"/>
          <w:szCs w:val="24"/>
        </w:rPr>
        <w:t>r</w:t>
      </w:r>
      <w:r w:rsidRPr="00FF09B2">
        <w:rPr>
          <w:rFonts w:ascii="Times New Roman" w:hAnsi="Times New Roman" w:cs="Times New Roman"/>
          <w:sz w:val="24"/>
          <w:szCs w:val="24"/>
        </w:rPr>
        <w:t xml:space="preserve">a-se no </w:t>
      </w:r>
      <w:r w:rsidR="00D636C3" w:rsidRPr="00FF09B2">
        <w:rPr>
          <w:rFonts w:ascii="Times New Roman" w:hAnsi="Times New Roman" w:cs="Times New Roman"/>
          <w:sz w:val="24"/>
          <w:szCs w:val="24"/>
        </w:rPr>
        <w:t>v.</w:t>
      </w:r>
      <w:r w:rsidRPr="00FF09B2">
        <w:rPr>
          <w:rFonts w:ascii="Times New Roman" w:hAnsi="Times New Roman" w:cs="Times New Roman"/>
          <w:sz w:val="24"/>
          <w:szCs w:val="24"/>
        </w:rPr>
        <w:t xml:space="preserve"> 54, o que teria motivado a inserção </w:t>
      </w:r>
      <w:r w:rsidR="005C0B02" w:rsidRPr="00FF09B2">
        <w:rPr>
          <w:rFonts w:ascii="Times New Roman" w:hAnsi="Times New Roman" w:cs="Times New Roman"/>
          <w:sz w:val="24"/>
          <w:szCs w:val="24"/>
        </w:rPr>
        <w:t>na qual</w:t>
      </w:r>
      <w:r w:rsidR="00566040" w:rsidRPr="00FF09B2">
        <w:rPr>
          <w:rFonts w:ascii="Times New Roman" w:hAnsi="Times New Roman" w:cs="Times New Roman"/>
          <w:sz w:val="24"/>
          <w:szCs w:val="24"/>
        </w:rPr>
        <w:t xml:space="preserve"> ele</w:t>
      </w:r>
      <w:r w:rsidR="005C0B02" w:rsidRPr="00FF09B2">
        <w:rPr>
          <w:rFonts w:ascii="Times New Roman" w:hAnsi="Times New Roman" w:cs="Times New Roman"/>
          <w:sz w:val="24"/>
          <w:szCs w:val="24"/>
        </w:rPr>
        <w:t xml:space="preserve"> </w:t>
      </w:r>
      <w:r w:rsidR="00471E40" w:rsidRPr="00FF09B2">
        <w:rPr>
          <w:rFonts w:ascii="Times New Roman" w:hAnsi="Times New Roman" w:cs="Times New Roman"/>
          <w:sz w:val="24"/>
          <w:szCs w:val="24"/>
        </w:rPr>
        <w:t xml:space="preserve">é nomeado </w:t>
      </w:r>
      <w:r w:rsidR="005C0B02" w:rsidRPr="00FF09B2">
        <w:rPr>
          <w:rFonts w:ascii="Times New Roman" w:hAnsi="Times New Roman" w:cs="Times New Roman"/>
          <w:sz w:val="24"/>
          <w:szCs w:val="24"/>
        </w:rPr>
        <w:t>explicitamente.</w:t>
      </w:r>
      <w:r w:rsidR="002F3D9E" w:rsidRPr="00FF09B2">
        <w:rPr>
          <w:rFonts w:ascii="Times New Roman" w:hAnsi="Times New Roman" w:cs="Times New Roman"/>
          <w:sz w:val="24"/>
          <w:szCs w:val="24"/>
        </w:rPr>
        <w:t xml:space="preserve"> Existe uma semelhança </w:t>
      </w:r>
      <w:r w:rsidR="007546DC" w:rsidRPr="00FF09B2">
        <w:rPr>
          <w:rFonts w:ascii="Times New Roman" w:hAnsi="Times New Roman" w:cs="Times New Roman"/>
          <w:sz w:val="24"/>
          <w:szCs w:val="24"/>
        </w:rPr>
        <w:t xml:space="preserve">“única” </w:t>
      </w:r>
      <w:r w:rsidR="002C59C7" w:rsidRPr="00FF09B2">
        <w:rPr>
          <w:rFonts w:ascii="Times New Roman" w:hAnsi="Times New Roman" w:cs="Times New Roman"/>
          <w:sz w:val="24"/>
          <w:szCs w:val="24"/>
        </w:rPr>
        <w:t xml:space="preserve">com 2 </w:t>
      </w:r>
      <w:proofErr w:type="spellStart"/>
      <w:r w:rsidR="002C59C7" w:rsidRPr="00FF09B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2C59C7" w:rsidRPr="00FF09B2">
        <w:rPr>
          <w:rFonts w:ascii="Times New Roman" w:hAnsi="Times New Roman" w:cs="Times New Roman"/>
          <w:sz w:val="24"/>
          <w:szCs w:val="24"/>
        </w:rPr>
        <w:t xml:space="preserve"> 1,1</w:t>
      </w:r>
      <w:r w:rsidR="00DF0919" w:rsidRPr="00FF09B2">
        <w:rPr>
          <w:rFonts w:ascii="Times New Roman" w:hAnsi="Times New Roman" w:cs="Times New Roman"/>
          <w:sz w:val="24"/>
          <w:szCs w:val="24"/>
        </w:rPr>
        <w:t>0.</w:t>
      </w:r>
      <w:r w:rsidR="002C59C7" w:rsidRPr="00FF09B2">
        <w:rPr>
          <w:rFonts w:ascii="Times New Roman" w:hAnsi="Times New Roman" w:cs="Times New Roman"/>
          <w:sz w:val="24"/>
          <w:szCs w:val="24"/>
        </w:rPr>
        <w:t>1</w:t>
      </w:r>
      <w:r w:rsidR="00740B7C" w:rsidRPr="00FF09B2">
        <w:rPr>
          <w:rFonts w:ascii="Times New Roman" w:hAnsi="Times New Roman" w:cs="Times New Roman"/>
          <w:sz w:val="24"/>
          <w:szCs w:val="24"/>
        </w:rPr>
        <w:t>2</w:t>
      </w:r>
      <w:r w:rsidR="002C59C7" w:rsidRPr="00FF09B2">
        <w:rPr>
          <w:rFonts w:ascii="Times New Roman" w:hAnsi="Times New Roman" w:cs="Times New Roman"/>
          <w:sz w:val="24"/>
          <w:szCs w:val="24"/>
        </w:rPr>
        <w:t xml:space="preserve">, </w:t>
      </w:r>
      <w:r w:rsidR="00FB46ED" w:rsidRPr="00FF09B2">
        <w:rPr>
          <w:rFonts w:ascii="Times New Roman" w:hAnsi="Times New Roman" w:cs="Times New Roman"/>
          <w:sz w:val="24"/>
          <w:szCs w:val="24"/>
        </w:rPr>
        <w:t>em especial levando-se em consideração o texto da Septuaginta</w:t>
      </w:r>
      <w:r w:rsidR="0078634A" w:rsidRPr="00FF09B2">
        <w:rPr>
          <w:rFonts w:ascii="Times New Roman" w:hAnsi="Times New Roman" w:cs="Times New Roman"/>
          <w:sz w:val="24"/>
          <w:szCs w:val="24"/>
        </w:rPr>
        <w:t xml:space="preserve"> (BRODIE, 1989, p. 106)</w:t>
      </w:r>
      <w:r w:rsidR="008B6E03" w:rsidRPr="00FF09B2">
        <w:rPr>
          <w:rFonts w:ascii="Times New Roman" w:hAnsi="Times New Roman" w:cs="Times New Roman"/>
          <w:sz w:val="24"/>
          <w:szCs w:val="24"/>
        </w:rPr>
        <w:t>, que os discípulos de Jesus deviam ter em mente, como “um precedente da Escritura bastante conhecido” (</w:t>
      </w:r>
      <w:r w:rsidR="008B6E03" w:rsidRPr="00FF09B2">
        <w:rPr>
          <w:rFonts w:ascii="Times New Roman" w:hAnsi="Times New Roman" w:cs="Times New Roman"/>
          <w:bCs/>
          <w:sz w:val="24"/>
          <w:szCs w:val="24"/>
        </w:rPr>
        <w:t xml:space="preserve">CRADDOCK, 2002, </w:t>
      </w:r>
      <w:r w:rsidR="000B5872" w:rsidRPr="00FF09B2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8B6E03" w:rsidRPr="00FF09B2">
        <w:rPr>
          <w:rFonts w:ascii="Times New Roman" w:hAnsi="Times New Roman" w:cs="Times New Roman"/>
          <w:bCs/>
          <w:sz w:val="24"/>
          <w:szCs w:val="24"/>
        </w:rPr>
        <w:t>180</w:t>
      </w:r>
      <w:r w:rsidR="008B6E03" w:rsidRPr="00FF09B2">
        <w:rPr>
          <w:rFonts w:ascii="Times New Roman" w:hAnsi="Times New Roman" w:cs="Times New Roman"/>
          <w:sz w:val="24"/>
          <w:szCs w:val="24"/>
        </w:rPr>
        <w:t>)</w:t>
      </w:r>
      <w:r w:rsidR="00FB46ED" w:rsidRPr="00FF09B2">
        <w:rPr>
          <w:rFonts w:ascii="Times New Roman" w:hAnsi="Times New Roman" w:cs="Times New Roman"/>
          <w:sz w:val="24"/>
          <w:szCs w:val="24"/>
        </w:rPr>
        <w:t>:</w:t>
      </w:r>
    </w:p>
    <w:p w14:paraId="5F4C94CE" w14:textId="31688E62" w:rsidR="00FB46ED" w:rsidRPr="00C5001B" w:rsidRDefault="00FB46ED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32B170D" w14:textId="15E4738C" w:rsidR="00DF0919" w:rsidRPr="00C5001B" w:rsidRDefault="00434022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sz w:val="24"/>
          <w:szCs w:val="24"/>
        </w:rPr>
        <w:t>2</w:t>
      </w:r>
      <w:r w:rsidR="00DF0919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19" w:rsidRPr="00C5001B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DF0919" w:rsidRPr="00C5001B">
        <w:rPr>
          <w:rFonts w:ascii="Times New Roman" w:hAnsi="Times New Roman" w:cs="Times New Roman"/>
          <w:sz w:val="24"/>
          <w:szCs w:val="24"/>
        </w:rPr>
        <w:t xml:space="preserve"> 1,10</w:t>
      </w:r>
      <w:r w:rsidR="00524A16" w:rsidRPr="00C5001B">
        <w:rPr>
          <w:rFonts w:ascii="Times New Roman" w:hAnsi="Times New Roman" w:cs="Times New Roman"/>
          <w:sz w:val="24"/>
          <w:szCs w:val="24"/>
        </w:rPr>
        <w:t>.12</w:t>
      </w:r>
      <w:r w:rsidR="009C580C" w:rsidRPr="00C5001B">
        <w:rPr>
          <w:rFonts w:ascii="Times New Roman" w:hAnsi="Times New Roman" w:cs="Times New Roman"/>
          <w:sz w:val="24"/>
          <w:szCs w:val="24"/>
        </w:rPr>
        <w:t xml:space="preserve">: </w:t>
      </w:r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καὶ</w:t>
      </w:r>
      <w:r w:rsidR="009C580C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εἶ</w:t>
      </w:r>
      <w:proofErr w:type="spellEnd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πεν</w:t>
      </w:r>
      <w:r w:rsidR="009C580C" w:rsidRPr="00C5001B">
        <w:rPr>
          <w:rFonts w:ascii="Times New Roman" w:hAnsi="Times New Roman" w:cs="Times New Roman"/>
          <w:sz w:val="24"/>
          <w:szCs w:val="24"/>
        </w:rPr>
        <w:t xml:space="preserve"> (...) </w:t>
      </w:r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καταβ</w:t>
      </w:r>
      <w:proofErr w:type="spellStart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ήσετ</w:t>
      </w:r>
      <w:proofErr w:type="spellEnd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αι π</w:t>
      </w:r>
      <w:proofErr w:type="spellStart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ῦρ</w:t>
      </w:r>
      <w:proofErr w:type="spellEnd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ἐκ</w:t>
      </w:r>
      <w:proofErr w:type="spellEnd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τοῦ</w:t>
      </w:r>
      <w:proofErr w:type="spellEnd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οὐρ</w:t>
      </w:r>
      <w:proofErr w:type="spellEnd"/>
      <w:r w:rsidR="009C580C" w:rsidRPr="00C5001B">
        <w:rPr>
          <w:rFonts w:ascii="Times New Roman" w:hAnsi="Times New Roman" w:cs="Times New Roman"/>
          <w:b/>
          <w:bCs/>
          <w:sz w:val="24"/>
          <w:szCs w:val="24"/>
        </w:rPr>
        <w:t>ανοῦ</w:t>
      </w:r>
      <w:r w:rsidR="009C580C" w:rsidRPr="00C5001B">
        <w:rPr>
          <w:rFonts w:ascii="Times New Roman" w:hAnsi="Times New Roman" w:cs="Times New Roman"/>
          <w:sz w:val="24"/>
          <w:szCs w:val="24"/>
        </w:rPr>
        <w:t xml:space="preserve"> καὶ </w:t>
      </w:r>
      <w:r w:rsidR="009C580C" w:rsidRPr="00C5001B">
        <w:rPr>
          <w:rFonts w:ascii="Times New Roman" w:hAnsi="Times New Roman" w:cs="Times New Roman"/>
          <w:sz w:val="24"/>
          <w:szCs w:val="24"/>
          <w:u w:val="single"/>
        </w:rPr>
        <w:t>κατα</w:t>
      </w:r>
      <w:proofErr w:type="spellStart"/>
      <w:r w:rsidR="009C580C" w:rsidRPr="00C5001B">
        <w:rPr>
          <w:rFonts w:ascii="Times New Roman" w:hAnsi="Times New Roman" w:cs="Times New Roman"/>
          <w:sz w:val="24"/>
          <w:szCs w:val="24"/>
          <w:u w:val="single"/>
        </w:rPr>
        <w:t>φάγετ</w:t>
      </w:r>
      <w:proofErr w:type="spellEnd"/>
      <w:r w:rsidR="009C580C" w:rsidRPr="00C5001B">
        <w:rPr>
          <w:rFonts w:ascii="Times New Roman" w:hAnsi="Times New Roman" w:cs="Times New Roman"/>
          <w:sz w:val="24"/>
          <w:szCs w:val="24"/>
          <w:u w:val="single"/>
        </w:rPr>
        <w:t>αί</w:t>
      </w:r>
      <w:r w:rsidR="009C580C" w:rsidRPr="00C5001B">
        <w:rPr>
          <w:rFonts w:ascii="Times New Roman" w:hAnsi="Times New Roman" w:cs="Times New Roman"/>
          <w:sz w:val="24"/>
          <w:szCs w:val="24"/>
        </w:rPr>
        <w:t>...</w:t>
      </w:r>
    </w:p>
    <w:p w14:paraId="1C223A69" w14:textId="412C1FC0" w:rsidR="00524A16" w:rsidRPr="00C5001B" w:rsidRDefault="00524A16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01B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r w:rsidR="00686D7F" w:rsidRPr="00C5001B">
        <w:rPr>
          <w:rFonts w:ascii="Times New Roman" w:hAnsi="Times New Roman" w:cs="Times New Roman"/>
          <w:sz w:val="24"/>
          <w:szCs w:val="24"/>
        </w:rPr>
        <w:t xml:space="preserve">9,54: </w:t>
      </w:r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καὶ</w:t>
      </w:r>
      <w:r w:rsidR="000B3090" w:rsidRPr="00C5001B">
        <w:rPr>
          <w:rFonts w:ascii="Times New Roman" w:hAnsi="Times New Roman" w:cs="Times New Roman"/>
          <w:sz w:val="24"/>
          <w:szCs w:val="24"/>
        </w:rPr>
        <w:t xml:space="preserve"> (...) </w:t>
      </w:r>
      <w:proofErr w:type="spellStart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εἶ</w:t>
      </w:r>
      <w:proofErr w:type="spellEnd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παν</w:t>
      </w:r>
      <w:r w:rsidR="000B3090" w:rsidRPr="00C5001B">
        <w:rPr>
          <w:rFonts w:ascii="Times New Roman" w:hAnsi="Times New Roman" w:cs="Times New Roman"/>
          <w:sz w:val="24"/>
          <w:szCs w:val="24"/>
        </w:rPr>
        <w:t xml:space="preserve"> (...) </w:t>
      </w:r>
      <w:proofErr w:type="spellStart"/>
      <w:r w:rsidR="000B3090" w:rsidRPr="00C5001B">
        <w:rPr>
          <w:rFonts w:ascii="Times New Roman" w:hAnsi="Times New Roman" w:cs="Times New Roman"/>
          <w:sz w:val="24"/>
          <w:szCs w:val="24"/>
        </w:rPr>
        <w:t>εἴ</w:t>
      </w:r>
      <w:proofErr w:type="spellEnd"/>
      <w:r w:rsidR="000B3090" w:rsidRPr="00C5001B">
        <w:rPr>
          <w:rFonts w:ascii="Times New Roman" w:hAnsi="Times New Roman" w:cs="Times New Roman"/>
          <w:sz w:val="24"/>
          <w:szCs w:val="24"/>
        </w:rPr>
        <w:t xml:space="preserve">πωμεν </w:t>
      </w:r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π</w:t>
      </w:r>
      <w:proofErr w:type="spellStart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ῦρ</w:t>
      </w:r>
      <w:proofErr w:type="spellEnd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 καταβ</w:t>
      </w:r>
      <w:proofErr w:type="spellStart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ῆν</w:t>
      </w:r>
      <w:proofErr w:type="spellEnd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αι ἀπὸ </w:t>
      </w:r>
      <w:proofErr w:type="spellStart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τοῦ</w:t>
      </w:r>
      <w:proofErr w:type="spellEnd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οὐρ</w:t>
      </w:r>
      <w:proofErr w:type="spellEnd"/>
      <w:r w:rsidR="000B3090" w:rsidRPr="00C5001B">
        <w:rPr>
          <w:rFonts w:ascii="Times New Roman" w:hAnsi="Times New Roman" w:cs="Times New Roman"/>
          <w:b/>
          <w:bCs/>
          <w:sz w:val="24"/>
          <w:szCs w:val="24"/>
        </w:rPr>
        <w:t>ανοῦ</w:t>
      </w:r>
      <w:r w:rsidR="000B3090" w:rsidRPr="00C5001B">
        <w:rPr>
          <w:rFonts w:ascii="Times New Roman" w:hAnsi="Times New Roman" w:cs="Times New Roman"/>
          <w:sz w:val="24"/>
          <w:szCs w:val="24"/>
        </w:rPr>
        <w:t xml:space="preserve"> καὶ </w:t>
      </w:r>
      <w:proofErr w:type="spellStart"/>
      <w:r w:rsidR="000B3090" w:rsidRPr="00C5001B">
        <w:rPr>
          <w:rFonts w:ascii="Times New Roman" w:hAnsi="Times New Roman" w:cs="Times New Roman"/>
          <w:sz w:val="24"/>
          <w:szCs w:val="24"/>
          <w:u w:val="single"/>
        </w:rPr>
        <w:t>ἀν</w:t>
      </w:r>
      <w:proofErr w:type="spellEnd"/>
      <w:r w:rsidR="000B3090" w:rsidRPr="00C5001B">
        <w:rPr>
          <w:rFonts w:ascii="Times New Roman" w:hAnsi="Times New Roman" w:cs="Times New Roman"/>
          <w:sz w:val="24"/>
          <w:szCs w:val="24"/>
          <w:u w:val="single"/>
        </w:rPr>
        <w:t>αλῶσαι</w:t>
      </w:r>
    </w:p>
    <w:p w14:paraId="2735DBDA" w14:textId="77777777" w:rsidR="009C580C" w:rsidRPr="00C5001B" w:rsidRDefault="009C580C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330833A" w14:textId="5CE57F96" w:rsidR="00DF0919" w:rsidRPr="00ED097A" w:rsidRDefault="000E0830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F87">
        <w:rPr>
          <w:rFonts w:ascii="Times New Roman" w:hAnsi="Times New Roman" w:cs="Times New Roman"/>
          <w:sz w:val="24"/>
          <w:szCs w:val="24"/>
        </w:rPr>
        <w:t xml:space="preserve">A inserção feita </w:t>
      </w:r>
      <w:r w:rsidR="009B1C9B" w:rsidRPr="00425F87">
        <w:rPr>
          <w:rFonts w:ascii="Times New Roman" w:hAnsi="Times New Roman" w:cs="Times New Roman"/>
          <w:sz w:val="24"/>
          <w:szCs w:val="24"/>
        </w:rPr>
        <w:t xml:space="preserve">no v. 54 </w:t>
      </w:r>
      <w:r w:rsidR="00883846" w:rsidRPr="00425F87">
        <w:rPr>
          <w:rFonts w:ascii="Times New Roman" w:hAnsi="Times New Roman" w:cs="Times New Roman"/>
          <w:sz w:val="24"/>
          <w:szCs w:val="24"/>
        </w:rPr>
        <w:t xml:space="preserve">na tradição bizantina </w:t>
      </w:r>
      <w:r w:rsidR="009B1C9B" w:rsidRPr="00425F87">
        <w:rPr>
          <w:rFonts w:ascii="Times New Roman" w:hAnsi="Times New Roman" w:cs="Times New Roman"/>
          <w:sz w:val="24"/>
          <w:szCs w:val="24"/>
        </w:rPr>
        <w:t>evid</w:t>
      </w:r>
      <w:r w:rsidR="004B7475" w:rsidRPr="00425F87">
        <w:rPr>
          <w:rFonts w:ascii="Times New Roman" w:hAnsi="Times New Roman" w:cs="Times New Roman"/>
          <w:sz w:val="24"/>
          <w:szCs w:val="24"/>
        </w:rPr>
        <w:t>e</w:t>
      </w:r>
      <w:r w:rsidR="009B1C9B" w:rsidRPr="00425F87">
        <w:rPr>
          <w:rFonts w:ascii="Times New Roman" w:hAnsi="Times New Roman" w:cs="Times New Roman"/>
          <w:sz w:val="24"/>
          <w:szCs w:val="24"/>
        </w:rPr>
        <w:t xml:space="preserve">ncia que </w:t>
      </w:r>
      <w:r w:rsidR="004C2B5F" w:rsidRPr="00425F87">
        <w:rPr>
          <w:rFonts w:ascii="Times New Roman" w:hAnsi="Times New Roman" w:cs="Times New Roman"/>
          <w:sz w:val="24"/>
          <w:szCs w:val="24"/>
        </w:rPr>
        <w:t xml:space="preserve">os “cristãos primitivos eram inteiramente </w:t>
      </w:r>
      <w:r w:rsidR="006B3723" w:rsidRPr="00425F87">
        <w:rPr>
          <w:rFonts w:ascii="Times New Roman" w:hAnsi="Times New Roman" w:cs="Times New Roman"/>
          <w:sz w:val="24"/>
          <w:szCs w:val="24"/>
        </w:rPr>
        <w:t xml:space="preserve">capazes de reconhecer </w:t>
      </w:r>
      <w:r w:rsidR="00AA254B" w:rsidRPr="00425F87">
        <w:rPr>
          <w:rFonts w:ascii="Times New Roman" w:hAnsi="Times New Roman" w:cs="Times New Roman"/>
          <w:sz w:val="24"/>
          <w:szCs w:val="24"/>
        </w:rPr>
        <w:t>a associação com a história de Elias”</w:t>
      </w:r>
      <w:r w:rsidR="0078634A" w:rsidRPr="00425F87">
        <w:rPr>
          <w:rFonts w:ascii="Times New Roman" w:hAnsi="Times New Roman" w:cs="Times New Roman"/>
          <w:sz w:val="24"/>
          <w:szCs w:val="24"/>
        </w:rPr>
        <w:t xml:space="preserve"> (PAO; SCHNABEL, 2014, p. 395-396)</w:t>
      </w:r>
      <w:r w:rsidR="00AA254B" w:rsidRPr="00425F87">
        <w:rPr>
          <w:rFonts w:ascii="Times New Roman" w:hAnsi="Times New Roman" w:cs="Times New Roman"/>
          <w:sz w:val="24"/>
          <w:szCs w:val="24"/>
        </w:rPr>
        <w:t>.</w:t>
      </w:r>
      <w:r w:rsidR="00F11ED0" w:rsidRPr="00425F87">
        <w:rPr>
          <w:rFonts w:ascii="Times New Roman" w:hAnsi="Times New Roman" w:cs="Times New Roman"/>
          <w:sz w:val="24"/>
          <w:szCs w:val="24"/>
        </w:rPr>
        <w:t xml:space="preserve"> </w:t>
      </w:r>
      <w:r w:rsidR="00BF6E37" w:rsidRPr="00425F87">
        <w:rPr>
          <w:rFonts w:ascii="Times New Roman" w:hAnsi="Times New Roman" w:cs="Times New Roman"/>
          <w:sz w:val="24"/>
          <w:szCs w:val="24"/>
        </w:rPr>
        <w:t xml:space="preserve">Mas mesmo sem essa </w:t>
      </w:r>
      <w:r w:rsidR="003D108D" w:rsidRPr="00425F87">
        <w:rPr>
          <w:rFonts w:ascii="Times New Roman" w:hAnsi="Times New Roman" w:cs="Times New Roman"/>
          <w:sz w:val="24"/>
          <w:szCs w:val="24"/>
        </w:rPr>
        <w:t>inserção</w:t>
      </w:r>
      <w:r w:rsidR="00EC5B87" w:rsidRPr="00425F87">
        <w:rPr>
          <w:rFonts w:ascii="Times New Roman" w:hAnsi="Times New Roman" w:cs="Times New Roman"/>
          <w:sz w:val="24"/>
          <w:szCs w:val="24"/>
        </w:rPr>
        <w:t xml:space="preserve"> a referência a 2 </w:t>
      </w:r>
      <w:proofErr w:type="spellStart"/>
      <w:r w:rsidR="00EC5B87" w:rsidRPr="00425F87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EC5B87" w:rsidRPr="00425F87">
        <w:rPr>
          <w:rFonts w:ascii="Times New Roman" w:hAnsi="Times New Roman" w:cs="Times New Roman"/>
          <w:sz w:val="24"/>
          <w:szCs w:val="24"/>
        </w:rPr>
        <w:t xml:space="preserve"> 1 </w:t>
      </w:r>
      <w:r w:rsidR="00EC5B87" w:rsidRPr="00425F87">
        <w:rPr>
          <w:rFonts w:ascii="Times New Roman" w:hAnsi="Times New Roman" w:cs="Times New Roman"/>
          <w:sz w:val="24"/>
          <w:szCs w:val="24"/>
        </w:rPr>
        <w:lastRenderedPageBreak/>
        <w:t xml:space="preserve">torna-se evidente, e não se deve perder de vista </w:t>
      </w:r>
      <w:r w:rsidR="003D108D" w:rsidRPr="00425F87">
        <w:rPr>
          <w:rFonts w:ascii="Times New Roman" w:hAnsi="Times New Roman" w:cs="Times New Roman"/>
          <w:sz w:val="24"/>
          <w:szCs w:val="24"/>
        </w:rPr>
        <w:t>que Samaria aparece em ambas</w:t>
      </w:r>
      <w:r w:rsidR="00264CC6" w:rsidRPr="00425F87">
        <w:rPr>
          <w:rFonts w:ascii="Times New Roman" w:hAnsi="Times New Roman" w:cs="Times New Roman"/>
          <w:sz w:val="24"/>
          <w:szCs w:val="24"/>
        </w:rPr>
        <w:t xml:space="preserve"> (EVANS, 1987, p. 80)</w:t>
      </w:r>
      <w:r w:rsidR="003D108D" w:rsidRPr="00425F87">
        <w:rPr>
          <w:rFonts w:ascii="Times New Roman" w:hAnsi="Times New Roman" w:cs="Times New Roman"/>
          <w:sz w:val="24"/>
          <w:szCs w:val="24"/>
        </w:rPr>
        <w:t xml:space="preserve">. </w:t>
      </w:r>
      <w:r w:rsidR="00CF0D69" w:rsidRPr="00425F87">
        <w:rPr>
          <w:rFonts w:ascii="Times New Roman" w:hAnsi="Times New Roman" w:cs="Times New Roman"/>
          <w:sz w:val="24"/>
          <w:szCs w:val="24"/>
        </w:rPr>
        <w:t xml:space="preserve">A troca do </w:t>
      </w:r>
      <w:r w:rsidR="00CF0D69" w:rsidRPr="00245F26">
        <w:rPr>
          <w:rFonts w:ascii="Times New Roman" w:hAnsi="Times New Roman" w:cs="Times New Roman"/>
          <w:sz w:val="24"/>
          <w:szCs w:val="24"/>
        </w:rPr>
        <w:t xml:space="preserve">verbo </w:t>
      </w:r>
      <w:r w:rsidR="00CF7960" w:rsidRPr="00245F26">
        <w:rPr>
          <w:rFonts w:ascii="Times New Roman" w:hAnsi="Times New Roman" w:cs="Times New Roman"/>
          <w:sz w:val="24"/>
          <w:szCs w:val="24"/>
        </w:rPr>
        <w:t>“</w:t>
      </w:r>
      <w:r w:rsidR="00D94721" w:rsidRPr="00245F26">
        <w:rPr>
          <w:rFonts w:ascii="Times New Roman" w:hAnsi="Times New Roman" w:cs="Times New Roman"/>
          <w:sz w:val="24"/>
          <w:szCs w:val="24"/>
        </w:rPr>
        <w:t>κα</w:t>
      </w:r>
      <w:proofErr w:type="spellStart"/>
      <w:r w:rsidR="00D94721" w:rsidRPr="00245F26">
        <w:rPr>
          <w:rFonts w:ascii="Times New Roman" w:hAnsi="Times New Roman" w:cs="Times New Roman"/>
          <w:sz w:val="24"/>
          <w:szCs w:val="24"/>
        </w:rPr>
        <w:t>τεσθίω</w:t>
      </w:r>
      <w:proofErr w:type="spellEnd"/>
      <w:r w:rsidR="00D57A7F" w:rsidRPr="00245F26">
        <w:rPr>
          <w:rFonts w:ascii="Times New Roman" w:hAnsi="Times New Roman" w:cs="Times New Roman"/>
          <w:sz w:val="24"/>
          <w:szCs w:val="24"/>
        </w:rPr>
        <w:t>/</w:t>
      </w:r>
      <w:r w:rsidR="00CF7960" w:rsidRPr="00245F26">
        <w:rPr>
          <w:rFonts w:ascii="Times New Roman" w:hAnsi="Times New Roman" w:cs="Times New Roman"/>
          <w:i/>
          <w:sz w:val="24"/>
          <w:szCs w:val="24"/>
        </w:rPr>
        <w:t>consumir</w:t>
      </w:r>
      <w:r w:rsidR="00CF7960" w:rsidRPr="00245F26">
        <w:rPr>
          <w:rFonts w:ascii="Times New Roman" w:hAnsi="Times New Roman" w:cs="Times New Roman"/>
          <w:sz w:val="24"/>
          <w:szCs w:val="24"/>
        </w:rPr>
        <w:t>”</w:t>
      </w:r>
      <w:r w:rsidR="00D94721" w:rsidRPr="00245F26">
        <w:rPr>
          <w:rFonts w:ascii="Times New Roman" w:hAnsi="Times New Roman" w:cs="Times New Roman"/>
          <w:sz w:val="24"/>
          <w:szCs w:val="24"/>
        </w:rPr>
        <w:t xml:space="preserve"> por </w:t>
      </w:r>
      <w:r w:rsidR="00A0059B" w:rsidRPr="00245F2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55FEF" w:rsidRPr="00245F26">
        <w:rPr>
          <w:rFonts w:ascii="Times New Roman" w:hAnsi="Times New Roman" w:cs="Times New Roman"/>
          <w:sz w:val="24"/>
          <w:szCs w:val="24"/>
        </w:rPr>
        <w:t>ἀν</w:t>
      </w:r>
      <w:proofErr w:type="spellEnd"/>
      <w:r w:rsidR="00B55FEF" w:rsidRPr="00245F26">
        <w:rPr>
          <w:rFonts w:ascii="Times New Roman" w:hAnsi="Times New Roman" w:cs="Times New Roman"/>
          <w:sz w:val="24"/>
          <w:szCs w:val="24"/>
        </w:rPr>
        <w:t>αλίσκω</w:t>
      </w:r>
      <w:r w:rsidR="00D57A7F" w:rsidRPr="00245F26">
        <w:rPr>
          <w:rFonts w:ascii="Times New Roman" w:hAnsi="Times New Roman" w:cs="Times New Roman"/>
          <w:sz w:val="24"/>
          <w:szCs w:val="24"/>
        </w:rPr>
        <w:t>/</w:t>
      </w:r>
      <w:r w:rsidR="00A0059B" w:rsidRPr="00245F26">
        <w:rPr>
          <w:rFonts w:ascii="Times New Roman" w:hAnsi="Times New Roman" w:cs="Times New Roman"/>
          <w:sz w:val="24"/>
          <w:szCs w:val="24"/>
        </w:rPr>
        <w:t>destruir”</w:t>
      </w:r>
      <w:r w:rsidR="00B55FEF" w:rsidRPr="00245F26">
        <w:rPr>
          <w:rFonts w:ascii="Times New Roman" w:hAnsi="Times New Roman" w:cs="Times New Roman"/>
          <w:sz w:val="24"/>
          <w:szCs w:val="24"/>
        </w:rPr>
        <w:t xml:space="preserve"> não constitui problema, </w:t>
      </w:r>
      <w:r w:rsidR="001C313E" w:rsidRPr="00245F26">
        <w:rPr>
          <w:rFonts w:ascii="Times New Roman" w:hAnsi="Times New Roman" w:cs="Times New Roman"/>
          <w:sz w:val="24"/>
          <w:szCs w:val="24"/>
        </w:rPr>
        <w:t xml:space="preserve">por </w:t>
      </w:r>
      <w:r w:rsidR="00F93D07" w:rsidRPr="00245F26">
        <w:rPr>
          <w:rFonts w:ascii="Times New Roman" w:hAnsi="Times New Roman" w:cs="Times New Roman"/>
          <w:sz w:val="24"/>
          <w:szCs w:val="24"/>
        </w:rPr>
        <w:t>abordarem</w:t>
      </w:r>
      <w:r w:rsidR="000C64D9" w:rsidRPr="00245F26">
        <w:rPr>
          <w:rFonts w:ascii="Times New Roman" w:hAnsi="Times New Roman" w:cs="Times New Roman"/>
          <w:sz w:val="24"/>
          <w:szCs w:val="24"/>
        </w:rPr>
        <w:t xml:space="preserve"> o mesmo campo </w:t>
      </w:r>
      <w:r w:rsidR="004C7E3D" w:rsidRPr="00245F26">
        <w:rPr>
          <w:rFonts w:ascii="Times New Roman" w:hAnsi="Times New Roman" w:cs="Times New Roman"/>
          <w:sz w:val="24"/>
          <w:szCs w:val="24"/>
        </w:rPr>
        <w:t>semântico</w:t>
      </w:r>
      <w:r w:rsidR="00B55FEF" w:rsidRPr="00245F26">
        <w:rPr>
          <w:rFonts w:ascii="Times New Roman" w:hAnsi="Times New Roman" w:cs="Times New Roman"/>
          <w:sz w:val="24"/>
          <w:szCs w:val="24"/>
        </w:rPr>
        <w:t>; e e</w:t>
      </w:r>
      <w:r w:rsidR="00F11ED0" w:rsidRPr="00245F26">
        <w:rPr>
          <w:rFonts w:ascii="Times New Roman" w:hAnsi="Times New Roman" w:cs="Times New Roman"/>
          <w:sz w:val="24"/>
          <w:szCs w:val="24"/>
        </w:rPr>
        <w:t>sta associação é fortalecida mais ainda</w:t>
      </w:r>
      <w:r w:rsidR="00F11ED0" w:rsidRPr="00425F87">
        <w:rPr>
          <w:rFonts w:ascii="Times New Roman" w:hAnsi="Times New Roman" w:cs="Times New Roman"/>
          <w:sz w:val="24"/>
          <w:szCs w:val="24"/>
        </w:rPr>
        <w:t xml:space="preserve"> com o uso de ver</w:t>
      </w:r>
      <w:r w:rsidR="00344607" w:rsidRPr="00425F87">
        <w:rPr>
          <w:rFonts w:ascii="Times New Roman" w:hAnsi="Times New Roman" w:cs="Times New Roman"/>
          <w:sz w:val="24"/>
          <w:szCs w:val="24"/>
        </w:rPr>
        <w:t xml:space="preserve">bos </w:t>
      </w:r>
      <w:r w:rsidR="00AF1124" w:rsidRPr="00425F87">
        <w:rPr>
          <w:rFonts w:ascii="Times New Roman" w:hAnsi="Times New Roman" w:cs="Times New Roman"/>
          <w:sz w:val="24"/>
          <w:szCs w:val="24"/>
        </w:rPr>
        <w:t>da mesma raiz</w:t>
      </w:r>
      <w:r w:rsidR="00A0059B" w:rsidRPr="00425F87">
        <w:rPr>
          <w:rFonts w:ascii="Times New Roman" w:hAnsi="Times New Roman" w:cs="Times New Roman"/>
          <w:sz w:val="24"/>
          <w:szCs w:val="24"/>
        </w:rPr>
        <w:t xml:space="preserve"> em 2</w:t>
      </w:r>
      <w:r w:rsidR="00344607" w:rsidRPr="00425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607" w:rsidRPr="00425F87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344607" w:rsidRPr="00425F87">
        <w:rPr>
          <w:rFonts w:ascii="Times New Roman" w:hAnsi="Times New Roman" w:cs="Times New Roman"/>
          <w:sz w:val="24"/>
          <w:szCs w:val="24"/>
        </w:rPr>
        <w:t xml:space="preserve"> 1,</w:t>
      </w:r>
      <w:r w:rsidR="00E63216" w:rsidRPr="00425F87">
        <w:rPr>
          <w:rFonts w:ascii="Times New Roman" w:hAnsi="Times New Roman" w:cs="Times New Roman"/>
          <w:sz w:val="24"/>
          <w:szCs w:val="24"/>
        </w:rPr>
        <w:t>13.</w:t>
      </w:r>
      <w:r w:rsidR="00344607" w:rsidRPr="00425F87">
        <w:rPr>
          <w:rFonts w:ascii="Times New Roman" w:hAnsi="Times New Roman" w:cs="Times New Roman"/>
          <w:sz w:val="24"/>
          <w:szCs w:val="24"/>
        </w:rPr>
        <w:t>14 (</w:t>
      </w:r>
      <w:r w:rsidR="00D57A7F" w:rsidRPr="00425F87">
        <w:rPr>
          <w:rFonts w:ascii="Times New Roman" w:hAnsi="Times New Roman" w:cs="Times New Roman"/>
          <w:sz w:val="24"/>
          <w:szCs w:val="24"/>
        </w:rPr>
        <w:t xml:space="preserve">LXX: </w:t>
      </w:r>
      <w:proofErr w:type="spellStart"/>
      <w:r w:rsidR="004A55C2" w:rsidRPr="00425F87">
        <w:rPr>
          <w:rFonts w:ascii="Times New Roman" w:hAnsi="Times New Roman" w:cs="Times New Roman"/>
          <w:sz w:val="24"/>
          <w:szCs w:val="24"/>
        </w:rPr>
        <w:t>ἐντιμόομ</w:t>
      </w:r>
      <w:proofErr w:type="spellEnd"/>
      <w:r w:rsidR="004A55C2" w:rsidRPr="00425F87">
        <w:rPr>
          <w:rFonts w:ascii="Times New Roman" w:hAnsi="Times New Roman" w:cs="Times New Roman"/>
          <w:sz w:val="24"/>
          <w:szCs w:val="24"/>
        </w:rPr>
        <w:t>αι</w:t>
      </w:r>
      <w:r w:rsidR="00344607" w:rsidRPr="00425F87">
        <w:rPr>
          <w:rFonts w:ascii="Times New Roman" w:hAnsi="Times New Roman" w:cs="Times New Roman"/>
          <w:sz w:val="24"/>
          <w:szCs w:val="24"/>
        </w:rPr>
        <w:t>)</w:t>
      </w:r>
      <w:r w:rsidR="004A55C2" w:rsidRPr="00425F87">
        <w:rPr>
          <w:rFonts w:ascii="Times New Roman" w:hAnsi="Times New Roman" w:cs="Times New Roman"/>
          <w:sz w:val="24"/>
          <w:szCs w:val="24"/>
        </w:rPr>
        <w:t xml:space="preserve"> e em </w:t>
      </w:r>
      <w:proofErr w:type="spellStart"/>
      <w:r w:rsidR="00F60519" w:rsidRPr="00425F87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F60519" w:rsidRPr="00425F87">
        <w:rPr>
          <w:rFonts w:ascii="Times New Roman" w:hAnsi="Times New Roman" w:cs="Times New Roman"/>
          <w:sz w:val="24"/>
          <w:szCs w:val="24"/>
        </w:rPr>
        <w:t xml:space="preserve"> 9,55 (ἐπ</w:t>
      </w:r>
      <w:proofErr w:type="spellStart"/>
      <w:r w:rsidR="00F60519" w:rsidRPr="00425F87">
        <w:rPr>
          <w:rFonts w:ascii="Times New Roman" w:hAnsi="Times New Roman" w:cs="Times New Roman"/>
          <w:sz w:val="24"/>
          <w:szCs w:val="24"/>
        </w:rPr>
        <w:t>ιτιμάω</w:t>
      </w:r>
      <w:proofErr w:type="spellEnd"/>
      <w:r w:rsidR="00F60519" w:rsidRPr="00425F87">
        <w:rPr>
          <w:rFonts w:ascii="Times New Roman" w:hAnsi="Times New Roman" w:cs="Times New Roman"/>
          <w:sz w:val="24"/>
          <w:szCs w:val="24"/>
        </w:rPr>
        <w:t>)</w:t>
      </w:r>
      <w:r w:rsidR="0078634A" w:rsidRPr="00425F87">
        <w:rPr>
          <w:rFonts w:ascii="Times New Roman" w:hAnsi="Times New Roman" w:cs="Times New Roman"/>
          <w:sz w:val="24"/>
          <w:szCs w:val="24"/>
        </w:rPr>
        <w:t xml:space="preserve"> (BRODIE, 1989, p. 106)</w:t>
      </w:r>
      <w:r w:rsidR="006F7186" w:rsidRPr="00425F87">
        <w:rPr>
          <w:rFonts w:ascii="Times New Roman" w:hAnsi="Times New Roman" w:cs="Times New Roman"/>
          <w:sz w:val="24"/>
          <w:szCs w:val="24"/>
        </w:rPr>
        <w:t>.</w:t>
      </w:r>
      <w:r w:rsidR="00B92052" w:rsidRPr="00425F87">
        <w:rPr>
          <w:rFonts w:ascii="Times New Roman" w:hAnsi="Times New Roman" w:cs="Times New Roman"/>
          <w:sz w:val="24"/>
          <w:szCs w:val="24"/>
        </w:rPr>
        <w:t xml:space="preserve"> </w:t>
      </w:r>
      <w:r w:rsidR="00F51F19" w:rsidRPr="00425F87">
        <w:rPr>
          <w:rFonts w:ascii="Times New Roman" w:hAnsi="Times New Roman" w:cs="Times New Roman"/>
          <w:sz w:val="24"/>
          <w:szCs w:val="24"/>
        </w:rPr>
        <w:t>Segundo critério</w:t>
      </w:r>
      <w:r w:rsidR="000046F2" w:rsidRPr="00425F87">
        <w:rPr>
          <w:rFonts w:ascii="Times New Roman" w:hAnsi="Times New Roman" w:cs="Times New Roman"/>
          <w:sz w:val="24"/>
          <w:szCs w:val="24"/>
        </w:rPr>
        <w:t>s</w:t>
      </w:r>
      <w:r w:rsidR="00F51F19" w:rsidRPr="00425F87">
        <w:rPr>
          <w:rFonts w:ascii="Times New Roman" w:hAnsi="Times New Roman" w:cs="Times New Roman"/>
          <w:sz w:val="24"/>
          <w:szCs w:val="24"/>
        </w:rPr>
        <w:t xml:space="preserve"> estabelecido</w:t>
      </w:r>
      <w:r w:rsidR="000046F2" w:rsidRPr="00425F87">
        <w:rPr>
          <w:rFonts w:ascii="Times New Roman" w:hAnsi="Times New Roman" w:cs="Times New Roman"/>
          <w:sz w:val="24"/>
          <w:szCs w:val="24"/>
        </w:rPr>
        <w:t>s</w:t>
      </w:r>
      <w:r w:rsidR="00F51F19" w:rsidRPr="00425F87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F51F19" w:rsidRPr="00425F87">
        <w:rPr>
          <w:rFonts w:ascii="Times New Roman" w:hAnsi="Times New Roman" w:cs="Times New Roman"/>
          <w:sz w:val="24"/>
          <w:szCs w:val="24"/>
        </w:rPr>
        <w:t>Beetham</w:t>
      </w:r>
      <w:proofErr w:type="spellEnd"/>
      <w:r w:rsidR="00D57A7F" w:rsidRPr="00425F87">
        <w:rPr>
          <w:rFonts w:ascii="Times New Roman" w:hAnsi="Times New Roman" w:cs="Times New Roman"/>
          <w:sz w:val="24"/>
          <w:szCs w:val="24"/>
        </w:rPr>
        <w:t xml:space="preserve"> (2008, p. 15-17)</w:t>
      </w:r>
      <w:r w:rsidR="00F51F19" w:rsidRPr="00425F87">
        <w:rPr>
          <w:rFonts w:ascii="Times New Roman" w:hAnsi="Times New Roman" w:cs="Times New Roman"/>
          <w:sz w:val="24"/>
          <w:szCs w:val="24"/>
        </w:rPr>
        <w:t xml:space="preserve">, é uma citação intencional, explícita, </w:t>
      </w:r>
      <w:proofErr w:type="spellStart"/>
      <w:r w:rsidR="00F51F19" w:rsidRPr="00ED097A">
        <w:rPr>
          <w:rFonts w:ascii="Times New Roman" w:hAnsi="Times New Roman" w:cs="Times New Roman"/>
          <w:i/>
          <w:sz w:val="24"/>
          <w:szCs w:val="24"/>
        </w:rPr>
        <w:t>verbatim</w:t>
      </w:r>
      <w:proofErr w:type="spellEnd"/>
      <w:r w:rsidR="00F51F19" w:rsidRPr="00ED097A">
        <w:rPr>
          <w:rFonts w:ascii="Times New Roman" w:hAnsi="Times New Roman" w:cs="Times New Roman"/>
          <w:sz w:val="24"/>
          <w:szCs w:val="24"/>
        </w:rPr>
        <w:t xml:space="preserve"> </w:t>
      </w:r>
      <w:r w:rsidR="00434022" w:rsidRPr="00ED097A">
        <w:rPr>
          <w:rFonts w:ascii="Times New Roman" w:hAnsi="Times New Roman" w:cs="Times New Roman"/>
          <w:sz w:val="24"/>
          <w:szCs w:val="24"/>
        </w:rPr>
        <w:t>de 2</w:t>
      </w:r>
      <w:r w:rsidR="00F51F19" w:rsidRPr="00ED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F19" w:rsidRPr="00ED097A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F51F19" w:rsidRPr="00ED097A">
        <w:rPr>
          <w:rFonts w:ascii="Times New Roman" w:hAnsi="Times New Roman" w:cs="Times New Roman"/>
          <w:sz w:val="24"/>
          <w:szCs w:val="24"/>
        </w:rPr>
        <w:t xml:space="preserve"> 1</w:t>
      </w:r>
      <w:r w:rsidR="00D57A7F" w:rsidRPr="00ED097A">
        <w:rPr>
          <w:rFonts w:ascii="Times New Roman" w:hAnsi="Times New Roman" w:cs="Times New Roman"/>
          <w:sz w:val="24"/>
          <w:szCs w:val="24"/>
        </w:rPr>
        <w:t>0,</w:t>
      </w:r>
      <w:r w:rsidR="00F7381E" w:rsidRPr="00ED097A">
        <w:rPr>
          <w:rFonts w:ascii="Times New Roman" w:hAnsi="Times New Roman" w:cs="Times New Roman"/>
          <w:sz w:val="24"/>
          <w:szCs w:val="24"/>
        </w:rPr>
        <w:t>12</w:t>
      </w:r>
      <w:r w:rsidR="00F51F19" w:rsidRPr="00ED097A">
        <w:rPr>
          <w:rFonts w:ascii="Times New Roman" w:hAnsi="Times New Roman" w:cs="Times New Roman"/>
          <w:sz w:val="24"/>
          <w:szCs w:val="24"/>
        </w:rPr>
        <w:t xml:space="preserve">, contendo </w:t>
      </w:r>
      <w:r w:rsidR="00EE4B7E" w:rsidRPr="00ED097A">
        <w:rPr>
          <w:rFonts w:ascii="Times New Roman" w:hAnsi="Times New Roman" w:cs="Times New Roman"/>
          <w:sz w:val="24"/>
          <w:szCs w:val="24"/>
        </w:rPr>
        <w:t>seis</w:t>
      </w:r>
      <w:r w:rsidR="00F51F19" w:rsidRPr="00ED097A">
        <w:rPr>
          <w:rFonts w:ascii="Times New Roman" w:hAnsi="Times New Roman" w:cs="Times New Roman"/>
          <w:sz w:val="24"/>
          <w:szCs w:val="24"/>
        </w:rPr>
        <w:t xml:space="preserve"> palavras dest</w:t>
      </w:r>
      <w:r w:rsidR="00F7381E" w:rsidRPr="00ED097A">
        <w:rPr>
          <w:rFonts w:ascii="Times New Roman" w:hAnsi="Times New Roman" w:cs="Times New Roman"/>
          <w:sz w:val="24"/>
          <w:szCs w:val="24"/>
        </w:rPr>
        <w:t xml:space="preserve">a passagem </w:t>
      </w:r>
      <w:proofErr w:type="spellStart"/>
      <w:r w:rsidR="00F7381E" w:rsidRPr="00ED097A">
        <w:rPr>
          <w:rFonts w:ascii="Times New Roman" w:hAnsi="Times New Roman" w:cs="Times New Roman"/>
          <w:sz w:val="24"/>
          <w:szCs w:val="24"/>
        </w:rPr>
        <w:t>veterotestamentária</w:t>
      </w:r>
      <w:proofErr w:type="spellEnd"/>
      <w:r w:rsidR="00F51F19" w:rsidRPr="00ED097A">
        <w:rPr>
          <w:rFonts w:ascii="Times New Roman" w:hAnsi="Times New Roman" w:cs="Times New Roman"/>
          <w:sz w:val="24"/>
          <w:szCs w:val="24"/>
        </w:rPr>
        <w:t xml:space="preserve">, </w:t>
      </w:r>
      <w:r w:rsidR="00B21D31" w:rsidRPr="00ED097A">
        <w:rPr>
          <w:rFonts w:ascii="Times New Roman" w:hAnsi="Times New Roman" w:cs="Times New Roman"/>
          <w:sz w:val="24"/>
          <w:szCs w:val="24"/>
        </w:rPr>
        <w:t>ainda que</w:t>
      </w:r>
      <w:r w:rsidR="00144119" w:rsidRPr="00ED097A">
        <w:rPr>
          <w:rFonts w:ascii="Times New Roman" w:hAnsi="Times New Roman" w:cs="Times New Roman"/>
          <w:sz w:val="24"/>
          <w:szCs w:val="24"/>
        </w:rPr>
        <w:t xml:space="preserve"> in</w:t>
      </w:r>
      <w:r w:rsidR="00F51F19" w:rsidRPr="00ED097A">
        <w:rPr>
          <w:rFonts w:ascii="Times New Roman" w:hAnsi="Times New Roman" w:cs="Times New Roman"/>
          <w:sz w:val="24"/>
          <w:szCs w:val="24"/>
        </w:rPr>
        <w:t xml:space="preserve">formal </w:t>
      </w:r>
      <w:r w:rsidR="00144119" w:rsidRPr="00ED097A">
        <w:rPr>
          <w:rFonts w:ascii="Times New Roman" w:hAnsi="Times New Roman" w:cs="Times New Roman"/>
          <w:sz w:val="24"/>
          <w:szCs w:val="24"/>
        </w:rPr>
        <w:t>pela</w:t>
      </w:r>
      <w:r w:rsidR="00F51F19" w:rsidRPr="00ED097A">
        <w:rPr>
          <w:rFonts w:ascii="Times New Roman" w:hAnsi="Times New Roman" w:cs="Times New Roman"/>
          <w:sz w:val="24"/>
          <w:szCs w:val="24"/>
        </w:rPr>
        <w:t xml:space="preserve"> falta </w:t>
      </w:r>
      <w:r w:rsidR="00144119" w:rsidRPr="00ED097A">
        <w:rPr>
          <w:rFonts w:ascii="Times New Roman" w:hAnsi="Times New Roman" w:cs="Times New Roman"/>
          <w:sz w:val="24"/>
          <w:szCs w:val="24"/>
        </w:rPr>
        <w:t>da fórmula introdutória</w:t>
      </w:r>
      <w:r w:rsidR="005B17CE" w:rsidRPr="00ED097A">
        <w:rPr>
          <w:rFonts w:ascii="Times New Roman" w:hAnsi="Times New Roman" w:cs="Times New Roman"/>
          <w:sz w:val="24"/>
          <w:szCs w:val="24"/>
        </w:rPr>
        <w:t xml:space="preserve"> </w:t>
      </w:r>
      <w:r w:rsidR="007200FD" w:rsidRPr="00ED097A">
        <w:rPr>
          <w:rFonts w:ascii="Times New Roman" w:hAnsi="Times New Roman" w:cs="Times New Roman"/>
          <w:sz w:val="24"/>
          <w:szCs w:val="24"/>
        </w:rPr>
        <w:t>(“como está escrito”</w:t>
      </w:r>
      <w:r w:rsidR="00DA38BD" w:rsidRPr="00ED097A">
        <w:rPr>
          <w:rFonts w:ascii="Times New Roman" w:hAnsi="Times New Roman" w:cs="Times New Roman"/>
          <w:sz w:val="24"/>
          <w:szCs w:val="24"/>
        </w:rPr>
        <w:t>)</w:t>
      </w:r>
      <w:r w:rsidR="005B17CE" w:rsidRPr="00ED097A">
        <w:rPr>
          <w:rFonts w:ascii="Times New Roman" w:hAnsi="Times New Roman" w:cs="Times New Roman"/>
          <w:sz w:val="24"/>
          <w:szCs w:val="24"/>
        </w:rPr>
        <w:t>.</w:t>
      </w:r>
    </w:p>
    <w:p w14:paraId="74DBB0EA" w14:textId="64C4B5B7" w:rsidR="00D33953" w:rsidRPr="00ED097A" w:rsidRDefault="00D33953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97A">
        <w:rPr>
          <w:rFonts w:ascii="Times New Roman" w:hAnsi="Times New Roman" w:cs="Times New Roman"/>
          <w:sz w:val="24"/>
          <w:szCs w:val="24"/>
        </w:rPr>
        <w:t xml:space="preserve">A segunda grande menção a Elias encontra-se </w:t>
      </w:r>
      <w:r w:rsidR="00770219" w:rsidRPr="00ED097A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770219" w:rsidRPr="00ED097A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770219" w:rsidRPr="00ED097A">
        <w:rPr>
          <w:rFonts w:ascii="Times New Roman" w:hAnsi="Times New Roman" w:cs="Times New Roman"/>
          <w:sz w:val="24"/>
          <w:szCs w:val="24"/>
        </w:rPr>
        <w:t xml:space="preserve"> 9,52</w:t>
      </w:r>
      <w:r w:rsidR="00E033AA" w:rsidRPr="00ED097A">
        <w:rPr>
          <w:rFonts w:ascii="Times New Roman" w:hAnsi="Times New Roman" w:cs="Times New Roman"/>
          <w:sz w:val="24"/>
          <w:szCs w:val="24"/>
        </w:rPr>
        <w:t xml:space="preserve"> mediante pontos de contato com </w:t>
      </w:r>
      <w:r w:rsidR="004223E3" w:rsidRPr="00ED097A">
        <w:rPr>
          <w:rFonts w:ascii="Times New Roman" w:hAnsi="Times New Roman" w:cs="Times New Roman"/>
          <w:sz w:val="24"/>
          <w:szCs w:val="24"/>
        </w:rPr>
        <w:t xml:space="preserve">o texto da Septuaginta de </w:t>
      </w:r>
      <w:r w:rsidR="005E159D" w:rsidRPr="00ED097A">
        <w:rPr>
          <w:rFonts w:ascii="Times New Roman" w:hAnsi="Times New Roman" w:cs="Times New Roman"/>
          <w:sz w:val="24"/>
          <w:szCs w:val="24"/>
        </w:rPr>
        <w:t>Ml 3,1:</w:t>
      </w:r>
    </w:p>
    <w:p w14:paraId="5A2B38AE" w14:textId="77777777" w:rsidR="004223E3" w:rsidRPr="00C5001B" w:rsidRDefault="004223E3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1F98895" w14:textId="0B7DF0F5" w:rsidR="00DF0919" w:rsidRPr="00C5001B" w:rsidRDefault="004223E3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sz w:val="24"/>
          <w:szCs w:val="24"/>
        </w:rPr>
        <w:t xml:space="preserve">Ml 3,1: </w:t>
      </w:r>
      <w:proofErr w:type="spellStart"/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>ἐξ</w:t>
      </w:r>
      <w:proofErr w:type="spellEnd"/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>αποστέλλω</w:t>
      </w:r>
      <w:r w:rsidR="00065DC8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C8" w:rsidRPr="00C5001B">
        <w:rPr>
          <w:rFonts w:ascii="Times New Roman" w:hAnsi="Times New Roman" w:cs="Times New Roman"/>
          <w:sz w:val="24"/>
          <w:szCs w:val="24"/>
        </w:rPr>
        <w:t>τὸν</w:t>
      </w:r>
      <w:proofErr w:type="spellEnd"/>
      <w:r w:rsidR="00065DC8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>ἄγγελόν</w:t>
      </w:r>
      <w:proofErr w:type="spellEnd"/>
      <w:r w:rsidR="00065DC8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C8" w:rsidRPr="00C5001B">
        <w:rPr>
          <w:rFonts w:ascii="Times New Roman" w:hAnsi="Times New Roman" w:cs="Times New Roman"/>
          <w:sz w:val="24"/>
          <w:szCs w:val="24"/>
        </w:rPr>
        <w:t>μου</w:t>
      </w:r>
      <w:proofErr w:type="spellEnd"/>
      <w:r w:rsidR="00065DC8" w:rsidRPr="00C5001B">
        <w:rPr>
          <w:rFonts w:ascii="Times New Roman" w:hAnsi="Times New Roman" w:cs="Times New Roman"/>
          <w:sz w:val="24"/>
          <w:szCs w:val="24"/>
        </w:rPr>
        <w:t xml:space="preserve">, καὶ </w:t>
      </w:r>
      <w:r w:rsidR="00065DC8" w:rsidRPr="00C5001B">
        <w:rPr>
          <w:rFonts w:ascii="Times New Roman" w:hAnsi="Times New Roman" w:cs="Times New Roman"/>
          <w:sz w:val="24"/>
          <w:szCs w:val="24"/>
          <w:u w:val="single"/>
        </w:rPr>
        <w:t>ἐπιβ</w:t>
      </w:r>
      <w:proofErr w:type="spellStart"/>
      <w:r w:rsidR="00065DC8" w:rsidRPr="00C5001B">
        <w:rPr>
          <w:rFonts w:ascii="Times New Roman" w:hAnsi="Times New Roman" w:cs="Times New Roman"/>
          <w:sz w:val="24"/>
          <w:szCs w:val="24"/>
          <w:u w:val="single"/>
        </w:rPr>
        <w:t>λέψετ</w:t>
      </w:r>
      <w:proofErr w:type="spellEnd"/>
      <w:r w:rsidR="00065DC8" w:rsidRPr="00C5001B">
        <w:rPr>
          <w:rFonts w:ascii="Times New Roman" w:hAnsi="Times New Roman" w:cs="Times New Roman"/>
          <w:sz w:val="24"/>
          <w:szCs w:val="24"/>
          <w:u w:val="single"/>
        </w:rPr>
        <w:t>αι</w:t>
      </w:r>
      <w:r w:rsidR="00065DC8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C8" w:rsidRPr="00C5001B">
        <w:rPr>
          <w:rFonts w:ascii="Times New Roman" w:hAnsi="Times New Roman" w:cs="Times New Roman"/>
          <w:sz w:val="24"/>
          <w:szCs w:val="24"/>
        </w:rPr>
        <w:t>ὁδὸν</w:t>
      </w:r>
      <w:proofErr w:type="spellEnd"/>
      <w:r w:rsidR="00065DC8" w:rsidRPr="00C5001B">
        <w:rPr>
          <w:rFonts w:ascii="Times New Roman" w:hAnsi="Times New Roman" w:cs="Times New Roman"/>
          <w:sz w:val="24"/>
          <w:szCs w:val="24"/>
        </w:rPr>
        <w:t xml:space="preserve"> </w:t>
      </w:r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>π</w:t>
      </w:r>
      <w:proofErr w:type="spellStart"/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>ρὸ</w:t>
      </w:r>
      <w:proofErr w:type="spellEnd"/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 π</w:t>
      </w:r>
      <w:proofErr w:type="spellStart"/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>ροσώ</w:t>
      </w:r>
      <w:proofErr w:type="spellEnd"/>
      <w:r w:rsidR="00065DC8" w:rsidRPr="00C5001B">
        <w:rPr>
          <w:rFonts w:ascii="Times New Roman" w:hAnsi="Times New Roman" w:cs="Times New Roman"/>
          <w:b/>
          <w:bCs/>
          <w:sz w:val="24"/>
          <w:szCs w:val="24"/>
        </w:rPr>
        <w:t>που</w:t>
      </w:r>
      <w:r w:rsidR="00065DC8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C8" w:rsidRPr="00C5001B">
        <w:rPr>
          <w:rFonts w:ascii="Times New Roman" w:hAnsi="Times New Roman" w:cs="Times New Roman"/>
          <w:sz w:val="24"/>
          <w:szCs w:val="24"/>
          <w:u w:val="single"/>
        </w:rPr>
        <w:t>μου</w:t>
      </w:r>
      <w:proofErr w:type="spellEnd"/>
    </w:p>
    <w:p w14:paraId="673CDFEA" w14:textId="3E273317" w:rsidR="004223E3" w:rsidRPr="00C5001B" w:rsidRDefault="004223E3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01B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9,52: </w:t>
      </w:r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>ἀπ</w:t>
      </w:r>
      <w:proofErr w:type="spellStart"/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>έστειλεν</w:t>
      </w:r>
      <w:proofErr w:type="spellEnd"/>
      <w:r w:rsidR="00114CB1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>ἀγγέλους</w:t>
      </w:r>
      <w:proofErr w:type="spellEnd"/>
      <w:r w:rsidR="00114CB1" w:rsidRPr="00C5001B">
        <w:rPr>
          <w:rFonts w:ascii="Times New Roman" w:hAnsi="Times New Roman" w:cs="Times New Roman"/>
          <w:sz w:val="24"/>
          <w:szCs w:val="24"/>
        </w:rPr>
        <w:t xml:space="preserve"> </w:t>
      </w:r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>π</w:t>
      </w:r>
      <w:proofErr w:type="spellStart"/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>ρὸ</w:t>
      </w:r>
      <w:proofErr w:type="spellEnd"/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 xml:space="preserve"> π</w:t>
      </w:r>
      <w:proofErr w:type="spellStart"/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>ροσώ</w:t>
      </w:r>
      <w:proofErr w:type="spellEnd"/>
      <w:r w:rsidR="00114CB1" w:rsidRPr="00C5001B">
        <w:rPr>
          <w:rFonts w:ascii="Times New Roman" w:hAnsi="Times New Roman" w:cs="Times New Roman"/>
          <w:b/>
          <w:bCs/>
          <w:sz w:val="24"/>
          <w:szCs w:val="24"/>
        </w:rPr>
        <w:t>που</w:t>
      </w:r>
      <w:r w:rsidR="00114CB1" w:rsidRPr="00C5001B">
        <w:rPr>
          <w:rFonts w:ascii="Times New Roman" w:hAnsi="Times New Roman" w:cs="Times New Roman"/>
          <w:sz w:val="24"/>
          <w:szCs w:val="24"/>
        </w:rPr>
        <w:t xml:space="preserve"> </w:t>
      </w:r>
      <w:r w:rsidR="00114CB1" w:rsidRPr="00C5001B">
        <w:rPr>
          <w:rFonts w:ascii="Times New Roman" w:hAnsi="Times New Roman" w:cs="Times New Roman"/>
          <w:sz w:val="24"/>
          <w:szCs w:val="24"/>
          <w:u w:val="single"/>
        </w:rPr>
        <w:t>α</w:t>
      </w:r>
      <w:proofErr w:type="spellStart"/>
      <w:r w:rsidR="00114CB1" w:rsidRPr="00C5001B">
        <w:rPr>
          <w:rFonts w:ascii="Times New Roman" w:hAnsi="Times New Roman" w:cs="Times New Roman"/>
          <w:sz w:val="24"/>
          <w:szCs w:val="24"/>
          <w:u w:val="single"/>
        </w:rPr>
        <w:t>ὐτοῦ</w:t>
      </w:r>
      <w:proofErr w:type="spellEnd"/>
      <w:r w:rsidR="00402531" w:rsidRPr="00C5001B">
        <w:rPr>
          <w:rFonts w:ascii="Times New Roman" w:hAnsi="Times New Roman" w:cs="Times New Roman"/>
          <w:sz w:val="24"/>
          <w:szCs w:val="24"/>
        </w:rPr>
        <w:t xml:space="preserve"> (...) </w:t>
      </w:r>
      <w:proofErr w:type="spellStart"/>
      <w:r w:rsidR="00402531" w:rsidRPr="00C5001B">
        <w:rPr>
          <w:rFonts w:ascii="Times New Roman" w:hAnsi="Times New Roman" w:cs="Times New Roman"/>
          <w:sz w:val="24"/>
          <w:szCs w:val="24"/>
        </w:rPr>
        <w:t>ὡς</w:t>
      </w:r>
      <w:proofErr w:type="spellEnd"/>
      <w:r w:rsidR="00402531"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31" w:rsidRPr="00C5001B">
        <w:rPr>
          <w:rFonts w:ascii="Times New Roman" w:hAnsi="Times New Roman" w:cs="Times New Roman"/>
          <w:sz w:val="24"/>
          <w:szCs w:val="24"/>
          <w:u w:val="single"/>
        </w:rPr>
        <w:t>ἑτοιμάσ</w:t>
      </w:r>
      <w:proofErr w:type="spellEnd"/>
      <w:r w:rsidR="00402531" w:rsidRPr="00C5001B">
        <w:rPr>
          <w:rFonts w:ascii="Times New Roman" w:hAnsi="Times New Roman" w:cs="Times New Roman"/>
          <w:sz w:val="24"/>
          <w:szCs w:val="24"/>
          <w:u w:val="single"/>
        </w:rPr>
        <w:t>αι</w:t>
      </w:r>
      <w:r w:rsidR="00402531" w:rsidRPr="00C5001B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="00402531" w:rsidRPr="00C5001B">
        <w:rPr>
          <w:rFonts w:ascii="Times New Roman" w:hAnsi="Times New Roman" w:cs="Times New Roman"/>
          <w:sz w:val="24"/>
          <w:szCs w:val="24"/>
        </w:rPr>
        <w:t>ὐτῷ</w:t>
      </w:r>
      <w:proofErr w:type="spellEnd"/>
    </w:p>
    <w:p w14:paraId="3B2445EA" w14:textId="77777777" w:rsidR="004223E3" w:rsidRPr="00C5001B" w:rsidRDefault="004223E3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4CF53A" w14:textId="72AF2617" w:rsidR="00DF0919" w:rsidRPr="00755490" w:rsidRDefault="000046F2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490">
        <w:rPr>
          <w:rFonts w:ascii="Times New Roman" w:hAnsi="Times New Roman" w:cs="Times New Roman"/>
          <w:sz w:val="24"/>
          <w:szCs w:val="24"/>
        </w:rPr>
        <w:t xml:space="preserve">Ainda pelos critérios de </w:t>
      </w:r>
      <w:proofErr w:type="spellStart"/>
      <w:r w:rsidRPr="00755490">
        <w:rPr>
          <w:rFonts w:ascii="Times New Roman" w:hAnsi="Times New Roman" w:cs="Times New Roman"/>
          <w:sz w:val="24"/>
          <w:szCs w:val="24"/>
        </w:rPr>
        <w:t>Beetham</w:t>
      </w:r>
      <w:proofErr w:type="spellEnd"/>
      <w:r w:rsidR="00D57A7F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ED097A" w:rsidRPr="00755490">
        <w:rPr>
          <w:rFonts w:ascii="Times New Roman" w:hAnsi="Times New Roman" w:cs="Times New Roman"/>
          <w:sz w:val="24"/>
          <w:szCs w:val="24"/>
        </w:rPr>
        <w:t>(2008, p. 15-17)</w:t>
      </w:r>
      <w:r w:rsidRPr="00755490">
        <w:rPr>
          <w:rFonts w:ascii="Times New Roman" w:hAnsi="Times New Roman" w:cs="Times New Roman"/>
          <w:sz w:val="24"/>
          <w:szCs w:val="24"/>
        </w:rPr>
        <w:t xml:space="preserve">, </w:t>
      </w:r>
      <w:r w:rsidR="00D96A78" w:rsidRPr="00755490">
        <w:rPr>
          <w:rFonts w:ascii="Times New Roman" w:hAnsi="Times New Roman" w:cs="Times New Roman"/>
          <w:sz w:val="24"/>
          <w:szCs w:val="24"/>
        </w:rPr>
        <w:t xml:space="preserve">constitui </w:t>
      </w:r>
      <w:r w:rsidR="00B7266F" w:rsidRPr="00755490">
        <w:rPr>
          <w:rFonts w:ascii="Times New Roman" w:hAnsi="Times New Roman" w:cs="Times New Roman"/>
          <w:sz w:val="24"/>
          <w:szCs w:val="24"/>
        </w:rPr>
        <w:t>igualmente uma citação</w:t>
      </w:r>
      <w:r w:rsidR="00800AB6" w:rsidRPr="00755490">
        <w:rPr>
          <w:rFonts w:ascii="Times New Roman" w:hAnsi="Times New Roman" w:cs="Times New Roman"/>
          <w:sz w:val="24"/>
          <w:szCs w:val="24"/>
        </w:rPr>
        <w:t xml:space="preserve"> explícita</w:t>
      </w:r>
      <w:r w:rsidR="00227A9F" w:rsidRPr="00755490">
        <w:rPr>
          <w:rFonts w:ascii="Times New Roman" w:hAnsi="Times New Roman" w:cs="Times New Roman"/>
          <w:sz w:val="24"/>
          <w:szCs w:val="24"/>
        </w:rPr>
        <w:t xml:space="preserve"> por envolver seis palavras em comum</w:t>
      </w:r>
      <w:r w:rsidR="001B1C98" w:rsidRPr="00755490">
        <w:rPr>
          <w:rFonts w:ascii="Times New Roman" w:hAnsi="Times New Roman" w:cs="Times New Roman"/>
          <w:sz w:val="24"/>
          <w:szCs w:val="24"/>
        </w:rPr>
        <w:t xml:space="preserve">: </w:t>
      </w:r>
      <w:r w:rsidR="006C41AB" w:rsidRPr="00755490">
        <w:rPr>
          <w:rFonts w:ascii="Times New Roman" w:hAnsi="Times New Roman" w:cs="Times New Roman"/>
          <w:sz w:val="24"/>
          <w:szCs w:val="24"/>
        </w:rPr>
        <w:t xml:space="preserve">além de </w:t>
      </w:r>
      <w:r w:rsidR="0071612D" w:rsidRPr="0075549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42498" w:rsidRPr="00755490">
        <w:rPr>
          <w:rFonts w:ascii="Times New Roman" w:hAnsi="Times New Roman" w:cs="Times New Roman"/>
          <w:sz w:val="24"/>
          <w:szCs w:val="24"/>
        </w:rPr>
        <w:t>ἄγγελος</w:t>
      </w:r>
      <w:proofErr w:type="spellEnd"/>
      <w:r w:rsidR="00342498" w:rsidRPr="00755490">
        <w:rPr>
          <w:rFonts w:ascii="Times New Roman" w:hAnsi="Times New Roman" w:cs="Times New Roman"/>
          <w:sz w:val="24"/>
          <w:szCs w:val="24"/>
        </w:rPr>
        <w:t>/</w:t>
      </w:r>
      <w:r w:rsidR="0071612D" w:rsidRPr="00755490">
        <w:rPr>
          <w:rFonts w:ascii="Times New Roman" w:hAnsi="Times New Roman" w:cs="Times New Roman"/>
          <w:i/>
          <w:sz w:val="24"/>
          <w:szCs w:val="24"/>
        </w:rPr>
        <w:t>mensageiro</w:t>
      </w:r>
      <w:r w:rsidR="0071612D" w:rsidRPr="00755490">
        <w:rPr>
          <w:rFonts w:ascii="Times New Roman" w:hAnsi="Times New Roman" w:cs="Times New Roman"/>
          <w:sz w:val="24"/>
          <w:szCs w:val="24"/>
        </w:rPr>
        <w:t>”,</w:t>
      </w:r>
      <w:r w:rsidR="00342498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71612D" w:rsidRPr="00755490">
        <w:rPr>
          <w:rFonts w:ascii="Times New Roman" w:hAnsi="Times New Roman" w:cs="Times New Roman"/>
          <w:sz w:val="24"/>
          <w:szCs w:val="24"/>
        </w:rPr>
        <w:t>‘</w:t>
      </w:r>
      <w:r w:rsidR="00342498" w:rsidRPr="00755490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342498" w:rsidRPr="00755490">
        <w:rPr>
          <w:rFonts w:ascii="Times New Roman" w:hAnsi="Times New Roman" w:cs="Times New Roman"/>
          <w:sz w:val="24"/>
          <w:szCs w:val="24"/>
        </w:rPr>
        <w:t>ρό</w:t>
      </w:r>
      <w:proofErr w:type="spellEnd"/>
      <w:r w:rsidR="00342498" w:rsidRPr="00755490">
        <w:rPr>
          <w:rFonts w:ascii="Times New Roman" w:hAnsi="Times New Roman" w:cs="Times New Roman"/>
          <w:sz w:val="24"/>
          <w:szCs w:val="24"/>
        </w:rPr>
        <w:t>/</w:t>
      </w:r>
      <w:r w:rsidR="00966A18" w:rsidRPr="00755490">
        <w:rPr>
          <w:rFonts w:ascii="Times New Roman" w:hAnsi="Times New Roman" w:cs="Times New Roman"/>
          <w:i/>
          <w:sz w:val="24"/>
          <w:szCs w:val="24"/>
        </w:rPr>
        <w:t>ante</w:t>
      </w:r>
      <w:r w:rsidR="00966A18" w:rsidRPr="00755490">
        <w:rPr>
          <w:rFonts w:ascii="Times New Roman" w:hAnsi="Times New Roman" w:cs="Times New Roman"/>
          <w:sz w:val="24"/>
          <w:szCs w:val="24"/>
        </w:rPr>
        <w:t>” e “</w:t>
      </w:r>
      <w:r w:rsidR="00342498" w:rsidRPr="00755490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342498" w:rsidRPr="00755490">
        <w:rPr>
          <w:rFonts w:ascii="Times New Roman" w:hAnsi="Times New Roman" w:cs="Times New Roman"/>
          <w:sz w:val="24"/>
          <w:szCs w:val="24"/>
        </w:rPr>
        <w:t>ρόσω</w:t>
      </w:r>
      <w:proofErr w:type="spellEnd"/>
      <w:r w:rsidR="00342498" w:rsidRPr="00755490">
        <w:rPr>
          <w:rFonts w:ascii="Times New Roman" w:hAnsi="Times New Roman" w:cs="Times New Roman"/>
          <w:sz w:val="24"/>
          <w:szCs w:val="24"/>
        </w:rPr>
        <w:t>πον</w:t>
      </w:r>
      <w:r w:rsidR="00D57A7F" w:rsidRPr="00755490">
        <w:rPr>
          <w:rFonts w:ascii="Times New Roman" w:hAnsi="Times New Roman" w:cs="Times New Roman"/>
          <w:sz w:val="24"/>
          <w:szCs w:val="24"/>
        </w:rPr>
        <w:t>/</w:t>
      </w:r>
      <w:r w:rsidR="00966A18" w:rsidRPr="00755490">
        <w:rPr>
          <w:rFonts w:ascii="Times New Roman" w:hAnsi="Times New Roman" w:cs="Times New Roman"/>
          <w:i/>
          <w:sz w:val="24"/>
          <w:szCs w:val="24"/>
        </w:rPr>
        <w:t>face</w:t>
      </w:r>
      <w:r w:rsidR="00966A18" w:rsidRPr="00755490">
        <w:rPr>
          <w:rFonts w:ascii="Times New Roman" w:hAnsi="Times New Roman" w:cs="Times New Roman"/>
          <w:sz w:val="24"/>
          <w:szCs w:val="24"/>
        </w:rPr>
        <w:t>”</w:t>
      </w:r>
      <w:r w:rsidR="00AB75D9" w:rsidRPr="00755490">
        <w:rPr>
          <w:rFonts w:ascii="Times New Roman" w:hAnsi="Times New Roman" w:cs="Times New Roman"/>
          <w:sz w:val="24"/>
          <w:szCs w:val="24"/>
        </w:rPr>
        <w:t xml:space="preserve">, há o uso de </w:t>
      </w:r>
      <w:r w:rsidR="00921176" w:rsidRPr="00755490">
        <w:rPr>
          <w:rFonts w:ascii="Times New Roman" w:hAnsi="Times New Roman" w:cs="Times New Roman"/>
          <w:sz w:val="24"/>
          <w:szCs w:val="24"/>
        </w:rPr>
        <w:t>sinônimos da mesma raiz (</w:t>
      </w:r>
      <w:r w:rsidR="00CA46C3" w:rsidRPr="00755490">
        <w:rPr>
          <w:rFonts w:ascii="Times New Roman" w:hAnsi="Times New Roman" w:cs="Times New Roman"/>
          <w:sz w:val="24"/>
          <w:szCs w:val="24"/>
        </w:rPr>
        <w:t>ἀπ</w:t>
      </w:r>
      <w:proofErr w:type="spellStart"/>
      <w:r w:rsidR="00CA46C3" w:rsidRPr="00755490">
        <w:rPr>
          <w:rFonts w:ascii="Times New Roman" w:hAnsi="Times New Roman" w:cs="Times New Roman"/>
          <w:sz w:val="24"/>
          <w:szCs w:val="24"/>
        </w:rPr>
        <w:t>οστέλλω</w:t>
      </w:r>
      <w:proofErr w:type="spellEnd"/>
      <w:r w:rsidR="00CA46C3" w:rsidRPr="00755490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CA46C3" w:rsidRPr="0075549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CA46C3" w:rsidRPr="00755490">
        <w:rPr>
          <w:rFonts w:ascii="Times New Roman" w:hAnsi="Times New Roman" w:cs="Times New Roman"/>
          <w:sz w:val="24"/>
          <w:szCs w:val="24"/>
        </w:rPr>
        <w:t xml:space="preserve"> 9,52 e </w:t>
      </w:r>
      <w:proofErr w:type="spellStart"/>
      <w:r w:rsidR="00CA46C3" w:rsidRPr="00755490">
        <w:rPr>
          <w:rFonts w:ascii="Times New Roman" w:hAnsi="Times New Roman" w:cs="Times New Roman"/>
          <w:sz w:val="24"/>
          <w:szCs w:val="24"/>
        </w:rPr>
        <w:t>ἐξ</w:t>
      </w:r>
      <w:proofErr w:type="spellEnd"/>
      <w:r w:rsidR="00CA46C3" w:rsidRPr="00755490">
        <w:rPr>
          <w:rFonts w:ascii="Times New Roman" w:hAnsi="Times New Roman" w:cs="Times New Roman"/>
          <w:sz w:val="24"/>
          <w:szCs w:val="24"/>
        </w:rPr>
        <w:t>αποστέλλω em Ml 3,1</w:t>
      </w:r>
      <w:r w:rsidR="00D57A7F" w:rsidRPr="00755490">
        <w:rPr>
          <w:rFonts w:ascii="Times New Roman" w:hAnsi="Times New Roman" w:cs="Times New Roman"/>
          <w:sz w:val="24"/>
          <w:szCs w:val="24"/>
        </w:rPr>
        <w:t xml:space="preserve"> [LXX]</w:t>
      </w:r>
      <w:r w:rsidR="00DC52EC" w:rsidRPr="00755490">
        <w:rPr>
          <w:rFonts w:ascii="Times New Roman" w:hAnsi="Times New Roman" w:cs="Times New Roman"/>
          <w:sz w:val="24"/>
          <w:szCs w:val="24"/>
        </w:rPr>
        <w:t>, ambos  significando “enviar”</w:t>
      </w:r>
      <w:r w:rsidR="00921176" w:rsidRPr="00755490">
        <w:rPr>
          <w:rFonts w:ascii="Times New Roman" w:hAnsi="Times New Roman" w:cs="Times New Roman"/>
          <w:sz w:val="24"/>
          <w:szCs w:val="24"/>
        </w:rPr>
        <w:t xml:space="preserve">); </w:t>
      </w:r>
      <w:r w:rsidR="001E4D89" w:rsidRPr="00755490">
        <w:rPr>
          <w:rFonts w:ascii="Times New Roman" w:hAnsi="Times New Roman" w:cs="Times New Roman"/>
          <w:sz w:val="24"/>
          <w:szCs w:val="24"/>
        </w:rPr>
        <w:t xml:space="preserve">não há perda significativa na mudança de </w:t>
      </w:r>
      <w:proofErr w:type="spellStart"/>
      <w:r w:rsidR="00092FBF" w:rsidRPr="00755490">
        <w:rPr>
          <w:rFonts w:ascii="Times New Roman" w:hAnsi="Times New Roman" w:cs="Times New Roman"/>
          <w:sz w:val="24"/>
          <w:szCs w:val="24"/>
        </w:rPr>
        <w:t>μου</w:t>
      </w:r>
      <w:proofErr w:type="spellEnd"/>
      <w:r w:rsidR="00092FBF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1E4D89" w:rsidRPr="00755490">
        <w:rPr>
          <w:rFonts w:ascii="Times New Roman" w:hAnsi="Times New Roman" w:cs="Times New Roman"/>
          <w:sz w:val="24"/>
          <w:szCs w:val="24"/>
        </w:rPr>
        <w:t>pa</w:t>
      </w:r>
      <w:r w:rsidR="00092FBF" w:rsidRPr="00755490">
        <w:rPr>
          <w:rFonts w:ascii="Times New Roman" w:hAnsi="Times New Roman" w:cs="Times New Roman"/>
          <w:sz w:val="24"/>
          <w:szCs w:val="24"/>
        </w:rPr>
        <w:t>r</w:t>
      </w:r>
      <w:r w:rsidR="001E4D89" w:rsidRPr="00755490">
        <w:rPr>
          <w:rFonts w:ascii="Times New Roman" w:hAnsi="Times New Roman" w:cs="Times New Roman"/>
          <w:sz w:val="24"/>
          <w:szCs w:val="24"/>
        </w:rPr>
        <w:t xml:space="preserve">a </w:t>
      </w:r>
      <w:r w:rsidR="00092FBF" w:rsidRPr="00755490">
        <w:rPr>
          <w:rFonts w:ascii="Times New Roman" w:hAnsi="Times New Roman" w:cs="Times New Roman"/>
          <w:sz w:val="24"/>
          <w:szCs w:val="24"/>
        </w:rPr>
        <w:t>α</w:t>
      </w:r>
      <w:proofErr w:type="spellStart"/>
      <w:r w:rsidR="00092FBF" w:rsidRPr="00755490">
        <w:rPr>
          <w:rFonts w:ascii="Times New Roman" w:hAnsi="Times New Roman" w:cs="Times New Roman"/>
          <w:sz w:val="24"/>
          <w:szCs w:val="24"/>
        </w:rPr>
        <w:t>ὐτοῦ</w:t>
      </w:r>
      <w:proofErr w:type="spellEnd"/>
      <w:r w:rsidR="00921176" w:rsidRPr="00755490">
        <w:rPr>
          <w:rFonts w:ascii="Times New Roman" w:hAnsi="Times New Roman" w:cs="Times New Roman"/>
          <w:sz w:val="24"/>
          <w:szCs w:val="24"/>
        </w:rPr>
        <w:t>; e</w:t>
      </w:r>
      <w:r w:rsidR="00092FBF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EE5B52" w:rsidRPr="00755490">
        <w:rPr>
          <w:rFonts w:ascii="Times New Roman" w:hAnsi="Times New Roman" w:cs="Times New Roman"/>
          <w:sz w:val="24"/>
          <w:szCs w:val="24"/>
        </w:rPr>
        <w:t>o</w:t>
      </w:r>
      <w:r w:rsidR="00E312C5" w:rsidRPr="00755490">
        <w:rPr>
          <w:rFonts w:ascii="Times New Roman" w:hAnsi="Times New Roman" w:cs="Times New Roman"/>
          <w:sz w:val="24"/>
          <w:szCs w:val="24"/>
        </w:rPr>
        <w:t>s</w:t>
      </w:r>
      <w:r w:rsidR="00EE5B52" w:rsidRPr="00755490">
        <w:rPr>
          <w:rFonts w:ascii="Times New Roman" w:hAnsi="Times New Roman" w:cs="Times New Roman"/>
          <w:sz w:val="24"/>
          <w:szCs w:val="24"/>
        </w:rPr>
        <w:t xml:space="preserve"> verbo</w:t>
      </w:r>
      <w:r w:rsidR="00E312C5" w:rsidRPr="00755490">
        <w:rPr>
          <w:rFonts w:ascii="Times New Roman" w:hAnsi="Times New Roman" w:cs="Times New Roman"/>
          <w:sz w:val="24"/>
          <w:szCs w:val="24"/>
        </w:rPr>
        <w:t xml:space="preserve">s </w:t>
      </w:r>
      <w:r w:rsidR="00471B01" w:rsidRPr="00755490">
        <w:rPr>
          <w:rFonts w:ascii="Times New Roman" w:hAnsi="Times New Roman" w:cs="Times New Roman"/>
          <w:sz w:val="24"/>
          <w:szCs w:val="24"/>
        </w:rPr>
        <w:t>“</w:t>
      </w:r>
      <w:r w:rsidR="002D7331" w:rsidRPr="00755490">
        <w:rPr>
          <w:rFonts w:ascii="Times New Roman" w:hAnsi="Times New Roman" w:cs="Times New Roman"/>
          <w:sz w:val="24"/>
          <w:szCs w:val="24"/>
        </w:rPr>
        <w:t>ἐπιβ</w:t>
      </w:r>
      <w:proofErr w:type="spellStart"/>
      <w:r w:rsidR="002D7331" w:rsidRPr="00755490">
        <w:rPr>
          <w:rFonts w:ascii="Times New Roman" w:hAnsi="Times New Roman" w:cs="Times New Roman"/>
          <w:sz w:val="24"/>
          <w:szCs w:val="24"/>
        </w:rPr>
        <w:t>λέ</w:t>
      </w:r>
      <w:proofErr w:type="spellEnd"/>
      <w:r w:rsidR="002D7331" w:rsidRPr="00755490">
        <w:rPr>
          <w:rFonts w:ascii="Times New Roman" w:hAnsi="Times New Roman" w:cs="Times New Roman"/>
          <w:sz w:val="24"/>
          <w:szCs w:val="24"/>
        </w:rPr>
        <w:t>πω</w:t>
      </w:r>
      <w:r w:rsidR="00FD5290" w:rsidRPr="00755490">
        <w:rPr>
          <w:rFonts w:ascii="Times New Roman" w:hAnsi="Times New Roman" w:cs="Times New Roman"/>
          <w:sz w:val="24"/>
          <w:szCs w:val="24"/>
        </w:rPr>
        <w:t>/</w:t>
      </w:r>
      <w:r w:rsidR="009A0A3C" w:rsidRPr="00755490">
        <w:rPr>
          <w:rFonts w:ascii="Times New Roman" w:hAnsi="Times New Roman" w:cs="Times New Roman"/>
          <w:i/>
          <w:sz w:val="24"/>
          <w:szCs w:val="24"/>
        </w:rPr>
        <w:t>prestar atenção a</w:t>
      </w:r>
      <w:r w:rsidR="009A0A3C" w:rsidRPr="00755490">
        <w:rPr>
          <w:rFonts w:ascii="Times New Roman" w:hAnsi="Times New Roman" w:cs="Times New Roman"/>
          <w:sz w:val="24"/>
          <w:szCs w:val="24"/>
        </w:rPr>
        <w:t>”</w:t>
      </w:r>
      <w:r w:rsidR="002D7331" w:rsidRPr="00755490">
        <w:rPr>
          <w:rFonts w:ascii="Times New Roman" w:hAnsi="Times New Roman" w:cs="Times New Roman"/>
          <w:sz w:val="24"/>
          <w:szCs w:val="24"/>
        </w:rPr>
        <w:t xml:space="preserve"> e </w:t>
      </w:r>
      <w:r w:rsidR="00193039" w:rsidRPr="0075549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E4D89" w:rsidRPr="00755490">
        <w:rPr>
          <w:rFonts w:ascii="Times New Roman" w:hAnsi="Times New Roman" w:cs="Times New Roman"/>
          <w:sz w:val="24"/>
          <w:szCs w:val="24"/>
        </w:rPr>
        <w:t>ἑτοιμάζω</w:t>
      </w:r>
      <w:proofErr w:type="spellEnd"/>
      <w:r w:rsidR="00FD5290" w:rsidRPr="00755490">
        <w:rPr>
          <w:rFonts w:ascii="Times New Roman" w:hAnsi="Times New Roman" w:cs="Times New Roman"/>
          <w:sz w:val="24"/>
          <w:szCs w:val="24"/>
        </w:rPr>
        <w:t>/</w:t>
      </w:r>
      <w:r w:rsidR="00193039" w:rsidRPr="00755490">
        <w:rPr>
          <w:rFonts w:ascii="Times New Roman" w:hAnsi="Times New Roman" w:cs="Times New Roman"/>
          <w:i/>
          <w:sz w:val="24"/>
          <w:szCs w:val="24"/>
        </w:rPr>
        <w:t>preparar</w:t>
      </w:r>
      <w:r w:rsidR="00193039" w:rsidRPr="00755490">
        <w:rPr>
          <w:rFonts w:ascii="Times New Roman" w:hAnsi="Times New Roman" w:cs="Times New Roman"/>
          <w:sz w:val="24"/>
          <w:szCs w:val="24"/>
        </w:rPr>
        <w:t>”</w:t>
      </w:r>
      <w:r w:rsidR="00EE5B52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5A4736" w:rsidRPr="00755490">
        <w:rPr>
          <w:rFonts w:ascii="Times New Roman" w:hAnsi="Times New Roman" w:cs="Times New Roman"/>
          <w:sz w:val="24"/>
          <w:szCs w:val="24"/>
        </w:rPr>
        <w:t>mantêm</w:t>
      </w:r>
      <w:r w:rsidR="00C25CBE" w:rsidRPr="00755490">
        <w:rPr>
          <w:rFonts w:ascii="Times New Roman" w:hAnsi="Times New Roman" w:cs="Times New Roman"/>
          <w:sz w:val="24"/>
          <w:szCs w:val="24"/>
        </w:rPr>
        <w:t xml:space="preserve"> significados próximos</w:t>
      </w:r>
      <w:r w:rsidR="00FD5290" w:rsidRPr="00755490">
        <w:rPr>
          <w:rFonts w:ascii="Times New Roman" w:hAnsi="Times New Roman" w:cs="Times New Roman"/>
          <w:sz w:val="24"/>
          <w:szCs w:val="24"/>
        </w:rPr>
        <w:t xml:space="preserve">, </w:t>
      </w:r>
      <w:r w:rsidR="000F44B7" w:rsidRPr="00755490">
        <w:rPr>
          <w:rFonts w:ascii="Times New Roman" w:hAnsi="Times New Roman" w:cs="Times New Roman"/>
          <w:sz w:val="24"/>
          <w:szCs w:val="24"/>
        </w:rPr>
        <w:t>uma “forte alusão”</w:t>
      </w:r>
      <w:r w:rsidR="004B2F74" w:rsidRPr="00755490">
        <w:rPr>
          <w:rFonts w:ascii="Times New Roman" w:hAnsi="Times New Roman" w:cs="Times New Roman"/>
          <w:sz w:val="24"/>
          <w:szCs w:val="24"/>
        </w:rPr>
        <w:t xml:space="preserve"> que não depende do hebraico, </w:t>
      </w:r>
      <w:r w:rsidR="00853EB5" w:rsidRPr="00755490">
        <w:rPr>
          <w:rFonts w:ascii="Times New Roman" w:hAnsi="Times New Roman" w:cs="Times New Roman"/>
          <w:sz w:val="24"/>
          <w:szCs w:val="24"/>
        </w:rPr>
        <w:t>ao contrário do que</w:t>
      </w:r>
      <w:r w:rsidR="004B2F74" w:rsidRPr="00755490">
        <w:rPr>
          <w:rFonts w:ascii="Times New Roman" w:hAnsi="Times New Roman" w:cs="Times New Roman"/>
          <w:sz w:val="24"/>
          <w:szCs w:val="24"/>
        </w:rPr>
        <w:t xml:space="preserve"> afirma </w:t>
      </w:r>
      <w:proofErr w:type="spellStart"/>
      <w:r w:rsidR="009D3C54" w:rsidRPr="00755490">
        <w:rPr>
          <w:rFonts w:ascii="Times New Roman" w:hAnsi="Times New Roman" w:cs="Times New Roman"/>
          <w:sz w:val="24"/>
          <w:szCs w:val="24"/>
        </w:rPr>
        <w:t>Nolland</w:t>
      </w:r>
      <w:proofErr w:type="spellEnd"/>
      <w:r w:rsidR="00264CC6" w:rsidRPr="00755490">
        <w:rPr>
          <w:rFonts w:ascii="Times New Roman" w:hAnsi="Times New Roman" w:cs="Times New Roman"/>
          <w:sz w:val="24"/>
          <w:szCs w:val="24"/>
        </w:rPr>
        <w:t xml:space="preserve"> (1998, p. 535)</w:t>
      </w:r>
      <w:r w:rsidR="009D3C54" w:rsidRPr="00755490">
        <w:rPr>
          <w:rFonts w:ascii="Times New Roman" w:hAnsi="Times New Roman" w:cs="Times New Roman"/>
          <w:sz w:val="24"/>
          <w:szCs w:val="24"/>
        </w:rPr>
        <w:t>.</w:t>
      </w:r>
      <w:r w:rsidR="00D35301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1F3AA5" w:rsidRPr="00755490">
        <w:rPr>
          <w:rFonts w:ascii="Times New Roman" w:hAnsi="Times New Roman" w:cs="Times New Roman"/>
          <w:sz w:val="24"/>
          <w:szCs w:val="24"/>
        </w:rPr>
        <w:t>O mensageiro de Ml 3,1 torna-se explicitamente Elias em Ml 3,22</w:t>
      </w:r>
      <w:r w:rsidR="00BB7465" w:rsidRPr="00755490">
        <w:rPr>
          <w:rFonts w:ascii="Times New Roman" w:hAnsi="Times New Roman" w:cs="Times New Roman"/>
          <w:sz w:val="24"/>
          <w:szCs w:val="24"/>
        </w:rPr>
        <w:t xml:space="preserve"> (FITZMYER, 2008, p. 828)</w:t>
      </w:r>
      <w:r w:rsidR="00A26612" w:rsidRPr="00755490">
        <w:rPr>
          <w:rFonts w:ascii="Times New Roman" w:hAnsi="Times New Roman" w:cs="Times New Roman"/>
          <w:sz w:val="24"/>
          <w:szCs w:val="24"/>
        </w:rPr>
        <w:t xml:space="preserve">; </w:t>
      </w:r>
      <w:r w:rsidR="000A4CA7" w:rsidRPr="00755490">
        <w:rPr>
          <w:rFonts w:ascii="Times New Roman" w:hAnsi="Times New Roman" w:cs="Times New Roman"/>
          <w:sz w:val="24"/>
          <w:szCs w:val="24"/>
        </w:rPr>
        <w:t xml:space="preserve">e os mensageiros estão </w:t>
      </w:r>
      <w:r w:rsidR="00A935F0" w:rsidRPr="00755490">
        <w:rPr>
          <w:rFonts w:ascii="Times New Roman" w:hAnsi="Times New Roman" w:cs="Times New Roman"/>
          <w:sz w:val="24"/>
          <w:szCs w:val="24"/>
        </w:rPr>
        <w:t xml:space="preserve">preparando o caminho </w:t>
      </w:r>
      <w:r w:rsidR="00B16BAD" w:rsidRPr="00755490">
        <w:rPr>
          <w:rFonts w:ascii="Times New Roman" w:hAnsi="Times New Roman" w:cs="Times New Roman"/>
          <w:sz w:val="24"/>
          <w:szCs w:val="24"/>
        </w:rPr>
        <w:t>de</w:t>
      </w:r>
      <w:r w:rsidR="00A935F0" w:rsidRPr="00755490">
        <w:rPr>
          <w:rFonts w:ascii="Times New Roman" w:hAnsi="Times New Roman" w:cs="Times New Roman"/>
          <w:sz w:val="24"/>
          <w:szCs w:val="24"/>
        </w:rPr>
        <w:t xml:space="preserve"> Jesus, da mesma forma que João Batista havia feito </w:t>
      </w:r>
      <w:r w:rsidR="00B16BAD" w:rsidRPr="00755490">
        <w:rPr>
          <w:rFonts w:ascii="Times New Roman" w:hAnsi="Times New Roman" w:cs="Times New Roman"/>
          <w:sz w:val="24"/>
          <w:szCs w:val="24"/>
        </w:rPr>
        <w:t>à maneira de Elias</w:t>
      </w:r>
      <w:r w:rsidR="004B35E0" w:rsidRPr="00755490">
        <w:rPr>
          <w:rFonts w:ascii="Times New Roman" w:hAnsi="Times New Roman" w:cs="Times New Roman"/>
          <w:sz w:val="24"/>
          <w:szCs w:val="24"/>
        </w:rPr>
        <w:t xml:space="preserve">, como fica evidente pela citação de </w:t>
      </w:r>
      <w:proofErr w:type="spellStart"/>
      <w:r w:rsidR="004B35E0" w:rsidRPr="007554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B35E0" w:rsidRPr="00755490">
        <w:rPr>
          <w:rFonts w:ascii="Times New Roman" w:hAnsi="Times New Roman" w:cs="Times New Roman"/>
          <w:sz w:val="24"/>
          <w:szCs w:val="24"/>
        </w:rPr>
        <w:t xml:space="preserve"> 40,3 em </w:t>
      </w:r>
      <w:proofErr w:type="spellStart"/>
      <w:r w:rsidR="004B35E0" w:rsidRPr="0075549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4B35E0" w:rsidRPr="00755490">
        <w:rPr>
          <w:rFonts w:ascii="Times New Roman" w:hAnsi="Times New Roman" w:cs="Times New Roman"/>
          <w:sz w:val="24"/>
          <w:szCs w:val="24"/>
        </w:rPr>
        <w:t xml:space="preserve"> 3,4</w:t>
      </w:r>
      <w:r w:rsidR="00AF1D2D" w:rsidRPr="00755490">
        <w:rPr>
          <w:rFonts w:ascii="Times New Roman" w:hAnsi="Times New Roman" w:cs="Times New Roman"/>
          <w:sz w:val="24"/>
          <w:szCs w:val="24"/>
        </w:rPr>
        <w:t xml:space="preserve"> (BOVON, 2013, p. 7</w:t>
      </w:r>
      <w:r w:rsidR="00264CC6" w:rsidRPr="00755490">
        <w:rPr>
          <w:rFonts w:ascii="Times New Roman" w:hAnsi="Times New Roman" w:cs="Times New Roman"/>
          <w:sz w:val="24"/>
          <w:szCs w:val="24"/>
        </w:rPr>
        <w:t>; NOLLAND, 1998, p. 535</w:t>
      </w:r>
      <w:r w:rsidR="00AF1D2D" w:rsidRPr="00755490">
        <w:rPr>
          <w:rFonts w:ascii="Times New Roman" w:hAnsi="Times New Roman" w:cs="Times New Roman"/>
          <w:sz w:val="24"/>
          <w:szCs w:val="24"/>
        </w:rPr>
        <w:t>)</w:t>
      </w:r>
      <w:r w:rsidR="00B16BAD" w:rsidRPr="00755490">
        <w:rPr>
          <w:rFonts w:ascii="Times New Roman" w:hAnsi="Times New Roman" w:cs="Times New Roman"/>
          <w:sz w:val="24"/>
          <w:szCs w:val="24"/>
        </w:rPr>
        <w:t>.</w:t>
      </w:r>
      <w:r w:rsidR="007B7F4B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9F3ED9" w:rsidRPr="00755490">
        <w:rPr>
          <w:rFonts w:ascii="Times New Roman" w:hAnsi="Times New Roman" w:cs="Times New Roman"/>
          <w:sz w:val="24"/>
          <w:szCs w:val="24"/>
        </w:rPr>
        <w:t xml:space="preserve">Deve-se salientar </w:t>
      </w:r>
      <w:r w:rsidR="00B05746" w:rsidRPr="00755490">
        <w:rPr>
          <w:rFonts w:ascii="Times New Roman" w:hAnsi="Times New Roman" w:cs="Times New Roman"/>
          <w:sz w:val="24"/>
          <w:szCs w:val="24"/>
        </w:rPr>
        <w:t xml:space="preserve">também </w:t>
      </w:r>
      <w:r w:rsidR="009F3ED9" w:rsidRPr="00755490">
        <w:rPr>
          <w:rFonts w:ascii="Times New Roman" w:hAnsi="Times New Roman" w:cs="Times New Roman"/>
          <w:sz w:val="24"/>
          <w:szCs w:val="24"/>
        </w:rPr>
        <w:t>que a</w:t>
      </w:r>
      <w:r w:rsidR="00CE6424" w:rsidRPr="00755490">
        <w:rPr>
          <w:rFonts w:ascii="Times New Roman" w:hAnsi="Times New Roman" w:cs="Times New Roman"/>
          <w:sz w:val="24"/>
          <w:szCs w:val="24"/>
        </w:rPr>
        <w:t xml:space="preserve"> tradição </w:t>
      </w:r>
      <w:r w:rsidR="009F3ED9" w:rsidRPr="00755490">
        <w:rPr>
          <w:rFonts w:ascii="Times New Roman" w:hAnsi="Times New Roman" w:cs="Times New Roman"/>
          <w:sz w:val="24"/>
          <w:szCs w:val="24"/>
        </w:rPr>
        <w:t xml:space="preserve">da Igreja </w:t>
      </w:r>
      <w:r w:rsidR="00CE6424" w:rsidRPr="00755490">
        <w:rPr>
          <w:rFonts w:ascii="Times New Roman" w:hAnsi="Times New Roman" w:cs="Times New Roman"/>
          <w:sz w:val="24"/>
          <w:szCs w:val="24"/>
        </w:rPr>
        <w:t>express</w:t>
      </w:r>
      <w:r w:rsidR="009F3ED9" w:rsidRPr="00755490">
        <w:rPr>
          <w:rFonts w:ascii="Times New Roman" w:hAnsi="Times New Roman" w:cs="Times New Roman"/>
          <w:sz w:val="24"/>
          <w:szCs w:val="24"/>
        </w:rPr>
        <w:t>a</w:t>
      </w:r>
      <w:r w:rsidR="00CE6424" w:rsidRPr="00755490">
        <w:rPr>
          <w:rFonts w:ascii="Times New Roman" w:hAnsi="Times New Roman" w:cs="Times New Roman"/>
          <w:sz w:val="24"/>
          <w:szCs w:val="24"/>
        </w:rPr>
        <w:t xml:space="preserve"> em Mc </w:t>
      </w:r>
      <w:r w:rsidR="009F3ED9" w:rsidRPr="00755490">
        <w:rPr>
          <w:rFonts w:ascii="Times New Roman" w:hAnsi="Times New Roman" w:cs="Times New Roman"/>
          <w:sz w:val="24"/>
          <w:szCs w:val="24"/>
        </w:rPr>
        <w:t>1,</w:t>
      </w:r>
      <w:r w:rsidR="00FD5290" w:rsidRPr="00755490">
        <w:rPr>
          <w:rFonts w:ascii="Times New Roman" w:hAnsi="Times New Roman" w:cs="Times New Roman"/>
          <w:sz w:val="24"/>
          <w:szCs w:val="24"/>
        </w:rPr>
        <w:t>2-</w:t>
      </w:r>
      <w:r w:rsidR="00704AD2" w:rsidRPr="00755490">
        <w:rPr>
          <w:rFonts w:ascii="Times New Roman" w:hAnsi="Times New Roman" w:cs="Times New Roman"/>
          <w:sz w:val="24"/>
          <w:szCs w:val="24"/>
        </w:rPr>
        <w:t xml:space="preserve">3 entrelaça </w:t>
      </w:r>
      <w:proofErr w:type="spellStart"/>
      <w:r w:rsidR="00DA4F4E" w:rsidRPr="007554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A4F4E" w:rsidRPr="00755490">
        <w:rPr>
          <w:rFonts w:ascii="Times New Roman" w:hAnsi="Times New Roman" w:cs="Times New Roman"/>
          <w:sz w:val="24"/>
          <w:szCs w:val="24"/>
        </w:rPr>
        <w:t xml:space="preserve"> 40,3 e Ml 3,1 como se fosse uma única </w:t>
      </w:r>
      <w:r w:rsidR="00B14ABF" w:rsidRPr="00755490">
        <w:rPr>
          <w:rFonts w:ascii="Times New Roman" w:hAnsi="Times New Roman" w:cs="Times New Roman"/>
          <w:sz w:val="24"/>
          <w:szCs w:val="24"/>
        </w:rPr>
        <w:t>“</w:t>
      </w:r>
      <w:r w:rsidR="00755D24" w:rsidRPr="00755490">
        <w:rPr>
          <w:rFonts w:ascii="Times New Roman" w:hAnsi="Times New Roman" w:cs="Times New Roman"/>
          <w:sz w:val="24"/>
          <w:szCs w:val="24"/>
        </w:rPr>
        <w:t>citação</w:t>
      </w:r>
      <w:r w:rsidR="00B14ABF" w:rsidRPr="00755490">
        <w:rPr>
          <w:rFonts w:ascii="Times New Roman" w:hAnsi="Times New Roman" w:cs="Times New Roman"/>
          <w:sz w:val="24"/>
          <w:szCs w:val="24"/>
        </w:rPr>
        <w:t xml:space="preserve"> compósita”</w:t>
      </w:r>
      <w:r w:rsidR="0009180B" w:rsidRPr="00755490">
        <w:rPr>
          <w:rFonts w:ascii="Times New Roman" w:hAnsi="Times New Roman" w:cs="Times New Roman"/>
          <w:sz w:val="24"/>
          <w:szCs w:val="24"/>
        </w:rPr>
        <w:t>,</w:t>
      </w:r>
      <w:r w:rsidR="00B14ABF" w:rsidRPr="00755490">
        <w:rPr>
          <w:rFonts w:ascii="Times New Roman" w:hAnsi="Times New Roman" w:cs="Times New Roman"/>
          <w:sz w:val="24"/>
          <w:szCs w:val="24"/>
        </w:rPr>
        <w:t xml:space="preserve"> que inclui ainda </w:t>
      </w:r>
      <w:proofErr w:type="spellStart"/>
      <w:r w:rsidR="007A53B0" w:rsidRPr="00755490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7A53B0" w:rsidRPr="00755490">
        <w:rPr>
          <w:rFonts w:ascii="Times New Roman" w:hAnsi="Times New Roman" w:cs="Times New Roman"/>
          <w:sz w:val="24"/>
          <w:szCs w:val="24"/>
        </w:rPr>
        <w:t xml:space="preserve"> 23,20</w:t>
      </w:r>
      <w:r w:rsidR="00DE5E04" w:rsidRPr="00755490">
        <w:rPr>
          <w:rFonts w:ascii="Times New Roman" w:hAnsi="Times New Roman" w:cs="Times New Roman"/>
          <w:sz w:val="24"/>
          <w:szCs w:val="24"/>
        </w:rPr>
        <w:t xml:space="preserve"> (GUELICH, 1998, p. 12)</w:t>
      </w:r>
      <w:r w:rsidR="001F0675" w:rsidRPr="00755490">
        <w:rPr>
          <w:rFonts w:ascii="Times New Roman" w:hAnsi="Times New Roman" w:cs="Times New Roman"/>
          <w:sz w:val="24"/>
          <w:szCs w:val="24"/>
        </w:rPr>
        <w:t xml:space="preserve">, </w:t>
      </w:r>
      <w:r w:rsidR="00146FEC" w:rsidRPr="00755490">
        <w:rPr>
          <w:rFonts w:ascii="Times New Roman" w:hAnsi="Times New Roman" w:cs="Times New Roman"/>
          <w:sz w:val="24"/>
          <w:szCs w:val="24"/>
        </w:rPr>
        <w:t xml:space="preserve">um possível indício de uma “biblioteca coletiva” </w:t>
      </w:r>
      <w:r w:rsidR="000027E3" w:rsidRPr="00755490">
        <w:rPr>
          <w:rFonts w:ascii="Times New Roman" w:hAnsi="Times New Roman" w:cs="Times New Roman"/>
          <w:sz w:val="24"/>
          <w:szCs w:val="24"/>
        </w:rPr>
        <w:t>acerca de Elias</w:t>
      </w:r>
      <w:r w:rsidR="00BB7465" w:rsidRPr="00755490">
        <w:rPr>
          <w:rFonts w:ascii="Times New Roman" w:hAnsi="Times New Roman" w:cs="Times New Roman"/>
          <w:sz w:val="24"/>
          <w:szCs w:val="24"/>
        </w:rPr>
        <w:t xml:space="preserve"> (PICHON, 2018</w:t>
      </w:r>
      <w:r w:rsidR="00BB7465" w:rsidRPr="0075549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B7465" w:rsidRPr="00755490">
        <w:rPr>
          <w:rFonts w:ascii="Times New Roman" w:hAnsi="Times New Roman" w:cs="Times New Roman"/>
          <w:sz w:val="24"/>
          <w:szCs w:val="24"/>
        </w:rPr>
        <w:t xml:space="preserve"> p. 64)</w:t>
      </w:r>
      <w:r w:rsidR="000027E3" w:rsidRPr="00755490">
        <w:rPr>
          <w:rFonts w:ascii="Times New Roman" w:hAnsi="Times New Roman" w:cs="Times New Roman"/>
          <w:sz w:val="24"/>
          <w:szCs w:val="24"/>
        </w:rPr>
        <w:t>.</w:t>
      </w:r>
    </w:p>
    <w:p w14:paraId="6BB762F2" w14:textId="45BECFFC" w:rsidR="001E792A" w:rsidRPr="00755490" w:rsidRDefault="001E792A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490">
        <w:rPr>
          <w:rFonts w:ascii="Times New Roman" w:hAnsi="Times New Roman" w:cs="Times New Roman"/>
          <w:sz w:val="24"/>
          <w:szCs w:val="24"/>
        </w:rPr>
        <w:t>Uma terceira refer</w:t>
      </w:r>
      <w:r w:rsidR="00142103" w:rsidRPr="00755490">
        <w:rPr>
          <w:rFonts w:ascii="Times New Roman" w:hAnsi="Times New Roman" w:cs="Times New Roman"/>
          <w:sz w:val="24"/>
          <w:szCs w:val="24"/>
        </w:rPr>
        <w:t xml:space="preserve">ência importante </w:t>
      </w:r>
      <w:r w:rsidR="00205905" w:rsidRPr="00755490">
        <w:rPr>
          <w:rFonts w:ascii="Times New Roman" w:hAnsi="Times New Roman" w:cs="Times New Roman"/>
          <w:sz w:val="24"/>
          <w:szCs w:val="24"/>
        </w:rPr>
        <w:t xml:space="preserve">a Elias </w:t>
      </w:r>
      <w:r w:rsidR="00A0528A" w:rsidRPr="00755490">
        <w:rPr>
          <w:rFonts w:ascii="Times New Roman" w:hAnsi="Times New Roman" w:cs="Times New Roman"/>
          <w:sz w:val="24"/>
          <w:szCs w:val="24"/>
        </w:rPr>
        <w:t>encontra-se</w:t>
      </w:r>
      <w:r w:rsidR="00205905" w:rsidRPr="00755490">
        <w:rPr>
          <w:rFonts w:ascii="Times New Roman" w:hAnsi="Times New Roman" w:cs="Times New Roman"/>
          <w:sz w:val="24"/>
          <w:szCs w:val="24"/>
        </w:rPr>
        <w:t xml:space="preserve"> nos pontos de contato entre </w:t>
      </w:r>
      <w:proofErr w:type="spellStart"/>
      <w:r w:rsidR="00205905" w:rsidRPr="0075549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205905" w:rsidRPr="00755490">
        <w:rPr>
          <w:rFonts w:ascii="Times New Roman" w:hAnsi="Times New Roman" w:cs="Times New Roman"/>
          <w:sz w:val="24"/>
          <w:szCs w:val="24"/>
        </w:rPr>
        <w:t xml:space="preserve"> 9,51 e o texto da Septuaginta de 2 </w:t>
      </w:r>
      <w:proofErr w:type="spellStart"/>
      <w:r w:rsidR="00205905" w:rsidRPr="00755490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205905" w:rsidRPr="00755490">
        <w:rPr>
          <w:rFonts w:ascii="Times New Roman" w:hAnsi="Times New Roman" w:cs="Times New Roman"/>
          <w:sz w:val="24"/>
          <w:szCs w:val="24"/>
        </w:rPr>
        <w:t xml:space="preserve"> </w:t>
      </w:r>
      <w:r w:rsidR="00B66270" w:rsidRPr="00755490">
        <w:rPr>
          <w:rFonts w:ascii="Times New Roman" w:hAnsi="Times New Roman" w:cs="Times New Roman"/>
          <w:sz w:val="24"/>
          <w:szCs w:val="24"/>
        </w:rPr>
        <w:t>2</w:t>
      </w:r>
      <w:r w:rsidR="00205905" w:rsidRPr="00755490">
        <w:rPr>
          <w:rFonts w:ascii="Times New Roman" w:hAnsi="Times New Roman" w:cs="Times New Roman"/>
          <w:sz w:val="24"/>
          <w:szCs w:val="24"/>
        </w:rPr>
        <w:t>,</w:t>
      </w:r>
      <w:r w:rsidR="00B66270" w:rsidRPr="00755490">
        <w:rPr>
          <w:rFonts w:ascii="Times New Roman" w:hAnsi="Times New Roman" w:cs="Times New Roman"/>
          <w:sz w:val="24"/>
          <w:szCs w:val="24"/>
        </w:rPr>
        <w:t>1</w:t>
      </w:r>
      <w:r w:rsidR="00A41C1F" w:rsidRPr="00755490">
        <w:rPr>
          <w:rFonts w:ascii="Times New Roman" w:hAnsi="Times New Roman" w:cs="Times New Roman"/>
          <w:sz w:val="24"/>
          <w:szCs w:val="24"/>
        </w:rPr>
        <w:t>:</w:t>
      </w:r>
    </w:p>
    <w:p w14:paraId="16D77AA3" w14:textId="77777777" w:rsidR="009158FB" w:rsidRPr="00C5001B" w:rsidRDefault="009158FB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8C27592" w14:textId="6540B330" w:rsidR="002C627C" w:rsidRPr="00C5001B" w:rsidRDefault="002F1CCB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r w:rsidR="00B66270" w:rsidRPr="00C5001B">
        <w:rPr>
          <w:rFonts w:ascii="Times New Roman" w:hAnsi="Times New Roman" w:cs="Times New Roman"/>
          <w:sz w:val="24"/>
          <w:szCs w:val="24"/>
        </w:rPr>
        <w:t>2</w:t>
      </w:r>
      <w:r w:rsidRPr="00C5001B">
        <w:rPr>
          <w:rFonts w:ascii="Times New Roman" w:hAnsi="Times New Roman" w:cs="Times New Roman"/>
          <w:sz w:val="24"/>
          <w:szCs w:val="24"/>
        </w:rPr>
        <w:t>,</w:t>
      </w:r>
      <w:r w:rsidR="00B66270" w:rsidRPr="00C5001B">
        <w:rPr>
          <w:rFonts w:ascii="Times New Roman" w:hAnsi="Times New Roman" w:cs="Times New Roman"/>
          <w:sz w:val="24"/>
          <w:szCs w:val="24"/>
        </w:rPr>
        <w:t>1</w:t>
      </w:r>
      <w:r w:rsidRPr="00C5001B">
        <w:rPr>
          <w:rFonts w:ascii="Times New Roman" w:hAnsi="Times New Roman" w:cs="Times New Roman"/>
          <w:sz w:val="24"/>
          <w:szCs w:val="24"/>
        </w:rPr>
        <w:t xml:space="preserve">: Καὶ 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ἐγένετο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ἐν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τῷ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ἀνάγειν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κύριον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τὸν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Ηλιου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ἐν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συσσεισμῷ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ὡς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εἰς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τὸν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οὐρ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>ανὸν</w:t>
      </w:r>
      <w:r w:rsidRPr="00C5001B">
        <w:rPr>
          <w:rFonts w:ascii="Times New Roman" w:hAnsi="Times New Roman" w:cs="Times New Roman"/>
          <w:sz w:val="24"/>
          <w:szCs w:val="24"/>
        </w:rPr>
        <w:t xml:space="preserve"> καὶ </w:t>
      </w:r>
      <w:r w:rsidRPr="00C5001B">
        <w:rPr>
          <w:rFonts w:ascii="Times New Roman" w:hAnsi="Times New Roman" w:cs="Times New Roman"/>
          <w:b/>
          <w:bCs/>
          <w:sz w:val="24"/>
          <w:szCs w:val="24"/>
        </w:rPr>
        <w:t>ἐπ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ορεύθη</w:t>
      </w:r>
      <w:proofErr w:type="spellEnd"/>
      <w:r w:rsidR="009158FB" w:rsidRPr="00C5001B">
        <w:rPr>
          <w:rFonts w:ascii="Times New Roman" w:hAnsi="Times New Roman" w:cs="Times New Roman"/>
          <w:sz w:val="24"/>
          <w:szCs w:val="24"/>
        </w:rPr>
        <w:t>...</w:t>
      </w:r>
    </w:p>
    <w:p w14:paraId="5D1D31A9" w14:textId="092701C1" w:rsidR="009158FB" w:rsidRPr="00C5001B" w:rsidRDefault="009158FB" w:rsidP="00F722A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01B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9,51: 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Ἐγένετο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δὲ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ἐν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τῷ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συμ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πληροῦσθαι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τὰς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ἡμέρ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ας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  <w:u w:val="single"/>
        </w:rPr>
        <w:t>ἀν</w:t>
      </w:r>
      <w:proofErr w:type="spellEnd"/>
      <w:r w:rsidRPr="00C5001B">
        <w:rPr>
          <w:rFonts w:ascii="Times New Roman" w:hAnsi="Times New Roman" w:cs="Times New Roman"/>
          <w:sz w:val="24"/>
          <w:szCs w:val="24"/>
          <w:u w:val="single"/>
        </w:rPr>
        <w:t>αλήμψεως</w:t>
      </w:r>
      <w:r w:rsidRPr="00C5001B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ὐτοῦ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καὶ α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ὐτὸς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ρόσω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πον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ἐστήρισεν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1B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C5001B">
        <w:rPr>
          <w:rFonts w:ascii="Times New Roman" w:hAnsi="Times New Roman" w:cs="Times New Roman"/>
          <w:sz w:val="24"/>
          <w:szCs w:val="24"/>
        </w:rPr>
        <w:t xml:space="preserve"> </w:t>
      </w:r>
      <w:r w:rsidRPr="00C5001B">
        <w:rPr>
          <w:rFonts w:ascii="Times New Roman" w:hAnsi="Times New Roman" w:cs="Times New Roman"/>
          <w:b/>
          <w:bCs/>
          <w:sz w:val="24"/>
          <w:szCs w:val="24"/>
        </w:rPr>
        <w:t>π</w:t>
      </w:r>
      <w:proofErr w:type="spellStart"/>
      <w:r w:rsidRPr="00C5001B">
        <w:rPr>
          <w:rFonts w:ascii="Times New Roman" w:hAnsi="Times New Roman" w:cs="Times New Roman"/>
          <w:b/>
          <w:bCs/>
          <w:sz w:val="24"/>
          <w:szCs w:val="24"/>
        </w:rPr>
        <w:t>ορεύεσθ</w:t>
      </w:r>
      <w:proofErr w:type="spellEnd"/>
      <w:r w:rsidRPr="00C5001B">
        <w:rPr>
          <w:rFonts w:ascii="Times New Roman" w:hAnsi="Times New Roman" w:cs="Times New Roman"/>
          <w:b/>
          <w:bCs/>
          <w:sz w:val="24"/>
          <w:szCs w:val="24"/>
        </w:rPr>
        <w:t>αι</w:t>
      </w:r>
      <w:r w:rsidR="009A3BE6" w:rsidRPr="00C5001B">
        <w:rPr>
          <w:rFonts w:ascii="Times New Roman" w:hAnsi="Times New Roman" w:cs="Times New Roman"/>
          <w:sz w:val="24"/>
          <w:szCs w:val="24"/>
        </w:rPr>
        <w:t>...</w:t>
      </w:r>
    </w:p>
    <w:p w14:paraId="0A88A7BA" w14:textId="77777777" w:rsidR="00CA549F" w:rsidRPr="00C5001B" w:rsidRDefault="00CA549F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8DBC5F" w14:textId="79150A50" w:rsidR="009010B5" w:rsidRPr="002F1CCE" w:rsidRDefault="00FC5084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Além de quatro palavras em comum (</w:t>
      </w:r>
      <w:proofErr w:type="spellStart"/>
      <w:r w:rsidR="00CB46ED" w:rsidRPr="002F1CCE">
        <w:rPr>
          <w:rFonts w:ascii="Times New Roman" w:hAnsi="Times New Roman" w:cs="Times New Roman"/>
          <w:sz w:val="24"/>
          <w:szCs w:val="24"/>
        </w:rPr>
        <w:t>ἐγένετο</w:t>
      </w:r>
      <w:proofErr w:type="spellEnd"/>
      <w:r w:rsidR="00CB46ED" w:rsidRPr="002F1CC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B46ED" w:rsidRPr="002F1CCE">
        <w:rPr>
          <w:rFonts w:ascii="Times New Roman" w:hAnsi="Times New Roman" w:cs="Times New Roman"/>
          <w:sz w:val="24"/>
          <w:szCs w:val="24"/>
        </w:rPr>
        <w:t>ἐν</w:t>
      </w:r>
      <w:proofErr w:type="spellEnd"/>
      <w:r w:rsidR="00CB46ED" w:rsidRPr="002F1CC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B46ED" w:rsidRPr="002F1CCE">
        <w:rPr>
          <w:rFonts w:ascii="Times New Roman" w:hAnsi="Times New Roman" w:cs="Times New Roman"/>
          <w:sz w:val="24"/>
          <w:szCs w:val="24"/>
        </w:rPr>
        <w:t>τῷ</w:t>
      </w:r>
      <w:proofErr w:type="spellEnd"/>
      <w:r w:rsidR="00CB46ED" w:rsidRPr="002F1CCE">
        <w:rPr>
          <w:rFonts w:ascii="Times New Roman" w:hAnsi="Times New Roman" w:cs="Times New Roman"/>
          <w:sz w:val="24"/>
          <w:szCs w:val="24"/>
        </w:rPr>
        <w:t xml:space="preserve">/ </w:t>
      </w:r>
      <w:r w:rsidR="00C5298B" w:rsidRPr="002F1CCE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C5298B" w:rsidRPr="002F1CCE">
        <w:rPr>
          <w:rFonts w:ascii="Times New Roman" w:hAnsi="Times New Roman" w:cs="Times New Roman"/>
          <w:sz w:val="24"/>
          <w:szCs w:val="24"/>
        </w:rPr>
        <w:t>ορεύομ</w:t>
      </w:r>
      <w:proofErr w:type="spellEnd"/>
      <w:r w:rsidR="00C5298B" w:rsidRPr="002F1CCE">
        <w:rPr>
          <w:rFonts w:ascii="Times New Roman" w:hAnsi="Times New Roman" w:cs="Times New Roman"/>
          <w:sz w:val="24"/>
          <w:szCs w:val="24"/>
        </w:rPr>
        <w:t>αι</w:t>
      </w:r>
      <w:r w:rsidRPr="002F1CCE">
        <w:rPr>
          <w:rFonts w:ascii="Times New Roman" w:hAnsi="Times New Roman" w:cs="Times New Roman"/>
          <w:sz w:val="24"/>
          <w:szCs w:val="24"/>
        </w:rPr>
        <w:t>)</w:t>
      </w:r>
      <w:r w:rsidR="00C5298B" w:rsidRPr="002F1CCE">
        <w:rPr>
          <w:rFonts w:ascii="Times New Roman" w:hAnsi="Times New Roman" w:cs="Times New Roman"/>
          <w:sz w:val="24"/>
          <w:szCs w:val="24"/>
        </w:rPr>
        <w:t xml:space="preserve">, </w:t>
      </w:r>
      <w:r w:rsidR="00A02020" w:rsidRPr="002F1CCE">
        <w:rPr>
          <w:rFonts w:ascii="Times New Roman" w:hAnsi="Times New Roman" w:cs="Times New Roman"/>
          <w:sz w:val="24"/>
          <w:szCs w:val="24"/>
        </w:rPr>
        <w:t xml:space="preserve">embora havendo </w:t>
      </w:r>
      <w:r w:rsidR="00E81EC0" w:rsidRPr="002F1CCE">
        <w:rPr>
          <w:rFonts w:ascii="Times New Roman" w:hAnsi="Times New Roman" w:cs="Times New Roman"/>
          <w:sz w:val="24"/>
          <w:szCs w:val="24"/>
        </w:rPr>
        <w:t>outras três passagens nas qu</w:t>
      </w:r>
      <w:r w:rsidR="000D0C47" w:rsidRPr="002F1CCE">
        <w:rPr>
          <w:rFonts w:ascii="Times New Roman" w:hAnsi="Times New Roman" w:cs="Times New Roman"/>
          <w:sz w:val="24"/>
          <w:szCs w:val="24"/>
        </w:rPr>
        <w:t>ais</w:t>
      </w:r>
      <w:r w:rsidR="00E81EC0" w:rsidRPr="002F1CCE">
        <w:rPr>
          <w:rFonts w:ascii="Times New Roman" w:hAnsi="Times New Roman" w:cs="Times New Roman"/>
          <w:sz w:val="24"/>
          <w:szCs w:val="24"/>
        </w:rPr>
        <w:t xml:space="preserve"> pessoas são levadas (</w:t>
      </w:r>
      <w:proofErr w:type="spellStart"/>
      <w:r w:rsidR="0058084D" w:rsidRPr="002F1CCE">
        <w:rPr>
          <w:rFonts w:ascii="Times New Roman" w:eastAsia="Times New Roman" w:hAnsi="Times New Roman" w:cs="Times New Roman"/>
          <w:sz w:val="24"/>
          <w:szCs w:val="24"/>
        </w:rPr>
        <w:t>Henoc</w:t>
      </w:r>
      <w:proofErr w:type="spellEnd"/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84D" w:rsidRPr="002F1CCE">
        <w:rPr>
          <w:rFonts w:ascii="Times New Roman" w:eastAsia="Times New Roman" w:hAnsi="Times New Roman" w:cs="Times New Roman"/>
          <w:sz w:val="24"/>
          <w:szCs w:val="24"/>
        </w:rPr>
        <w:t>em</w:t>
      </w:r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>Gen</w:t>
      </w:r>
      <w:proofErr w:type="spellEnd"/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5,24 </w:t>
      </w:r>
      <w:r w:rsidR="000B7D74" w:rsidRPr="002F1CCE">
        <w:rPr>
          <w:rFonts w:ascii="Times New Roman" w:eastAsia="Times New Roman" w:hAnsi="Times New Roman" w:cs="Times New Roman"/>
          <w:sz w:val="24"/>
          <w:szCs w:val="24"/>
        </w:rPr>
        <w:t>e o próprio</w:t>
      </w:r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Elia</w:t>
      </w:r>
      <w:r w:rsidR="000B7D74" w:rsidRPr="002F1C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D74" w:rsidRPr="002F1CCE">
        <w:rPr>
          <w:rFonts w:ascii="Times New Roman" w:eastAsia="Times New Roman" w:hAnsi="Times New Roman" w:cs="Times New Roman"/>
          <w:sz w:val="24"/>
          <w:szCs w:val="24"/>
        </w:rPr>
        <w:t>em</w:t>
      </w:r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1 Mc 2,58 </w:t>
      </w:r>
      <w:r w:rsidR="00675BFF" w:rsidRPr="002F1CCE">
        <w:rPr>
          <w:rFonts w:ascii="Times New Roman" w:eastAsia="Times New Roman" w:hAnsi="Times New Roman" w:cs="Times New Roman"/>
          <w:sz w:val="24"/>
          <w:szCs w:val="24"/>
        </w:rPr>
        <w:t>e</w:t>
      </w:r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5BFF" w:rsidRPr="002F1CCE">
        <w:rPr>
          <w:rFonts w:ascii="Times New Roman" w:eastAsia="Times New Roman" w:hAnsi="Times New Roman" w:cs="Times New Roman"/>
          <w:sz w:val="24"/>
          <w:szCs w:val="24"/>
        </w:rPr>
        <w:t>Eclo</w:t>
      </w:r>
      <w:proofErr w:type="spellEnd"/>
      <w:r w:rsidR="00E81EC0" w:rsidRPr="002F1CCE">
        <w:rPr>
          <w:rFonts w:ascii="Times New Roman" w:eastAsia="Times New Roman" w:hAnsi="Times New Roman" w:cs="Times New Roman"/>
          <w:sz w:val="24"/>
          <w:szCs w:val="24"/>
        </w:rPr>
        <w:t xml:space="preserve"> 48,9</w:t>
      </w:r>
      <w:r w:rsidR="00E81EC0" w:rsidRPr="002F1CCE">
        <w:rPr>
          <w:rFonts w:ascii="Times New Roman" w:hAnsi="Times New Roman" w:cs="Times New Roman"/>
          <w:sz w:val="24"/>
          <w:szCs w:val="24"/>
        </w:rPr>
        <w:t>)</w:t>
      </w:r>
      <w:r w:rsidR="008F539D" w:rsidRPr="002F1CCE">
        <w:rPr>
          <w:rFonts w:ascii="Times New Roman" w:hAnsi="Times New Roman" w:cs="Times New Roman"/>
          <w:sz w:val="24"/>
          <w:szCs w:val="24"/>
        </w:rPr>
        <w:t xml:space="preserve">, somente </w:t>
      </w:r>
      <w:r w:rsidR="006D0B29" w:rsidRPr="002F1CC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6D0B29" w:rsidRPr="002F1CC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6D0B29" w:rsidRPr="002F1CCE">
        <w:rPr>
          <w:rFonts w:ascii="Times New Roman" w:hAnsi="Times New Roman" w:cs="Times New Roman"/>
          <w:sz w:val="24"/>
          <w:szCs w:val="24"/>
        </w:rPr>
        <w:t xml:space="preserve"> 2,1 e </w:t>
      </w:r>
      <w:proofErr w:type="spellStart"/>
      <w:r w:rsidR="006D0B29" w:rsidRPr="002F1CCE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6D0B29" w:rsidRPr="002F1CCE">
        <w:rPr>
          <w:rFonts w:ascii="Times New Roman" w:hAnsi="Times New Roman" w:cs="Times New Roman"/>
          <w:sz w:val="24"/>
          <w:szCs w:val="24"/>
        </w:rPr>
        <w:t xml:space="preserve"> 9,51 mantém em comum </w:t>
      </w:r>
      <w:r w:rsidR="00882F08" w:rsidRPr="002F1CCE">
        <w:rPr>
          <w:rFonts w:ascii="Times New Roman" w:hAnsi="Times New Roman" w:cs="Times New Roman"/>
          <w:sz w:val="24"/>
          <w:szCs w:val="24"/>
        </w:rPr>
        <w:t xml:space="preserve">a abordagem sobre pessoas </w:t>
      </w:r>
      <w:r w:rsidR="007B648E" w:rsidRPr="002F1CCE">
        <w:rPr>
          <w:rFonts w:ascii="Times New Roman" w:hAnsi="Times New Roman" w:cs="Times New Roman"/>
          <w:sz w:val="24"/>
          <w:szCs w:val="24"/>
        </w:rPr>
        <w:t xml:space="preserve">viajando </w:t>
      </w:r>
      <w:r w:rsidR="002061C5" w:rsidRPr="002F1CCE">
        <w:rPr>
          <w:rFonts w:ascii="Times New Roman" w:hAnsi="Times New Roman" w:cs="Times New Roman"/>
          <w:sz w:val="24"/>
          <w:szCs w:val="24"/>
        </w:rPr>
        <w:t>conscientes</w:t>
      </w:r>
      <w:r w:rsidR="007B648E" w:rsidRPr="002F1CCE">
        <w:rPr>
          <w:rFonts w:ascii="Times New Roman" w:hAnsi="Times New Roman" w:cs="Times New Roman"/>
          <w:sz w:val="24"/>
          <w:szCs w:val="24"/>
        </w:rPr>
        <w:t xml:space="preserve"> de s</w:t>
      </w:r>
      <w:r w:rsidR="00983F7A" w:rsidRPr="002F1CCE">
        <w:rPr>
          <w:rFonts w:ascii="Times New Roman" w:hAnsi="Times New Roman" w:cs="Times New Roman"/>
          <w:sz w:val="24"/>
          <w:szCs w:val="24"/>
        </w:rPr>
        <w:t>eu destino fatal</w:t>
      </w:r>
      <w:r w:rsidR="00386B38" w:rsidRPr="002F1CCE">
        <w:rPr>
          <w:rFonts w:ascii="Times New Roman" w:hAnsi="Times New Roman" w:cs="Times New Roman"/>
          <w:sz w:val="24"/>
          <w:szCs w:val="24"/>
        </w:rPr>
        <w:t xml:space="preserve">. </w:t>
      </w:r>
      <w:r w:rsidR="00BD242F" w:rsidRPr="002F1CCE">
        <w:rPr>
          <w:rFonts w:ascii="Times New Roman" w:hAnsi="Times New Roman" w:cs="Times New Roman"/>
          <w:sz w:val="24"/>
          <w:szCs w:val="24"/>
        </w:rPr>
        <w:t xml:space="preserve">Também </w:t>
      </w:r>
      <w:r w:rsidR="002429F3" w:rsidRPr="002F1CC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2429F3" w:rsidRPr="002F1CCE">
        <w:rPr>
          <w:rFonts w:ascii="Times New Roman" w:hAnsi="Times New Roman" w:cs="Times New Roman"/>
          <w:sz w:val="24"/>
          <w:szCs w:val="24"/>
        </w:rPr>
        <w:t>ἀνάλημψις</w:t>
      </w:r>
      <w:proofErr w:type="spellEnd"/>
      <w:r w:rsidR="002429F3" w:rsidRPr="002F1CCE">
        <w:rPr>
          <w:rFonts w:ascii="Times New Roman" w:hAnsi="Times New Roman" w:cs="Times New Roman"/>
          <w:sz w:val="24"/>
          <w:szCs w:val="24"/>
        </w:rPr>
        <w:t>/ascensão”</w:t>
      </w:r>
      <w:r w:rsidR="00101A42" w:rsidRPr="002F1CCE">
        <w:rPr>
          <w:rFonts w:ascii="Times New Roman" w:hAnsi="Times New Roman" w:cs="Times New Roman"/>
          <w:sz w:val="24"/>
          <w:szCs w:val="24"/>
        </w:rPr>
        <w:t xml:space="preserve"> </w:t>
      </w:r>
      <w:r w:rsidR="0061497C" w:rsidRPr="002F1CCE">
        <w:rPr>
          <w:rFonts w:ascii="Times New Roman" w:hAnsi="Times New Roman" w:cs="Times New Roman"/>
          <w:sz w:val="24"/>
          <w:szCs w:val="24"/>
        </w:rPr>
        <w:t>provém</w:t>
      </w:r>
      <w:r w:rsidR="00101A42" w:rsidRPr="002F1CCE">
        <w:rPr>
          <w:rFonts w:ascii="Times New Roman" w:hAnsi="Times New Roman" w:cs="Times New Roman"/>
          <w:sz w:val="24"/>
          <w:szCs w:val="24"/>
        </w:rPr>
        <w:t xml:space="preserve"> da raiz </w:t>
      </w:r>
      <w:r w:rsidR="00076685" w:rsidRPr="002F1CC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01A42" w:rsidRPr="002F1CCE">
        <w:rPr>
          <w:rFonts w:ascii="Times New Roman" w:hAnsi="Times New Roman" w:cs="Times New Roman"/>
          <w:sz w:val="24"/>
          <w:szCs w:val="24"/>
        </w:rPr>
        <w:t>ἀν</w:t>
      </w:r>
      <w:proofErr w:type="spellEnd"/>
      <w:r w:rsidR="00101A42" w:rsidRPr="002F1CCE">
        <w:rPr>
          <w:rFonts w:ascii="Times New Roman" w:hAnsi="Times New Roman" w:cs="Times New Roman"/>
          <w:sz w:val="24"/>
          <w:szCs w:val="24"/>
        </w:rPr>
        <w:t>αλαμβάνω</w:t>
      </w:r>
      <w:r w:rsidR="00FD5290" w:rsidRPr="002F1CCE">
        <w:rPr>
          <w:rFonts w:ascii="Times New Roman" w:hAnsi="Times New Roman" w:cs="Times New Roman"/>
          <w:sz w:val="24"/>
          <w:szCs w:val="24"/>
        </w:rPr>
        <w:t>/</w:t>
      </w:r>
      <w:r w:rsidR="009D4996" w:rsidRPr="002F1CCE">
        <w:rPr>
          <w:rFonts w:ascii="Times New Roman" w:hAnsi="Times New Roman" w:cs="Times New Roman"/>
          <w:i/>
          <w:sz w:val="24"/>
          <w:szCs w:val="24"/>
        </w:rPr>
        <w:t>tomar</w:t>
      </w:r>
      <w:r w:rsidR="009D4996" w:rsidRPr="002F1CCE">
        <w:rPr>
          <w:rFonts w:ascii="Times New Roman" w:hAnsi="Times New Roman" w:cs="Times New Roman"/>
          <w:sz w:val="24"/>
          <w:szCs w:val="24"/>
        </w:rPr>
        <w:t>”</w:t>
      </w:r>
      <w:r w:rsidR="00101A42" w:rsidRPr="002F1CCE">
        <w:rPr>
          <w:rFonts w:ascii="Times New Roman" w:hAnsi="Times New Roman" w:cs="Times New Roman"/>
          <w:sz w:val="24"/>
          <w:szCs w:val="24"/>
        </w:rPr>
        <w:t xml:space="preserve">, </w:t>
      </w:r>
      <w:r w:rsidR="00B34256" w:rsidRPr="002F1CCE">
        <w:rPr>
          <w:rFonts w:ascii="Times New Roman" w:hAnsi="Times New Roman" w:cs="Times New Roman"/>
          <w:sz w:val="24"/>
          <w:szCs w:val="24"/>
        </w:rPr>
        <w:t xml:space="preserve">verbo habitual para designar a </w:t>
      </w:r>
      <w:r w:rsidR="00B47922" w:rsidRPr="002F1CCE">
        <w:rPr>
          <w:rFonts w:ascii="Times New Roman" w:hAnsi="Times New Roman" w:cs="Times New Roman"/>
          <w:sz w:val="24"/>
          <w:szCs w:val="24"/>
        </w:rPr>
        <w:t>assunção</w:t>
      </w:r>
      <w:r w:rsidR="00B34256" w:rsidRPr="002F1CCE">
        <w:rPr>
          <w:rFonts w:ascii="Times New Roman" w:hAnsi="Times New Roman" w:cs="Times New Roman"/>
          <w:sz w:val="24"/>
          <w:szCs w:val="24"/>
        </w:rPr>
        <w:t xml:space="preserve"> de Elias </w:t>
      </w:r>
      <w:r w:rsidR="008C1D0F" w:rsidRPr="002F1CCE">
        <w:rPr>
          <w:rFonts w:ascii="Times New Roman" w:hAnsi="Times New Roman" w:cs="Times New Roman"/>
          <w:sz w:val="24"/>
          <w:szCs w:val="24"/>
        </w:rPr>
        <w:t xml:space="preserve">em </w:t>
      </w:r>
      <w:r w:rsidR="00B34256" w:rsidRPr="002F1CC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B34256" w:rsidRPr="002F1CCE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B34256" w:rsidRPr="002F1CCE">
        <w:rPr>
          <w:rFonts w:ascii="Times New Roman" w:hAnsi="Times New Roman" w:cs="Times New Roman"/>
          <w:sz w:val="24"/>
          <w:szCs w:val="24"/>
        </w:rPr>
        <w:t xml:space="preserve"> 2,9-11; </w:t>
      </w:r>
      <w:r w:rsidR="003A3EFE" w:rsidRPr="002F1CCE">
        <w:rPr>
          <w:rFonts w:ascii="Times New Roman" w:hAnsi="Times New Roman" w:cs="Times New Roman"/>
          <w:sz w:val="24"/>
          <w:szCs w:val="24"/>
        </w:rPr>
        <w:t>1</w:t>
      </w:r>
      <w:r w:rsidR="00B47922" w:rsidRPr="002F1CCE">
        <w:rPr>
          <w:rFonts w:ascii="Times New Roman" w:hAnsi="Times New Roman" w:cs="Times New Roman"/>
          <w:sz w:val="24"/>
          <w:szCs w:val="24"/>
        </w:rPr>
        <w:t xml:space="preserve"> </w:t>
      </w:r>
      <w:r w:rsidR="003A3EFE" w:rsidRPr="002F1CCE">
        <w:rPr>
          <w:rFonts w:ascii="Times New Roman" w:hAnsi="Times New Roman" w:cs="Times New Roman"/>
          <w:sz w:val="24"/>
          <w:szCs w:val="24"/>
        </w:rPr>
        <w:t>Mc 2,56</w:t>
      </w:r>
      <w:r w:rsidR="008C1D0F" w:rsidRPr="002F1CCE">
        <w:rPr>
          <w:rFonts w:ascii="Times New Roman" w:hAnsi="Times New Roman" w:cs="Times New Roman"/>
          <w:sz w:val="24"/>
          <w:szCs w:val="24"/>
        </w:rPr>
        <w:t xml:space="preserve"> e</w:t>
      </w:r>
      <w:r w:rsidR="003A3EFE" w:rsidRPr="002F1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FE" w:rsidRPr="002F1CCE">
        <w:rPr>
          <w:rFonts w:ascii="Times New Roman" w:hAnsi="Times New Roman" w:cs="Times New Roman"/>
          <w:sz w:val="24"/>
          <w:szCs w:val="24"/>
        </w:rPr>
        <w:t>Eclo</w:t>
      </w:r>
      <w:proofErr w:type="spellEnd"/>
      <w:r w:rsidR="003A3EFE" w:rsidRPr="002F1CCE">
        <w:rPr>
          <w:rFonts w:ascii="Times New Roman" w:hAnsi="Times New Roman" w:cs="Times New Roman"/>
          <w:sz w:val="24"/>
          <w:szCs w:val="24"/>
        </w:rPr>
        <w:t xml:space="preserve"> 48,9</w:t>
      </w:r>
      <w:r w:rsidR="00BB7465" w:rsidRPr="002F1CCE">
        <w:rPr>
          <w:rFonts w:ascii="Times New Roman" w:hAnsi="Times New Roman" w:cs="Times New Roman"/>
          <w:sz w:val="24"/>
          <w:szCs w:val="24"/>
        </w:rPr>
        <w:t xml:space="preserve"> (PICHON, 2018</w:t>
      </w:r>
      <w:r w:rsidR="00BB7465" w:rsidRPr="002F1CC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B7465" w:rsidRPr="002F1CCE">
        <w:rPr>
          <w:rFonts w:ascii="Times New Roman" w:hAnsi="Times New Roman" w:cs="Times New Roman"/>
          <w:sz w:val="24"/>
          <w:szCs w:val="24"/>
        </w:rPr>
        <w:t xml:space="preserve"> p. 299)</w:t>
      </w:r>
      <w:r w:rsidR="00BE4A25" w:rsidRPr="002F1CCE">
        <w:rPr>
          <w:rFonts w:ascii="Times New Roman" w:hAnsi="Times New Roman" w:cs="Times New Roman"/>
          <w:sz w:val="24"/>
          <w:szCs w:val="24"/>
        </w:rPr>
        <w:t xml:space="preserve">. </w:t>
      </w:r>
      <w:r w:rsidR="00B552FC" w:rsidRPr="002F1CCE">
        <w:rPr>
          <w:rFonts w:ascii="Times New Roman" w:hAnsi="Times New Roman" w:cs="Times New Roman"/>
          <w:sz w:val="24"/>
          <w:szCs w:val="24"/>
        </w:rPr>
        <w:t>A</w:t>
      </w:r>
      <w:r w:rsidR="00BB6547" w:rsidRPr="002F1CCE">
        <w:rPr>
          <w:rFonts w:ascii="Times New Roman" w:hAnsi="Times New Roman" w:cs="Times New Roman"/>
          <w:sz w:val="24"/>
          <w:szCs w:val="24"/>
        </w:rPr>
        <w:t xml:space="preserve"> </w:t>
      </w:r>
      <w:r w:rsidR="00577068" w:rsidRPr="002F1CCE">
        <w:rPr>
          <w:rFonts w:ascii="Times New Roman" w:hAnsi="Times New Roman" w:cs="Times New Roman"/>
          <w:sz w:val="24"/>
          <w:szCs w:val="24"/>
        </w:rPr>
        <w:t>“</w:t>
      </w:r>
      <w:r w:rsidR="00BB6547" w:rsidRPr="002F1CCE">
        <w:rPr>
          <w:rFonts w:ascii="Times New Roman" w:hAnsi="Times New Roman" w:cs="Times New Roman"/>
          <w:sz w:val="24"/>
          <w:szCs w:val="24"/>
        </w:rPr>
        <w:t xml:space="preserve">complexa </w:t>
      </w:r>
      <w:r w:rsidR="00577068" w:rsidRPr="002F1CCE">
        <w:rPr>
          <w:rFonts w:ascii="Times New Roman" w:hAnsi="Times New Roman" w:cs="Times New Roman"/>
          <w:sz w:val="24"/>
          <w:szCs w:val="24"/>
        </w:rPr>
        <w:t xml:space="preserve">ideia” de tomar alguém aos céus mediante um </w:t>
      </w:r>
      <w:r w:rsidR="00B43A22" w:rsidRPr="002F1CC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43A22" w:rsidRPr="002F1CCE">
        <w:rPr>
          <w:rFonts w:ascii="Times New Roman" w:hAnsi="Times New Roman" w:cs="Times New Roman"/>
          <w:sz w:val="24"/>
          <w:szCs w:val="24"/>
        </w:rPr>
        <w:t>συσσεισμός</w:t>
      </w:r>
      <w:proofErr w:type="spellEnd"/>
      <w:r w:rsidR="00B43A22" w:rsidRPr="002F1CCE">
        <w:rPr>
          <w:rFonts w:ascii="Times New Roman" w:hAnsi="Times New Roman" w:cs="Times New Roman"/>
          <w:sz w:val="24"/>
          <w:szCs w:val="24"/>
        </w:rPr>
        <w:t>/</w:t>
      </w:r>
      <w:r w:rsidR="00B43A22" w:rsidRPr="002F1CCE">
        <w:rPr>
          <w:rFonts w:ascii="Times New Roman" w:hAnsi="Times New Roman" w:cs="Times New Roman"/>
          <w:i/>
          <w:sz w:val="24"/>
          <w:szCs w:val="24"/>
        </w:rPr>
        <w:t>vendaval</w:t>
      </w:r>
      <w:r w:rsidR="00B43A22" w:rsidRPr="002F1CCE">
        <w:rPr>
          <w:rFonts w:ascii="Times New Roman" w:hAnsi="Times New Roman" w:cs="Times New Roman"/>
          <w:sz w:val="24"/>
          <w:szCs w:val="24"/>
        </w:rPr>
        <w:t>”</w:t>
      </w:r>
      <w:r w:rsidR="004603D2" w:rsidRPr="002F1CCE">
        <w:rPr>
          <w:rFonts w:ascii="Times New Roman" w:hAnsi="Times New Roman" w:cs="Times New Roman"/>
          <w:sz w:val="24"/>
          <w:szCs w:val="24"/>
        </w:rPr>
        <w:t xml:space="preserve"> </w:t>
      </w:r>
      <w:r w:rsidR="00A8566A" w:rsidRPr="002F1CCE">
        <w:rPr>
          <w:rFonts w:ascii="Times New Roman" w:hAnsi="Times New Roman" w:cs="Times New Roman"/>
          <w:sz w:val="24"/>
          <w:szCs w:val="24"/>
        </w:rPr>
        <w:t xml:space="preserve">é sintetizada </w:t>
      </w:r>
      <w:r w:rsidR="00752089" w:rsidRPr="002F1CCE">
        <w:rPr>
          <w:rFonts w:ascii="Times New Roman" w:hAnsi="Times New Roman" w:cs="Times New Roman"/>
          <w:sz w:val="24"/>
          <w:szCs w:val="24"/>
        </w:rPr>
        <w:t>pela simples palavra “</w:t>
      </w:r>
      <w:proofErr w:type="spellStart"/>
      <w:r w:rsidR="004E73EC" w:rsidRPr="002F1CCE">
        <w:rPr>
          <w:rFonts w:ascii="Times New Roman" w:hAnsi="Times New Roman" w:cs="Times New Roman"/>
          <w:sz w:val="24"/>
          <w:szCs w:val="24"/>
        </w:rPr>
        <w:t>ἀνάλημψις</w:t>
      </w:r>
      <w:proofErr w:type="spellEnd"/>
      <w:r w:rsidR="004E73EC" w:rsidRPr="002F1CCE">
        <w:rPr>
          <w:rFonts w:ascii="Times New Roman" w:hAnsi="Times New Roman" w:cs="Times New Roman"/>
          <w:sz w:val="24"/>
          <w:szCs w:val="24"/>
        </w:rPr>
        <w:t>/</w:t>
      </w:r>
      <w:r w:rsidR="008A0C58" w:rsidRPr="002F1CCE">
        <w:rPr>
          <w:rFonts w:ascii="Times New Roman" w:hAnsi="Times New Roman" w:cs="Times New Roman"/>
          <w:i/>
          <w:sz w:val="24"/>
          <w:szCs w:val="24"/>
        </w:rPr>
        <w:t>ascensão</w:t>
      </w:r>
      <w:r w:rsidR="00752089" w:rsidRPr="002F1CCE">
        <w:rPr>
          <w:rFonts w:ascii="Times New Roman" w:hAnsi="Times New Roman" w:cs="Times New Roman"/>
          <w:sz w:val="24"/>
          <w:szCs w:val="24"/>
        </w:rPr>
        <w:t>”</w:t>
      </w:r>
      <w:r w:rsidR="0078634A" w:rsidRPr="002F1CCE">
        <w:rPr>
          <w:rFonts w:ascii="Times New Roman" w:hAnsi="Times New Roman" w:cs="Times New Roman"/>
          <w:sz w:val="24"/>
          <w:szCs w:val="24"/>
        </w:rPr>
        <w:t xml:space="preserve"> (BRODIE, 1989, p. 103-104)</w:t>
      </w:r>
      <w:r w:rsidR="008A0C58" w:rsidRPr="002F1CCE">
        <w:rPr>
          <w:rFonts w:ascii="Times New Roman" w:hAnsi="Times New Roman" w:cs="Times New Roman"/>
          <w:sz w:val="24"/>
          <w:szCs w:val="24"/>
        </w:rPr>
        <w:t>.</w:t>
      </w:r>
      <w:r w:rsidR="00112368" w:rsidRPr="002F1CCE">
        <w:rPr>
          <w:rFonts w:ascii="Times New Roman" w:hAnsi="Times New Roman" w:cs="Times New Roman"/>
          <w:sz w:val="24"/>
          <w:szCs w:val="24"/>
        </w:rPr>
        <w:t xml:space="preserve"> </w:t>
      </w:r>
      <w:r w:rsidR="00A51779" w:rsidRPr="002F1CCE">
        <w:rPr>
          <w:rFonts w:ascii="Times New Roman" w:hAnsi="Times New Roman" w:cs="Times New Roman"/>
          <w:sz w:val="24"/>
          <w:szCs w:val="24"/>
        </w:rPr>
        <w:t>Não se deve menosprezar a clara influência das tradições de Elias em 9,51-56</w:t>
      </w:r>
      <w:r w:rsidR="0078634A" w:rsidRPr="002F1CCE">
        <w:rPr>
          <w:rFonts w:ascii="Times New Roman" w:hAnsi="Times New Roman" w:cs="Times New Roman"/>
          <w:sz w:val="24"/>
          <w:szCs w:val="24"/>
        </w:rPr>
        <w:t xml:space="preserve"> (PAO; SCHNABEL, 2014, p. 394)</w:t>
      </w:r>
      <w:r w:rsidR="00977ECF" w:rsidRPr="002F1CCE">
        <w:rPr>
          <w:rFonts w:ascii="Times New Roman" w:hAnsi="Times New Roman" w:cs="Times New Roman"/>
          <w:sz w:val="24"/>
          <w:szCs w:val="24"/>
        </w:rPr>
        <w:t>.</w:t>
      </w:r>
      <w:r w:rsidR="00A51779" w:rsidRPr="002F1CCE">
        <w:rPr>
          <w:rFonts w:ascii="Times New Roman" w:hAnsi="Times New Roman" w:cs="Times New Roman"/>
          <w:sz w:val="24"/>
          <w:szCs w:val="24"/>
        </w:rPr>
        <w:t xml:space="preserve"> </w:t>
      </w:r>
      <w:r w:rsidR="00112368" w:rsidRPr="002F1CCE">
        <w:rPr>
          <w:rFonts w:ascii="Times New Roman" w:hAnsi="Times New Roman" w:cs="Times New Roman"/>
          <w:sz w:val="24"/>
          <w:szCs w:val="24"/>
        </w:rPr>
        <w:t>É um recurso literário intencional, direcionado a uma única fonte identificável, menos explicita que uma citação; mantendo o “limite linear” de cinco palavras em comum, e sem f</w:t>
      </w:r>
      <w:r w:rsidR="00A975F1" w:rsidRPr="002F1CCE">
        <w:rPr>
          <w:rFonts w:ascii="Times New Roman" w:hAnsi="Times New Roman" w:cs="Times New Roman"/>
          <w:sz w:val="24"/>
          <w:szCs w:val="24"/>
        </w:rPr>
        <w:t>ó</w:t>
      </w:r>
      <w:r w:rsidR="00112368" w:rsidRPr="002F1CCE">
        <w:rPr>
          <w:rFonts w:ascii="Times New Roman" w:hAnsi="Times New Roman" w:cs="Times New Roman"/>
          <w:sz w:val="24"/>
          <w:szCs w:val="24"/>
        </w:rPr>
        <w:t>rmulas introdutórias típicas das citações</w:t>
      </w:r>
      <w:r w:rsidR="00A75E7D" w:rsidRPr="002F1CCE">
        <w:rPr>
          <w:rFonts w:ascii="Times New Roman" w:hAnsi="Times New Roman" w:cs="Times New Roman"/>
          <w:sz w:val="24"/>
          <w:szCs w:val="24"/>
        </w:rPr>
        <w:t xml:space="preserve">, </w:t>
      </w:r>
      <w:r w:rsidR="00112368" w:rsidRPr="002F1CCE">
        <w:rPr>
          <w:rFonts w:ascii="Times New Roman" w:hAnsi="Times New Roman" w:cs="Times New Roman"/>
          <w:sz w:val="24"/>
          <w:szCs w:val="24"/>
        </w:rPr>
        <w:t xml:space="preserve">aqui encontra-se uma alusão segundo os critérios de </w:t>
      </w:r>
      <w:proofErr w:type="spellStart"/>
      <w:r w:rsidR="00112368" w:rsidRPr="002F1CCE">
        <w:rPr>
          <w:rFonts w:ascii="Times New Roman" w:hAnsi="Times New Roman" w:cs="Times New Roman"/>
          <w:sz w:val="24"/>
          <w:szCs w:val="24"/>
        </w:rPr>
        <w:t>Beetham</w:t>
      </w:r>
      <w:proofErr w:type="spellEnd"/>
      <w:r w:rsidR="00272145" w:rsidRPr="002F1CCE">
        <w:rPr>
          <w:rFonts w:ascii="Times New Roman" w:hAnsi="Times New Roman" w:cs="Times New Roman"/>
          <w:sz w:val="24"/>
          <w:szCs w:val="24"/>
        </w:rPr>
        <w:t xml:space="preserve"> (2008, p. 17-20)</w:t>
      </w:r>
      <w:r w:rsidR="00112368" w:rsidRPr="002F1CCE">
        <w:rPr>
          <w:rFonts w:ascii="Times New Roman" w:hAnsi="Times New Roman" w:cs="Times New Roman"/>
          <w:sz w:val="24"/>
          <w:szCs w:val="24"/>
        </w:rPr>
        <w:t>.</w:t>
      </w:r>
    </w:p>
    <w:p w14:paraId="164C634B" w14:textId="7B71E4A0" w:rsidR="005C632D" w:rsidRPr="00BE7080" w:rsidRDefault="005C632D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F26">
        <w:rPr>
          <w:rFonts w:ascii="Times New Roman" w:hAnsi="Times New Roman" w:cs="Times New Roman"/>
          <w:sz w:val="24"/>
          <w:szCs w:val="24"/>
        </w:rPr>
        <w:lastRenderedPageBreak/>
        <w:t xml:space="preserve">O tema do envio </w:t>
      </w:r>
      <w:r w:rsidR="00CD7472" w:rsidRPr="00245F26">
        <w:rPr>
          <w:rFonts w:ascii="Times New Roman" w:hAnsi="Times New Roman" w:cs="Times New Roman"/>
          <w:sz w:val="24"/>
          <w:szCs w:val="24"/>
        </w:rPr>
        <w:t xml:space="preserve">dos mensageiros em </w:t>
      </w:r>
      <w:proofErr w:type="spellStart"/>
      <w:r w:rsidR="00CD7472" w:rsidRPr="00245F26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CD7472" w:rsidRPr="00245F26">
        <w:rPr>
          <w:rFonts w:ascii="Times New Roman" w:hAnsi="Times New Roman" w:cs="Times New Roman"/>
          <w:sz w:val="24"/>
          <w:szCs w:val="24"/>
        </w:rPr>
        <w:t xml:space="preserve"> 9,52 envolveria </w:t>
      </w:r>
      <w:r w:rsidR="00A41138" w:rsidRPr="00245F26">
        <w:rPr>
          <w:rFonts w:ascii="Times New Roman" w:hAnsi="Times New Roman" w:cs="Times New Roman"/>
          <w:sz w:val="24"/>
          <w:szCs w:val="24"/>
        </w:rPr>
        <w:t xml:space="preserve">não somente </w:t>
      </w:r>
      <w:r w:rsidR="00F029AD" w:rsidRPr="00245F2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F029AD" w:rsidRPr="00245F26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F029AD" w:rsidRPr="00245F26">
        <w:rPr>
          <w:rFonts w:ascii="Times New Roman" w:hAnsi="Times New Roman" w:cs="Times New Roman"/>
          <w:sz w:val="24"/>
          <w:szCs w:val="24"/>
        </w:rPr>
        <w:t xml:space="preserve"> 1,10.12</w:t>
      </w:r>
      <w:r w:rsidR="0060772D" w:rsidRPr="00245F26">
        <w:rPr>
          <w:rFonts w:ascii="Times New Roman" w:hAnsi="Times New Roman" w:cs="Times New Roman"/>
          <w:sz w:val="24"/>
          <w:szCs w:val="24"/>
        </w:rPr>
        <w:t xml:space="preserve"> </w:t>
      </w:r>
      <w:r w:rsidR="00E649CB" w:rsidRPr="00245F26">
        <w:rPr>
          <w:rFonts w:ascii="Times New Roman" w:hAnsi="Times New Roman" w:cs="Times New Roman"/>
          <w:sz w:val="24"/>
          <w:szCs w:val="24"/>
        </w:rPr>
        <w:t>conforme</w:t>
      </w:r>
      <w:r w:rsidR="0060772D" w:rsidRPr="00245F26">
        <w:rPr>
          <w:rFonts w:ascii="Times New Roman" w:hAnsi="Times New Roman" w:cs="Times New Roman"/>
          <w:sz w:val="24"/>
          <w:szCs w:val="24"/>
        </w:rPr>
        <w:t xml:space="preserve"> visto</w:t>
      </w:r>
      <w:r w:rsidR="0060772D" w:rsidRPr="00C5001B">
        <w:rPr>
          <w:rFonts w:ascii="Times New Roman" w:hAnsi="Times New Roman" w:cs="Times New Roman"/>
          <w:sz w:val="24"/>
          <w:szCs w:val="24"/>
        </w:rPr>
        <w:t xml:space="preserve"> supra</w:t>
      </w:r>
      <w:r w:rsidR="004F47A8" w:rsidRPr="00BE7080">
        <w:rPr>
          <w:rFonts w:ascii="Times New Roman" w:hAnsi="Times New Roman" w:cs="Times New Roman"/>
          <w:sz w:val="24"/>
          <w:szCs w:val="24"/>
        </w:rPr>
        <w:t>, c</w:t>
      </w:r>
      <w:r w:rsidR="0060772D" w:rsidRPr="00BE7080">
        <w:rPr>
          <w:rFonts w:ascii="Times New Roman" w:hAnsi="Times New Roman" w:cs="Times New Roman"/>
          <w:sz w:val="24"/>
          <w:szCs w:val="24"/>
        </w:rPr>
        <w:t xml:space="preserve">omo </w:t>
      </w:r>
      <w:r w:rsidR="00355435" w:rsidRPr="00BE7080">
        <w:rPr>
          <w:rFonts w:ascii="Times New Roman" w:hAnsi="Times New Roman" w:cs="Times New Roman"/>
          <w:sz w:val="24"/>
          <w:szCs w:val="24"/>
        </w:rPr>
        <w:t xml:space="preserve">também </w:t>
      </w:r>
      <w:r w:rsidR="00F029AD" w:rsidRPr="00BE7080">
        <w:rPr>
          <w:rFonts w:ascii="Times New Roman" w:hAnsi="Times New Roman" w:cs="Times New Roman"/>
          <w:sz w:val="24"/>
          <w:szCs w:val="24"/>
        </w:rPr>
        <w:t>2Rs</w:t>
      </w:r>
      <w:r w:rsidR="00386B38" w:rsidRPr="00BE7080">
        <w:rPr>
          <w:rFonts w:ascii="Times New Roman" w:hAnsi="Times New Roman" w:cs="Times New Roman"/>
          <w:sz w:val="24"/>
          <w:szCs w:val="24"/>
        </w:rPr>
        <w:t xml:space="preserve"> 1,</w:t>
      </w:r>
      <w:r w:rsidR="0060772D" w:rsidRPr="00BE7080">
        <w:rPr>
          <w:rFonts w:ascii="Times New Roman" w:hAnsi="Times New Roman" w:cs="Times New Roman"/>
          <w:sz w:val="24"/>
          <w:szCs w:val="24"/>
        </w:rPr>
        <w:t>2</w:t>
      </w:r>
      <w:r w:rsidR="00C86733" w:rsidRPr="00BE7080">
        <w:rPr>
          <w:rFonts w:ascii="Times New Roman" w:hAnsi="Times New Roman" w:cs="Times New Roman"/>
          <w:sz w:val="24"/>
          <w:szCs w:val="24"/>
        </w:rPr>
        <w:t xml:space="preserve">. </w:t>
      </w:r>
      <w:r w:rsidR="001A6D6E" w:rsidRPr="00BE7080">
        <w:rPr>
          <w:rFonts w:ascii="Times New Roman" w:hAnsi="Times New Roman" w:cs="Times New Roman"/>
          <w:sz w:val="24"/>
          <w:szCs w:val="24"/>
        </w:rPr>
        <w:t xml:space="preserve">Além de manter, segundo o texto da Septuaginta, o uso comum de </w:t>
      </w:r>
      <w:r w:rsidR="00124CE3" w:rsidRPr="00BE7080">
        <w:rPr>
          <w:rFonts w:ascii="Times New Roman" w:hAnsi="Times New Roman" w:cs="Times New Roman"/>
          <w:sz w:val="24"/>
          <w:szCs w:val="24"/>
        </w:rPr>
        <w:t>“</w:t>
      </w:r>
      <w:r w:rsidR="00891B2C" w:rsidRPr="00BE7080">
        <w:rPr>
          <w:rFonts w:ascii="Times New Roman" w:hAnsi="Times New Roman" w:cs="Times New Roman"/>
          <w:sz w:val="24"/>
          <w:szCs w:val="24"/>
        </w:rPr>
        <w:t>ἀπ</w:t>
      </w:r>
      <w:proofErr w:type="spellStart"/>
      <w:r w:rsidR="00891B2C" w:rsidRPr="00BE7080">
        <w:rPr>
          <w:rFonts w:ascii="Times New Roman" w:hAnsi="Times New Roman" w:cs="Times New Roman"/>
          <w:sz w:val="24"/>
          <w:szCs w:val="24"/>
        </w:rPr>
        <w:t>οστέλλω</w:t>
      </w:r>
      <w:proofErr w:type="spellEnd"/>
      <w:r w:rsidR="00FD5290" w:rsidRPr="00BE7080">
        <w:rPr>
          <w:rFonts w:ascii="Times New Roman" w:hAnsi="Times New Roman" w:cs="Times New Roman"/>
          <w:sz w:val="24"/>
          <w:szCs w:val="24"/>
        </w:rPr>
        <w:t>/</w:t>
      </w:r>
      <w:r w:rsidR="00124CE3" w:rsidRPr="00BE7080">
        <w:rPr>
          <w:rFonts w:ascii="Times New Roman" w:hAnsi="Times New Roman" w:cs="Times New Roman"/>
          <w:sz w:val="24"/>
          <w:szCs w:val="24"/>
        </w:rPr>
        <w:t>enviar”</w:t>
      </w:r>
      <w:r w:rsidR="00891B2C" w:rsidRPr="00BE7080">
        <w:rPr>
          <w:rFonts w:ascii="Times New Roman" w:hAnsi="Times New Roman" w:cs="Times New Roman"/>
          <w:sz w:val="24"/>
          <w:szCs w:val="24"/>
        </w:rPr>
        <w:t xml:space="preserve"> e de </w:t>
      </w:r>
      <w:r w:rsidR="00124CE3" w:rsidRPr="00BE7080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81649A" w:rsidRPr="00BE7080">
        <w:rPr>
          <w:rFonts w:ascii="Times New Roman" w:hAnsi="Times New Roman" w:cs="Times New Roman"/>
          <w:sz w:val="24"/>
          <w:szCs w:val="24"/>
        </w:rPr>
        <w:t>ἄγγελος</w:t>
      </w:r>
      <w:proofErr w:type="spellEnd"/>
      <w:r w:rsidR="00FD5290" w:rsidRPr="00BE7080">
        <w:rPr>
          <w:rFonts w:ascii="Times New Roman" w:hAnsi="Times New Roman" w:cs="Times New Roman"/>
          <w:sz w:val="24"/>
          <w:szCs w:val="24"/>
        </w:rPr>
        <w:t>/</w:t>
      </w:r>
      <w:r w:rsidR="00124CE3" w:rsidRPr="00BE7080">
        <w:rPr>
          <w:rFonts w:ascii="Times New Roman" w:hAnsi="Times New Roman" w:cs="Times New Roman"/>
          <w:sz w:val="24"/>
          <w:szCs w:val="24"/>
        </w:rPr>
        <w:t>mensageiro</w:t>
      </w:r>
      <w:r w:rsidR="00DF6549" w:rsidRPr="00BE7080">
        <w:rPr>
          <w:rFonts w:ascii="Times New Roman" w:hAnsi="Times New Roman" w:cs="Times New Roman"/>
          <w:sz w:val="24"/>
          <w:szCs w:val="24"/>
        </w:rPr>
        <w:t>”</w:t>
      </w:r>
      <w:r w:rsidR="0081649A" w:rsidRPr="00BE7080">
        <w:rPr>
          <w:rFonts w:ascii="Times New Roman" w:hAnsi="Times New Roman" w:cs="Times New Roman"/>
          <w:sz w:val="24"/>
          <w:szCs w:val="24"/>
        </w:rPr>
        <w:t xml:space="preserve">, </w:t>
      </w:r>
      <w:r w:rsidR="004A3FC2" w:rsidRPr="00BE7080">
        <w:rPr>
          <w:rFonts w:ascii="Times New Roman" w:hAnsi="Times New Roman" w:cs="Times New Roman"/>
          <w:sz w:val="24"/>
          <w:szCs w:val="24"/>
        </w:rPr>
        <w:t xml:space="preserve">em ambos os textos </w:t>
      </w:r>
      <w:r w:rsidR="00605D63" w:rsidRPr="00BE7080">
        <w:rPr>
          <w:rFonts w:ascii="Times New Roman" w:hAnsi="Times New Roman" w:cs="Times New Roman"/>
          <w:sz w:val="24"/>
          <w:szCs w:val="24"/>
        </w:rPr>
        <w:t xml:space="preserve">os mensageiros </w:t>
      </w:r>
      <w:r w:rsidR="007562A3" w:rsidRPr="00BE7080">
        <w:rPr>
          <w:rFonts w:ascii="Times New Roman" w:hAnsi="Times New Roman" w:cs="Times New Roman"/>
          <w:sz w:val="24"/>
          <w:szCs w:val="24"/>
        </w:rPr>
        <w:t xml:space="preserve">preocupam-se sobre o futuro de </w:t>
      </w:r>
      <w:r w:rsidR="00C24B5C" w:rsidRPr="00BE7080">
        <w:rPr>
          <w:rFonts w:ascii="Times New Roman" w:hAnsi="Times New Roman" w:cs="Times New Roman"/>
          <w:sz w:val="24"/>
          <w:szCs w:val="24"/>
        </w:rPr>
        <w:t xml:space="preserve">alguém que está para morrer, explícito em 2 </w:t>
      </w:r>
      <w:proofErr w:type="spellStart"/>
      <w:r w:rsidR="00C24B5C" w:rsidRPr="00BE7080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C24B5C" w:rsidRPr="00BE7080">
        <w:rPr>
          <w:rFonts w:ascii="Times New Roman" w:hAnsi="Times New Roman" w:cs="Times New Roman"/>
          <w:sz w:val="24"/>
          <w:szCs w:val="24"/>
        </w:rPr>
        <w:t xml:space="preserve"> 1,2 e implícito em </w:t>
      </w:r>
      <w:proofErr w:type="spellStart"/>
      <w:r w:rsidR="00C24B5C" w:rsidRPr="00BE708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C24B5C" w:rsidRPr="00BE7080">
        <w:rPr>
          <w:rFonts w:ascii="Times New Roman" w:hAnsi="Times New Roman" w:cs="Times New Roman"/>
          <w:sz w:val="24"/>
          <w:szCs w:val="24"/>
        </w:rPr>
        <w:t xml:space="preserve"> 9,52</w:t>
      </w:r>
      <w:r w:rsidR="0078634A" w:rsidRPr="00BE7080">
        <w:rPr>
          <w:rFonts w:ascii="Times New Roman" w:hAnsi="Times New Roman" w:cs="Times New Roman"/>
          <w:sz w:val="24"/>
          <w:szCs w:val="24"/>
        </w:rPr>
        <w:t xml:space="preserve"> (BRODIE, 1989, p. 104)</w:t>
      </w:r>
      <w:r w:rsidR="00C24B5C" w:rsidRPr="00BE7080">
        <w:rPr>
          <w:rFonts w:ascii="Times New Roman" w:hAnsi="Times New Roman" w:cs="Times New Roman"/>
          <w:sz w:val="24"/>
          <w:szCs w:val="24"/>
        </w:rPr>
        <w:t xml:space="preserve">. </w:t>
      </w:r>
      <w:r w:rsidR="00C9295D" w:rsidRPr="00BE7080">
        <w:rPr>
          <w:rFonts w:ascii="Times New Roman" w:hAnsi="Times New Roman" w:cs="Times New Roman"/>
          <w:sz w:val="24"/>
          <w:szCs w:val="24"/>
        </w:rPr>
        <w:t xml:space="preserve">O uso </w:t>
      </w:r>
      <w:r w:rsidR="000F02EB" w:rsidRPr="00BE7080">
        <w:rPr>
          <w:rFonts w:ascii="Times New Roman" w:hAnsi="Times New Roman" w:cs="Times New Roman"/>
          <w:sz w:val="24"/>
          <w:szCs w:val="24"/>
        </w:rPr>
        <w:t>d</w:t>
      </w:r>
      <w:r w:rsidR="00C9295D" w:rsidRPr="00BE7080">
        <w:rPr>
          <w:rFonts w:ascii="Times New Roman" w:hAnsi="Times New Roman" w:cs="Times New Roman"/>
          <w:sz w:val="24"/>
          <w:szCs w:val="24"/>
        </w:rPr>
        <w:t xml:space="preserve">a citação </w:t>
      </w:r>
      <w:r w:rsidR="000F02EB" w:rsidRPr="00BE7080">
        <w:rPr>
          <w:rFonts w:ascii="Times New Roman" w:hAnsi="Times New Roman" w:cs="Times New Roman"/>
          <w:sz w:val="24"/>
          <w:szCs w:val="24"/>
        </w:rPr>
        <w:t xml:space="preserve">explícita de Ml 3,1 em </w:t>
      </w:r>
      <w:proofErr w:type="spellStart"/>
      <w:r w:rsidR="000F02EB" w:rsidRPr="00BE708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0F02EB" w:rsidRPr="00BE7080">
        <w:rPr>
          <w:rFonts w:ascii="Times New Roman" w:hAnsi="Times New Roman" w:cs="Times New Roman"/>
          <w:sz w:val="24"/>
          <w:szCs w:val="24"/>
        </w:rPr>
        <w:t xml:space="preserve"> 9,52 </w:t>
      </w:r>
      <w:r w:rsidR="00E2527F" w:rsidRPr="00BE7080">
        <w:rPr>
          <w:rFonts w:ascii="Times New Roman" w:hAnsi="Times New Roman" w:cs="Times New Roman"/>
          <w:sz w:val="24"/>
          <w:szCs w:val="24"/>
        </w:rPr>
        <w:t>reforça</w:t>
      </w:r>
      <w:r w:rsidR="000F02EB" w:rsidRPr="00BE7080">
        <w:rPr>
          <w:rFonts w:ascii="Times New Roman" w:hAnsi="Times New Roman" w:cs="Times New Roman"/>
          <w:sz w:val="24"/>
          <w:szCs w:val="24"/>
        </w:rPr>
        <w:t xml:space="preserve"> </w:t>
      </w:r>
      <w:r w:rsidR="00E2527F" w:rsidRPr="00BE7080">
        <w:rPr>
          <w:rFonts w:ascii="Times New Roman" w:hAnsi="Times New Roman" w:cs="Times New Roman"/>
          <w:sz w:val="24"/>
          <w:szCs w:val="24"/>
        </w:rPr>
        <w:t xml:space="preserve">ainda mais </w:t>
      </w:r>
      <w:r w:rsidR="0089141D" w:rsidRPr="00BE7080">
        <w:rPr>
          <w:rFonts w:ascii="Times New Roman" w:hAnsi="Times New Roman" w:cs="Times New Roman"/>
          <w:sz w:val="24"/>
          <w:szCs w:val="24"/>
        </w:rPr>
        <w:t>o motivo de Elias.</w:t>
      </w:r>
      <w:r w:rsidR="00C9295D" w:rsidRPr="00BE7080">
        <w:rPr>
          <w:rFonts w:ascii="Times New Roman" w:hAnsi="Times New Roman" w:cs="Times New Roman"/>
          <w:sz w:val="24"/>
          <w:szCs w:val="24"/>
        </w:rPr>
        <w:t xml:space="preserve"> </w:t>
      </w:r>
      <w:r w:rsidR="000012DC" w:rsidRPr="00BE7080">
        <w:rPr>
          <w:rFonts w:ascii="Times New Roman" w:hAnsi="Times New Roman" w:cs="Times New Roman"/>
          <w:sz w:val="24"/>
          <w:szCs w:val="24"/>
        </w:rPr>
        <w:t xml:space="preserve">É, portanto, um modo de referência sutil, com uma fonte </w:t>
      </w:r>
      <w:proofErr w:type="spellStart"/>
      <w:r w:rsidR="00C9295D" w:rsidRPr="00BE7080">
        <w:rPr>
          <w:rFonts w:ascii="Times New Roman" w:hAnsi="Times New Roman" w:cs="Times New Roman"/>
          <w:sz w:val="24"/>
          <w:szCs w:val="24"/>
        </w:rPr>
        <w:t>veterotestamentária</w:t>
      </w:r>
      <w:proofErr w:type="spellEnd"/>
      <w:r w:rsidR="00C9295D" w:rsidRPr="00BE7080">
        <w:rPr>
          <w:rFonts w:ascii="Times New Roman" w:hAnsi="Times New Roman" w:cs="Times New Roman"/>
          <w:sz w:val="24"/>
          <w:szCs w:val="24"/>
        </w:rPr>
        <w:t xml:space="preserve"> específica, embora não contextualmente</w:t>
      </w:r>
      <w:r w:rsidR="00E2527F" w:rsidRPr="00BE7080">
        <w:rPr>
          <w:rFonts w:ascii="Times New Roman" w:hAnsi="Times New Roman" w:cs="Times New Roman"/>
          <w:sz w:val="24"/>
          <w:szCs w:val="24"/>
        </w:rPr>
        <w:t xml:space="preserve">, menos explicita que uma </w:t>
      </w:r>
      <w:r w:rsidR="00570783" w:rsidRPr="00BE7080">
        <w:rPr>
          <w:rFonts w:ascii="Times New Roman" w:hAnsi="Times New Roman" w:cs="Times New Roman"/>
          <w:sz w:val="24"/>
          <w:szCs w:val="24"/>
        </w:rPr>
        <w:t>alusão</w:t>
      </w:r>
      <w:r w:rsidR="00C5065A" w:rsidRPr="00BE7080">
        <w:rPr>
          <w:rFonts w:ascii="Times New Roman" w:hAnsi="Times New Roman" w:cs="Times New Roman"/>
          <w:sz w:val="24"/>
          <w:szCs w:val="24"/>
        </w:rPr>
        <w:t xml:space="preserve">, descrita por </w:t>
      </w:r>
      <w:proofErr w:type="spellStart"/>
      <w:r w:rsidR="00C5065A" w:rsidRPr="00BE7080">
        <w:rPr>
          <w:rFonts w:ascii="Times New Roman" w:hAnsi="Times New Roman" w:cs="Times New Roman"/>
          <w:sz w:val="24"/>
          <w:szCs w:val="24"/>
        </w:rPr>
        <w:t>Beetham</w:t>
      </w:r>
      <w:proofErr w:type="spellEnd"/>
      <w:r w:rsidR="00C5065A" w:rsidRPr="00BE7080">
        <w:rPr>
          <w:rFonts w:ascii="Times New Roman" w:hAnsi="Times New Roman" w:cs="Times New Roman"/>
          <w:sz w:val="24"/>
          <w:szCs w:val="24"/>
        </w:rPr>
        <w:t xml:space="preserve"> como um eco</w:t>
      </w:r>
      <w:r w:rsidR="00272145" w:rsidRPr="00BE7080">
        <w:rPr>
          <w:rFonts w:ascii="Times New Roman" w:hAnsi="Times New Roman" w:cs="Times New Roman"/>
          <w:sz w:val="24"/>
          <w:szCs w:val="24"/>
        </w:rPr>
        <w:t xml:space="preserve"> (2008, p. 20-24)</w:t>
      </w:r>
      <w:r w:rsidR="00570783" w:rsidRPr="00BE7080">
        <w:rPr>
          <w:rFonts w:ascii="Times New Roman" w:hAnsi="Times New Roman" w:cs="Times New Roman"/>
          <w:sz w:val="24"/>
          <w:szCs w:val="24"/>
        </w:rPr>
        <w:t>.</w:t>
      </w:r>
      <w:r w:rsidR="001C6847" w:rsidRPr="00BE7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78659" w14:textId="3EADB4F8" w:rsidR="00606D3D" w:rsidRPr="00EA1147" w:rsidRDefault="00606D3D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147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422B5A" w:rsidRPr="00EA1147">
        <w:rPr>
          <w:rFonts w:ascii="Times New Roman" w:hAnsi="Times New Roman" w:cs="Times New Roman"/>
          <w:sz w:val="24"/>
          <w:szCs w:val="24"/>
        </w:rPr>
        <w:t xml:space="preserve">há uma referência a </w:t>
      </w:r>
      <w:r w:rsidR="00F07E32" w:rsidRPr="00EA1147">
        <w:rPr>
          <w:rFonts w:ascii="Times New Roman" w:hAnsi="Times New Roman" w:cs="Times New Roman"/>
          <w:sz w:val="24"/>
          <w:szCs w:val="24"/>
        </w:rPr>
        <w:t>Elias ainda mais sutil nos vv. 55-56: as viagens de um lugar a outro, conforme citado no v. 56, lembra</w:t>
      </w:r>
      <w:r w:rsidR="00A46F5E" w:rsidRPr="00EA1147">
        <w:rPr>
          <w:rFonts w:ascii="Times New Roman" w:hAnsi="Times New Roman" w:cs="Times New Roman"/>
          <w:sz w:val="24"/>
          <w:szCs w:val="24"/>
        </w:rPr>
        <w:t>m</w:t>
      </w:r>
      <w:r w:rsidR="00F07E32" w:rsidRPr="00EA1147">
        <w:rPr>
          <w:rFonts w:ascii="Times New Roman" w:hAnsi="Times New Roman" w:cs="Times New Roman"/>
          <w:sz w:val="24"/>
          <w:szCs w:val="24"/>
        </w:rPr>
        <w:t xml:space="preserve"> os deslocamentos de Elias em 2 </w:t>
      </w:r>
      <w:proofErr w:type="spellStart"/>
      <w:r w:rsidR="00F07E32" w:rsidRPr="00EA1147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F07E32" w:rsidRPr="00EA1147">
        <w:rPr>
          <w:rFonts w:ascii="Times New Roman" w:hAnsi="Times New Roman" w:cs="Times New Roman"/>
          <w:sz w:val="24"/>
          <w:szCs w:val="24"/>
        </w:rPr>
        <w:t xml:space="preserve"> 2,2-6</w:t>
      </w:r>
      <w:r w:rsidR="0078634A" w:rsidRPr="00EA1147">
        <w:rPr>
          <w:rFonts w:ascii="Times New Roman" w:hAnsi="Times New Roman" w:cs="Times New Roman"/>
          <w:sz w:val="24"/>
          <w:szCs w:val="24"/>
        </w:rPr>
        <w:t xml:space="preserve"> (BRODIE, 1989, p. 107-108)</w:t>
      </w:r>
      <w:r w:rsidR="00F07E32" w:rsidRPr="00EA1147">
        <w:rPr>
          <w:rFonts w:ascii="Times New Roman" w:hAnsi="Times New Roman" w:cs="Times New Roman"/>
          <w:sz w:val="24"/>
          <w:szCs w:val="24"/>
        </w:rPr>
        <w:t>.</w:t>
      </w:r>
      <w:r w:rsidR="00A46F5E" w:rsidRPr="00EA1147">
        <w:rPr>
          <w:rFonts w:ascii="Times New Roman" w:hAnsi="Times New Roman" w:cs="Times New Roman"/>
          <w:sz w:val="24"/>
          <w:szCs w:val="24"/>
        </w:rPr>
        <w:t xml:space="preserve"> E a menção do espírito no v. 55 lembra o pedido de Eliseu </w:t>
      </w:r>
      <w:r w:rsidR="00B35A57" w:rsidRPr="00EA1147">
        <w:rPr>
          <w:rFonts w:ascii="Times New Roman" w:hAnsi="Times New Roman" w:cs="Times New Roman"/>
          <w:sz w:val="24"/>
          <w:szCs w:val="24"/>
        </w:rPr>
        <w:t xml:space="preserve">em 2 </w:t>
      </w:r>
      <w:proofErr w:type="spellStart"/>
      <w:r w:rsidR="00B35A57" w:rsidRPr="00EA1147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B35A57" w:rsidRPr="00EA1147">
        <w:rPr>
          <w:rFonts w:ascii="Times New Roman" w:hAnsi="Times New Roman" w:cs="Times New Roman"/>
          <w:sz w:val="24"/>
          <w:szCs w:val="24"/>
        </w:rPr>
        <w:t xml:space="preserve"> 2,</w:t>
      </w:r>
      <w:r w:rsidR="00734F7C" w:rsidRPr="00EA1147">
        <w:rPr>
          <w:rFonts w:ascii="Times New Roman" w:hAnsi="Times New Roman" w:cs="Times New Roman"/>
          <w:sz w:val="24"/>
          <w:szCs w:val="24"/>
        </w:rPr>
        <w:t xml:space="preserve">9 </w:t>
      </w:r>
      <w:r w:rsidR="00A46F5E" w:rsidRPr="00EA1147">
        <w:rPr>
          <w:rFonts w:ascii="Times New Roman" w:hAnsi="Times New Roman" w:cs="Times New Roman"/>
          <w:sz w:val="24"/>
          <w:szCs w:val="24"/>
        </w:rPr>
        <w:t xml:space="preserve">de uma porção dobrada do espírito de Elias. É um eco segundo os critérios de </w:t>
      </w:r>
      <w:proofErr w:type="spellStart"/>
      <w:r w:rsidR="00A46F5E" w:rsidRPr="00EA1147">
        <w:rPr>
          <w:rFonts w:ascii="Times New Roman" w:hAnsi="Times New Roman" w:cs="Times New Roman"/>
          <w:sz w:val="24"/>
          <w:szCs w:val="24"/>
        </w:rPr>
        <w:t>Beetham</w:t>
      </w:r>
      <w:proofErr w:type="spellEnd"/>
      <w:r w:rsidR="00FD5290" w:rsidRPr="00EA1147">
        <w:rPr>
          <w:rFonts w:ascii="Times New Roman" w:hAnsi="Times New Roman" w:cs="Times New Roman"/>
          <w:sz w:val="24"/>
          <w:szCs w:val="24"/>
        </w:rPr>
        <w:t xml:space="preserve"> (2008, p. 21-22)</w:t>
      </w:r>
      <w:r w:rsidR="00A46F5E" w:rsidRPr="00EA1147">
        <w:rPr>
          <w:rFonts w:ascii="Times New Roman" w:hAnsi="Times New Roman" w:cs="Times New Roman"/>
          <w:sz w:val="24"/>
          <w:szCs w:val="24"/>
        </w:rPr>
        <w:t xml:space="preserve">, ocasionado </w:t>
      </w:r>
      <w:r w:rsidR="0062322C" w:rsidRPr="00EA1147">
        <w:rPr>
          <w:rFonts w:ascii="Times New Roman" w:hAnsi="Times New Roman" w:cs="Times New Roman"/>
          <w:sz w:val="24"/>
          <w:szCs w:val="24"/>
        </w:rPr>
        <w:t xml:space="preserve">aqui </w:t>
      </w:r>
      <w:r w:rsidR="00A46F5E" w:rsidRPr="00EA1147">
        <w:rPr>
          <w:rFonts w:ascii="Times New Roman" w:hAnsi="Times New Roman" w:cs="Times New Roman"/>
          <w:sz w:val="24"/>
          <w:szCs w:val="24"/>
        </w:rPr>
        <w:t xml:space="preserve">pela saturação das outras referências </w:t>
      </w:r>
      <w:r w:rsidR="00B35A57" w:rsidRPr="00EA1147">
        <w:rPr>
          <w:rFonts w:ascii="Times New Roman" w:hAnsi="Times New Roman" w:cs="Times New Roman"/>
          <w:sz w:val="24"/>
          <w:szCs w:val="24"/>
        </w:rPr>
        <w:t xml:space="preserve">a Elias </w:t>
      </w:r>
      <w:r w:rsidR="00A46F5E" w:rsidRPr="00EA1147">
        <w:rPr>
          <w:rFonts w:ascii="Times New Roman" w:hAnsi="Times New Roman" w:cs="Times New Roman"/>
          <w:sz w:val="24"/>
          <w:szCs w:val="24"/>
        </w:rPr>
        <w:t xml:space="preserve">mais explícitas encontradas na perícope, </w:t>
      </w:r>
      <w:r w:rsidR="00B35A57" w:rsidRPr="00EA1147">
        <w:rPr>
          <w:rFonts w:ascii="Times New Roman" w:hAnsi="Times New Roman" w:cs="Times New Roman"/>
          <w:sz w:val="24"/>
          <w:szCs w:val="24"/>
        </w:rPr>
        <w:t>proporcionando uma ressignificação dentro de um novo contexto, acessível como um “sussurro” a ouvidos “sintonizados”.</w:t>
      </w:r>
    </w:p>
    <w:p w14:paraId="28319E96" w14:textId="66656690" w:rsidR="004F673E" w:rsidRPr="000E192D" w:rsidRDefault="004F673E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92D">
        <w:rPr>
          <w:rFonts w:ascii="Times New Roman" w:hAnsi="Times New Roman" w:cs="Times New Roman"/>
          <w:sz w:val="24"/>
          <w:szCs w:val="24"/>
        </w:rPr>
        <w:t xml:space="preserve">Lucas integrou </w:t>
      </w:r>
      <w:r w:rsidR="00BF5C10" w:rsidRPr="000E192D">
        <w:rPr>
          <w:rFonts w:ascii="Times New Roman" w:hAnsi="Times New Roman" w:cs="Times New Roman"/>
          <w:sz w:val="24"/>
          <w:szCs w:val="24"/>
        </w:rPr>
        <w:t xml:space="preserve">dois episódios do final da carreira de Elias, um </w:t>
      </w:r>
      <w:r w:rsidR="00C35EFC" w:rsidRPr="000E192D">
        <w:rPr>
          <w:rFonts w:ascii="Times New Roman" w:hAnsi="Times New Roman" w:cs="Times New Roman"/>
          <w:sz w:val="24"/>
          <w:szCs w:val="24"/>
        </w:rPr>
        <w:t xml:space="preserve">enfatizando morte (2 </w:t>
      </w:r>
      <w:proofErr w:type="spellStart"/>
      <w:r w:rsidR="00C35EFC" w:rsidRPr="000E192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C35EFC" w:rsidRPr="000E192D">
        <w:rPr>
          <w:rFonts w:ascii="Times New Roman" w:hAnsi="Times New Roman" w:cs="Times New Roman"/>
          <w:sz w:val="24"/>
          <w:szCs w:val="24"/>
        </w:rPr>
        <w:t xml:space="preserve"> 1) e outro </w:t>
      </w:r>
      <w:r w:rsidR="00627E95" w:rsidRPr="000E192D">
        <w:rPr>
          <w:rFonts w:ascii="Times New Roman" w:hAnsi="Times New Roman" w:cs="Times New Roman"/>
          <w:sz w:val="24"/>
          <w:szCs w:val="24"/>
        </w:rPr>
        <w:t>assunção</w:t>
      </w:r>
      <w:r w:rsidR="002C1E4A" w:rsidRPr="000E192D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2C1E4A" w:rsidRPr="000E192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2C1E4A" w:rsidRPr="000E192D">
        <w:rPr>
          <w:rFonts w:ascii="Times New Roman" w:hAnsi="Times New Roman" w:cs="Times New Roman"/>
          <w:sz w:val="24"/>
          <w:szCs w:val="24"/>
        </w:rPr>
        <w:t xml:space="preserve"> 2)</w:t>
      </w:r>
      <w:r w:rsidR="00627E95" w:rsidRPr="000E192D">
        <w:rPr>
          <w:rFonts w:ascii="Times New Roman" w:hAnsi="Times New Roman" w:cs="Times New Roman"/>
          <w:sz w:val="24"/>
          <w:szCs w:val="24"/>
        </w:rPr>
        <w:t xml:space="preserve">, </w:t>
      </w:r>
      <w:r w:rsidR="001C2BB0" w:rsidRPr="000E192D">
        <w:rPr>
          <w:rFonts w:ascii="Times New Roman" w:hAnsi="Times New Roman" w:cs="Times New Roman"/>
          <w:sz w:val="24"/>
          <w:szCs w:val="24"/>
        </w:rPr>
        <w:t>unindo as duas ideia</w:t>
      </w:r>
      <w:r w:rsidR="00493621" w:rsidRPr="000E192D">
        <w:rPr>
          <w:rFonts w:ascii="Times New Roman" w:hAnsi="Times New Roman" w:cs="Times New Roman"/>
          <w:sz w:val="24"/>
          <w:szCs w:val="24"/>
        </w:rPr>
        <w:t>s</w:t>
      </w:r>
      <w:r w:rsidR="001C2BB0" w:rsidRPr="000E192D">
        <w:rPr>
          <w:rFonts w:ascii="Times New Roman" w:hAnsi="Times New Roman" w:cs="Times New Roman"/>
          <w:sz w:val="24"/>
          <w:szCs w:val="24"/>
        </w:rPr>
        <w:t xml:space="preserve"> em um único epis</w:t>
      </w:r>
      <w:r w:rsidR="002C1E4A" w:rsidRPr="000E192D">
        <w:rPr>
          <w:rFonts w:ascii="Times New Roman" w:hAnsi="Times New Roman" w:cs="Times New Roman"/>
          <w:sz w:val="24"/>
          <w:szCs w:val="24"/>
        </w:rPr>
        <w:t>ó</w:t>
      </w:r>
      <w:r w:rsidR="001C2BB0" w:rsidRPr="000E192D">
        <w:rPr>
          <w:rFonts w:ascii="Times New Roman" w:hAnsi="Times New Roman" w:cs="Times New Roman"/>
          <w:sz w:val="24"/>
          <w:szCs w:val="24"/>
        </w:rPr>
        <w:t>dio</w:t>
      </w:r>
      <w:r w:rsidR="00850EE8" w:rsidRPr="000E192D">
        <w:rPr>
          <w:rFonts w:ascii="Times New Roman" w:hAnsi="Times New Roman" w:cs="Times New Roman"/>
          <w:sz w:val="24"/>
          <w:szCs w:val="24"/>
        </w:rPr>
        <w:t xml:space="preserve"> </w:t>
      </w:r>
      <w:r w:rsidR="00493621" w:rsidRPr="000E192D">
        <w:rPr>
          <w:rFonts w:ascii="Times New Roman" w:hAnsi="Times New Roman" w:cs="Times New Roman"/>
          <w:sz w:val="24"/>
          <w:szCs w:val="24"/>
        </w:rPr>
        <w:t>sucinto</w:t>
      </w:r>
      <w:r w:rsidR="00C071BA" w:rsidRPr="000E192D">
        <w:rPr>
          <w:rFonts w:ascii="Times New Roman" w:hAnsi="Times New Roman" w:cs="Times New Roman"/>
          <w:sz w:val="24"/>
          <w:szCs w:val="24"/>
        </w:rPr>
        <w:t>,</w:t>
      </w:r>
      <w:r w:rsidR="00493621" w:rsidRPr="000E192D">
        <w:rPr>
          <w:rFonts w:ascii="Times New Roman" w:hAnsi="Times New Roman" w:cs="Times New Roman"/>
          <w:sz w:val="24"/>
          <w:szCs w:val="24"/>
        </w:rPr>
        <w:t xml:space="preserve"> ma</w:t>
      </w:r>
      <w:r w:rsidR="00850EE8" w:rsidRPr="000E192D">
        <w:rPr>
          <w:rFonts w:ascii="Times New Roman" w:hAnsi="Times New Roman" w:cs="Times New Roman"/>
          <w:sz w:val="24"/>
          <w:szCs w:val="24"/>
        </w:rPr>
        <w:t>s</w:t>
      </w:r>
      <w:r w:rsidR="001C2BB0" w:rsidRPr="000E192D">
        <w:rPr>
          <w:rFonts w:ascii="Times New Roman" w:hAnsi="Times New Roman" w:cs="Times New Roman"/>
          <w:sz w:val="24"/>
          <w:szCs w:val="24"/>
        </w:rPr>
        <w:t xml:space="preserve"> </w:t>
      </w:r>
      <w:r w:rsidR="00850EE8" w:rsidRPr="000E192D">
        <w:rPr>
          <w:rFonts w:ascii="Times New Roman" w:hAnsi="Times New Roman" w:cs="Times New Roman"/>
          <w:sz w:val="24"/>
          <w:szCs w:val="24"/>
        </w:rPr>
        <w:t>relativamente claro</w:t>
      </w:r>
      <w:r w:rsidR="00DB369A" w:rsidRPr="000E192D">
        <w:rPr>
          <w:rFonts w:ascii="Times New Roman" w:hAnsi="Times New Roman" w:cs="Times New Roman"/>
          <w:sz w:val="24"/>
          <w:szCs w:val="24"/>
        </w:rPr>
        <w:t xml:space="preserve"> (GARLAND, 2012, p. 418)</w:t>
      </w:r>
      <w:r w:rsidR="002C1E4A" w:rsidRPr="000E192D">
        <w:rPr>
          <w:rFonts w:ascii="Times New Roman" w:hAnsi="Times New Roman" w:cs="Times New Roman"/>
          <w:sz w:val="24"/>
          <w:szCs w:val="24"/>
        </w:rPr>
        <w:t xml:space="preserve">. </w:t>
      </w:r>
      <w:r w:rsidR="00E55DC3" w:rsidRPr="000E192D">
        <w:rPr>
          <w:rFonts w:ascii="Times New Roman" w:hAnsi="Times New Roman" w:cs="Times New Roman"/>
          <w:sz w:val="24"/>
          <w:szCs w:val="24"/>
        </w:rPr>
        <w:t>A</w:t>
      </w:r>
      <w:r w:rsidR="00C071BA" w:rsidRPr="000E192D">
        <w:rPr>
          <w:rFonts w:ascii="Times New Roman" w:hAnsi="Times New Roman" w:cs="Times New Roman"/>
          <w:sz w:val="24"/>
          <w:szCs w:val="24"/>
        </w:rPr>
        <w:t xml:space="preserve"> ênfase, </w:t>
      </w:r>
      <w:r w:rsidR="00E55DC3" w:rsidRPr="000E192D">
        <w:rPr>
          <w:rFonts w:ascii="Times New Roman" w:hAnsi="Times New Roman" w:cs="Times New Roman"/>
          <w:sz w:val="24"/>
          <w:szCs w:val="24"/>
        </w:rPr>
        <w:t>porém,</w:t>
      </w:r>
      <w:r w:rsidR="00ED08D8" w:rsidRPr="000E192D">
        <w:rPr>
          <w:rFonts w:ascii="Times New Roman" w:hAnsi="Times New Roman" w:cs="Times New Roman"/>
          <w:sz w:val="24"/>
          <w:szCs w:val="24"/>
        </w:rPr>
        <w:t xml:space="preserve"> </w:t>
      </w:r>
      <w:r w:rsidR="00C071BA" w:rsidRPr="000E192D">
        <w:rPr>
          <w:rFonts w:ascii="Times New Roman" w:hAnsi="Times New Roman" w:cs="Times New Roman"/>
          <w:sz w:val="24"/>
          <w:szCs w:val="24"/>
        </w:rPr>
        <w:t xml:space="preserve">com a citação mais explícita de todas, recai de fato em 2 </w:t>
      </w:r>
      <w:proofErr w:type="spellStart"/>
      <w:r w:rsidR="00C071BA" w:rsidRPr="000E192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C071BA" w:rsidRPr="000E192D">
        <w:rPr>
          <w:rFonts w:ascii="Times New Roman" w:hAnsi="Times New Roman" w:cs="Times New Roman"/>
          <w:sz w:val="24"/>
          <w:szCs w:val="24"/>
        </w:rPr>
        <w:t xml:space="preserve"> 1</w:t>
      </w:r>
      <w:r w:rsidR="002466D6" w:rsidRPr="000E192D">
        <w:rPr>
          <w:rFonts w:ascii="Times New Roman" w:hAnsi="Times New Roman" w:cs="Times New Roman"/>
          <w:sz w:val="24"/>
          <w:szCs w:val="24"/>
        </w:rPr>
        <w:t>, emoldurada p</w:t>
      </w:r>
      <w:r w:rsidR="00CA3F17" w:rsidRPr="000E192D">
        <w:rPr>
          <w:rFonts w:ascii="Times New Roman" w:hAnsi="Times New Roman" w:cs="Times New Roman"/>
          <w:sz w:val="24"/>
          <w:szCs w:val="24"/>
        </w:rPr>
        <w:t xml:space="preserve">elas demais referências a 2 </w:t>
      </w:r>
      <w:proofErr w:type="spellStart"/>
      <w:r w:rsidR="00CA3F17" w:rsidRPr="000E192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CA3F17" w:rsidRPr="000E192D">
        <w:rPr>
          <w:rFonts w:ascii="Times New Roman" w:hAnsi="Times New Roman" w:cs="Times New Roman"/>
          <w:sz w:val="24"/>
          <w:szCs w:val="24"/>
        </w:rPr>
        <w:t xml:space="preserve"> 1 – 2</w:t>
      </w:r>
      <w:r w:rsidR="00851753" w:rsidRPr="000E192D">
        <w:rPr>
          <w:rFonts w:ascii="Times New Roman" w:hAnsi="Times New Roman" w:cs="Times New Roman"/>
          <w:sz w:val="24"/>
          <w:szCs w:val="24"/>
        </w:rPr>
        <w:t xml:space="preserve"> em forma </w:t>
      </w:r>
      <w:r w:rsidR="00376423" w:rsidRPr="000E192D">
        <w:rPr>
          <w:rFonts w:ascii="Times New Roman" w:hAnsi="Times New Roman" w:cs="Times New Roman"/>
          <w:sz w:val="24"/>
          <w:szCs w:val="24"/>
        </w:rPr>
        <w:t xml:space="preserve">de </w:t>
      </w:r>
      <w:r w:rsidR="00851753" w:rsidRPr="000E192D">
        <w:rPr>
          <w:rFonts w:ascii="Times New Roman" w:hAnsi="Times New Roman" w:cs="Times New Roman"/>
          <w:sz w:val="24"/>
          <w:szCs w:val="24"/>
        </w:rPr>
        <w:t>alusão e ecos</w:t>
      </w:r>
      <w:r w:rsidR="00CA3F17" w:rsidRPr="000E192D">
        <w:rPr>
          <w:rFonts w:ascii="Times New Roman" w:hAnsi="Times New Roman" w:cs="Times New Roman"/>
          <w:sz w:val="24"/>
          <w:szCs w:val="24"/>
        </w:rPr>
        <w:t>:</w:t>
      </w:r>
    </w:p>
    <w:p w14:paraId="7C39C505" w14:textId="088F7475" w:rsidR="00E96B51" w:rsidRDefault="00E96B51" w:rsidP="00BD6E68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354AB" w14:textId="77777777" w:rsidR="00691392" w:rsidRPr="00C5001B" w:rsidRDefault="00691392" w:rsidP="00BD6E68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EE921" w14:textId="77777777" w:rsidR="00BD6E68" w:rsidRPr="00C5001B" w:rsidRDefault="00BD6E68" w:rsidP="00BD6E6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65E226" wp14:editId="34B01237">
                <wp:simplePos x="0" y="0"/>
                <wp:positionH relativeFrom="column">
                  <wp:posOffset>601980</wp:posOffset>
                </wp:positionH>
                <wp:positionV relativeFrom="paragraph">
                  <wp:posOffset>32385</wp:posOffset>
                </wp:positionV>
                <wp:extent cx="3649980" cy="270510"/>
                <wp:effectExtent l="0" t="0" r="26670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2674" w14:textId="676C28A3" w:rsidR="009D7122" w:rsidRPr="00A63543" w:rsidRDefault="009D7122" w:rsidP="00BD6E68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</w:t>
                            </w:r>
                            <w:r w:rsidRPr="00A635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Alusão a 2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2,1 e eco de 2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1,2 em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9,51.52</w:t>
                            </w:r>
                          </w:p>
                          <w:p w14:paraId="731D0D20" w14:textId="77777777" w:rsidR="009D7122" w:rsidRDefault="009D7122" w:rsidP="00BD6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E226" id="Caixa de Texto 1" o:spid="_x0000_s1031" type="#_x0000_t202" style="position:absolute;left:0;text-align:left;margin-left:47.4pt;margin-top:2.55pt;width:287.4pt;height:21.3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" fillcolor="#a5a5a5 [2092]">
                <v:textbox>
                  <w:txbxContent>
                    <w:p w14:paraId="3CB12674" w14:textId="676C28A3" w:rsidR="009D7122" w:rsidRPr="00A63543" w:rsidRDefault="009D7122" w:rsidP="00BD6E68">
                      <w:pPr>
                        <w:pStyle w:val="SemEspaamento"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</w:t>
                      </w:r>
                      <w:r w:rsidRPr="00A635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Alusão a 2 Rs 2,1 e eco de 2 Rs 1,2 em Lc 9,51.52</w:t>
                      </w:r>
                    </w:p>
                    <w:p w14:paraId="731D0D20" w14:textId="77777777" w:rsidR="009D7122" w:rsidRDefault="009D7122" w:rsidP="00BD6E68"/>
                  </w:txbxContent>
                </v:textbox>
                <w10:wrap type="square"/>
              </v:shape>
            </w:pict>
          </mc:Fallback>
        </mc:AlternateContent>
      </w:r>
    </w:p>
    <w:p w14:paraId="73553816" w14:textId="77777777" w:rsidR="00BD6E68" w:rsidRPr="00C5001B" w:rsidRDefault="00BD6E68" w:rsidP="00BD6E6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03DAA5F" wp14:editId="58BDAC97">
                <wp:simplePos x="0" y="0"/>
                <wp:positionH relativeFrom="column">
                  <wp:posOffset>1121410</wp:posOffset>
                </wp:positionH>
                <wp:positionV relativeFrom="paragraph">
                  <wp:posOffset>51867</wp:posOffset>
                </wp:positionV>
                <wp:extent cx="3627755" cy="350520"/>
                <wp:effectExtent l="0" t="0" r="10795" b="1143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350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16EF" w14:textId="22D2B271" w:rsidR="009D7122" w:rsidRPr="003A4B88" w:rsidRDefault="009D7122" w:rsidP="00BD6E68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Citação de 2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 em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9,54</w:t>
                            </w:r>
                          </w:p>
                          <w:p w14:paraId="3FD68BE4" w14:textId="77777777" w:rsidR="009D7122" w:rsidRDefault="009D7122" w:rsidP="00BD6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AA5F" id="Caixa de Texto 4" o:spid="_x0000_s1032" type="#_x0000_t202" style="position:absolute;left:0;text-align:left;margin-left:88.3pt;margin-top:4.1pt;width:285.65pt;height:27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" fillcolor="#5a5a5a [2109]">
                <v:textbox>
                  <w:txbxContent>
                    <w:p w14:paraId="1D2216EF" w14:textId="22D2B271" w:rsidR="009D7122" w:rsidRPr="003A4B88" w:rsidRDefault="009D7122" w:rsidP="00BD6E68">
                      <w:pPr>
                        <w:pStyle w:val="SemEspaamento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Citação de 2 Rs 1 em Lc 9,54</w:t>
                      </w:r>
                    </w:p>
                    <w:p w14:paraId="3FD68BE4" w14:textId="77777777" w:rsidR="009D7122" w:rsidRDefault="009D7122" w:rsidP="00BD6E68"/>
                  </w:txbxContent>
                </v:textbox>
                <w10:wrap type="square"/>
              </v:shape>
            </w:pict>
          </mc:Fallback>
        </mc:AlternateContent>
      </w:r>
    </w:p>
    <w:p w14:paraId="2755A518" w14:textId="77777777" w:rsidR="00BD6E68" w:rsidRPr="00C5001B" w:rsidRDefault="00BD6E68" w:rsidP="00BD6E6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1B">
        <w:rPr>
          <w:rFonts w:ascii="Times New Roman" w:hAnsi="Times New Roman" w:cs="Times New Roman"/>
          <w:noProof/>
          <w:sz w:val="24"/>
          <w:szCs w:val="24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F9311E4" wp14:editId="12CD8333">
                <wp:simplePos x="0" y="0"/>
                <wp:positionH relativeFrom="column">
                  <wp:posOffset>660400</wp:posOffset>
                </wp:positionH>
                <wp:positionV relativeFrom="paragraph">
                  <wp:posOffset>135890</wp:posOffset>
                </wp:positionV>
                <wp:extent cx="3590925" cy="270510"/>
                <wp:effectExtent l="0" t="0" r="28575" b="1524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BA656" w14:textId="08BD4336" w:rsidR="009D7122" w:rsidRPr="00A63543" w:rsidRDefault="009D7122" w:rsidP="00BD6E68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A’</w:t>
                            </w:r>
                            <w:r w:rsidRPr="00A6354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Ecos de 2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2,1-9 em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9,55-56</w:t>
                            </w:r>
                          </w:p>
                          <w:p w14:paraId="52C9090F" w14:textId="77777777" w:rsidR="009D7122" w:rsidRDefault="009D7122" w:rsidP="00BD6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11E4" id="Caixa de Texto 5" o:spid="_x0000_s1033" type="#_x0000_t202" style="position:absolute;left:0;text-align:left;margin-left:52pt;margin-top:10.7pt;width:282.75pt;height:21.3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" fillcolor="#a5a5a5 [2092]">
                <v:textbox>
                  <w:txbxContent>
                    <w:p w14:paraId="2F1BA656" w14:textId="08BD4336" w:rsidR="009D7122" w:rsidRPr="00A63543" w:rsidRDefault="009D7122" w:rsidP="00BD6E68">
                      <w:pPr>
                        <w:pStyle w:val="SemEspaamento"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A’</w:t>
                      </w:r>
                      <w:r w:rsidRPr="00A6354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Ecos de 2 Rs 2,1-9 em Lc 9,55-56</w:t>
                      </w:r>
                    </w:p>
                    <w:p w14:paraId="52C9090F" w14:textId="77777777" w:rsidR="009D7122" w:rsidRDefault="009D7122" w:rsidP="00BD6E68"/>
                  </w:txbxContent>
                </v:textbox>
                <w10:wrap type="square"/>
              </v:shape>
            </w:pict>
          </mc:Fallback>
        </mc:AlternateContent>
      </w:r>
    </w:p>
    <w:p w14:paraId="1BAB625D" w14:textId="5758D151" w:rsidR="00BD6E68" w:rsidRPr="00C5001B" w:rsidRDefault="00BD6E68" w:rsidP="00BD6E68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03C275" w14:textId="77777777" w:rsidR="00691392" w:rsidRDefault="00691392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A9F9D8" w14:textId="1D83E563" w:rsidR="004F5174" w:rsidRPr="0082206A" w:rsidRDefault="00107BA3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38">
        <w:rPr>
          <w:rFonts w:ascii="Times New Roman" w:hAnsi="Times New Roman" w:cs="Times New Roman"/>
          <w:sz w:val="24"/>
          <w:szCs w:val="24"/>
        </w:rPr>
        <w:t>Existe um propósito bem específico</w:t>
      </w:r>
      <w:r w:rsidR="00A20FD4" w:rsidRPr="00D94838">
        <w:rPr>
          <w:rFonts w:ascii="Times New Roman" w:hAnsi="Times New Roman" w:cs="Times New Roman"/>
          <w:sz w:val="24"/>
          <w:szCs w:val="24"/>
        </w:rPr>
        <w:t xml:space="preserve"> ao colocar dentro da disposição concêntrica o pedido dos discípulos modelado à atitude de Elias</w:t>
      </w:r>
      <w:r w:rsidR="00761D12" w:rsidRPr="00D94838">
        <w:rPr>
          <w:rFonts w:ascii="Times New Roman" w:hAnsi="Times New Roman" w:cs="Times New Roman"/>
          <w:sz w:val="24"/>
          <w:szCs w:val="24"/>
        </w:rPr>
        <w:t xml:space="preserve"> no v. 54</w:t>
      </w:r>
      <w:r w:rsidR="00A20FD4" w:rsidRPr="00D94838">
        <w:rPr>
          <w:rFonts w:ascii="Times New Roman" w:hAnsi="Times New Roman" w:cs="Times New Roman"/>
          <w:sz w:val="24"/>
          <w:szCs w:val="24"/>
        </w:rPr>
        <w:t xml:space="preserve">. </w:t>
      </w:r>
      <w:r w:rsidR="00B31312" w:rsidRPr="00D94838">
        <w:rPr>
          <w:rFonts w:ascii="Times New Roman" w:hAnsi="Times New Roman" w:cs="Times New Roman"/>
          <w:sz w:val="24"/>
          <w:szCs w:val="24"/>
        </w:rPr>
        <w:t xml:space="preserve">Os discípulos </w:t>
      </w:r>
      <w:r w:rsidR="006638A8" w:rsidRPr="00D94838">
        <w:rPr>
          <w:rFonts w:ascii="Times New Roman" w:hAnsi="Times New Roman" w:cs="Times New Roman"/>
          <w:sz w:val="24"/>
          <w:szCs w:val="24"/>
        </w:rPr>
        <w:t xml:space="preserve">Tiago e João </w:t>
      </w:r>
      <w:r w:rsidR="00B31312" w:rsidRPr="00D94838">
        <w:rPr>
          <w:rFonts w:ascii="Times New Roman" w:hAnsi="Times New Roman" w:cs="Times New Roman"/>
          <w:sz w:val="24"/>
          <w:szCs w:val="24"/>
        </w:rPr>
        <w:t xml:space="preserve">ignoram não pertencer ao </w:t>
      </w:r>
      <w:r w:rsidR="000D63F4" w:rsidRPr="00D94838">
        <w:rPr>
          <w:rFonts w:ascii="Times New Roman" w:hAnsi="Times New Roman" w:cs="Times New Roman"/>
          <w:sz w:val="24"/>
          <w:szCs w:val="24"/>
        </w:rPr>
        <w:t>espírito</w:t>
      </w:r>
      <w:r w:rsidR="00B31312" w:rsidRPr="00D94838">
        <w:rPr>
          <w:rFonts w:ascii="Times New Roman" w:hAnsi="Times New Roman" w:cs="Times New Roman"/>
          <w:sz w:val="24"/>
          <w:szCs w:val="24"/>
        </w:rPr>
        <w:t xml:space="preserve"> de fogo </w:t>
      </w:r>
      <w:r w:rsidR="000D63F4" w:rsidRPr="00D94838">
        <w:rPr>
          <w:rFonts w:ascii="Times New Roman" w:hAnsi="Times New Roman" w:cs="Times New Roman"/>
          <w:sz w:val="24"/>
          <w:szCs w:val="24"/>
        </w:rPr>
        <w:t>vingativo de Elias</w:t>
      </w:r>
      <w:r w:rsidR="002408BB" w:rsidRPr="00D94838">
        <w:rPr>
          <w:rFonts w:ascii="Times New Roman" w:hAnsi="Times New Roman" w:cs="Times New Roman"/>
          <w:sz w:val="24"/>
          <w:szCs w:val="24"/>
        </w:rPr>
        <w:t xml:space="preserve"> (</w:t>
      </w:r>
      <w:r w:rsidR="002408BB" w:rsidRPr="00D94838">
        <w:rPr>
          <w:rFonts w:ascii="Times New Roman" w:hAnsi="Times New Roman" w:cs="Times New Roman"/>
          <w:bCs/>
          <w:sz w:val="24"/>
          <w:szCs w:val="24"/>
        </w:rPr>
        <w:t xml:space="preserve">DILLMANN; MORA PAZ, 2016, </w:t>
      </w:r>
      <w:r w:rsidR="000B5872" w:rsidRPr="00D94838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2408BB" w:rsidRPr="00D94838">
        <w:rPr>
          <w:rFonts w:ascii="Times New Roman" w:hAnsi="Times New Roman" w:cs="Times New Roman"/>
          <w:bCs/>
          <w:sz w:val="24"/>
          <w:szCs w:val="24"/>
        </w:rPr>
        <w:t>271</w:t>
      </w:r>
      <w:r w:rsidR="002408BB" w:rsidRPr="00D94838">
        <w:rPr>
          <w:rFonts w:ascii="Times New Roman" w:hAnsi="Times New Roman" w:cs="Times New Roman"/>
          <w:sz w:val="24"/>
          <w:szCs w:val="24"/>
        </w:rPr>
        <w:t>)</w:t>
      </w:r>
      <w:r w:rsidR="000D63F4" w:rsidRPr="00D94838">
        <w:rPr>
          <w:rFonts w:ascii="Times New Roman" w:hAnsi="Times New Roman" w:cs="Times New Roman"/>
          <w:sz w:val="24"/>
          <w:szCs w:val="24"/>
        </w:rPr>
        <w:t xml:space="preserve">. </w:t>
      </w:r>
      <w:r w:rsidR="0097206F" w:rsidRPr="00D94838">
        <w:rPr>
          <w:rFonts w:ascii="Times New Roman" w:hAnsi="Times New Roman" w:cs="Times New Roman"/>
          <w:sz w:val="24"/>
          <w:szCs w:val="24"/>
        </w:rPr>
        <w:t xml:space="preserve">Embora a combinação de </w:t>
      </w:r>
      <w:proofErr w:type="spellStart"/>
      <w:r w:rsidR="00FD5290" w:rsidRPr="00D94838">
        <w:rPr>
          <w:rFonts w:ascii="Times New Roman" w:hAnsi="Times New Roman" w:cs="Times New Roman"/>
          <w:sz w:val="24"/>
          <w:szCs w:val="24"/>
        </w:rPr>
        <w:t>στηρίζω</w:t>
      </w:r>
      <w:proofErr w:type="spellEnd"/>
      <w:r w:rsidR="00FD5290" w:rsidRPr="00D94838">
        <w:rPr>
          <w:rFonts w:ascii="Times New Roman" w:hAnsi="Times New Roman" w:cs="Times New Roman"/>
          <w:sz w:val="24"/>
          <w:szCs w:val="24"/>
        </w:rPr>
        <w:t xml:space="preserve"> e de π</w:t>
      </w:r>
      <w:proofErr w:type="spellStart"/>
      <w:r w:rsidR="00FD5290" w:rsidRPr="00D94838">
        <w:rPr>
          <w:rFonts w:ascii="Times New Roman" w:hAnsi="Times New Roman" w:cs="Times New Roman"/>
          <w:sz w:val="24"/>
          <w:szCs w:val="24"/>
        </w:rPr>
        <w:t>ρόσω</w:t>
      </w:r>
      <w:proofErr w:type="spellEnd"/>
      <w:r w:rsidR="00FD5290" w:rsidRPr="00D94838">
        <w:rPr>
          <w:rFonts w:ascii="Times New Roman" w:hAnsi="Times New Roman" w:cs="Times New Roman"/>
          <w:sz w:val="24"/>
          <w:szCs w:val="24"/>
        </w:rPr>
        <w:t xml:space="preserve">πον em </w:t>
      </w:r>
      <w:proofErr w:type="spellStart"/>
      <w:r w:rsidR="00FD5290" w:rsidRPr="00D94838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FD5290" w:rsidRPr="00D94838">
        <w:rPr>
          <w:rFonts w:ascii="Times New Roman" w:hAnsi="Times New Roman" w:cs="Times New Roman"/>
          <w:sz w:val="24"/>
          <w:szCs w:val="24"/>
        </w:rPr>
        <w:t xml:space="preserve"> 6,2 e</w:t>
      </w:r>
      <w:r w:rsidR="0097206F" w:rsidRPr="00D94838">
        <w:rPr>
          <w:rFonts w:ascii="Times New Roman" w:hAnsi="Times New Roman" w:cs="Times New Roman"/>
          <w:sz w:val="24"/>
          <w:szCs w:val="24"/>
        </w:rPr>
        <w:t xml:space="preserve"> 13,17 envolva a ideia de julgamento, o qual está pre</w:t>
      </w:r>
      <w:r w:rsidR="000D498A" w:rsidRPr="00D94838">
        <w:rPr>
          <w:rFonts w:ascii="Times New Roman" w:hAnsi="Times New Roman" w:cs="Times New Roman"/>
          <w:sz w:val="24"/>
          <w:szCs w:val="24"/>
        </w:rPr>
        <w:t xml:space="preserve">sente no pensamento </w:t>
      </w:r>
      <w:proofErr w:type="spellStart"/>
      <w:r w:rsidR="000D498A" w:rsidRPr="00D94838">
        <w:rPr>
          <w:rFonts w:ascii="Times New Roman" w:hAnsi="Times New Roman" w:cs="Times New Roman"/>
          <w:sz w:val="24"/>
          <w:szCs w:val="24"/>
        </w:rPr>
        <w:t>lucano</w:t>
      </w:r>
      <w:proofErr w:type="spellEnd"/>
      <w:r w:rsidR="000D498A" w:rsidRPr="00D94838">
        <w:rPr>
          <w:rFonts w:ascii="Times New Roman" w:hAnsi="Times New Roman" w:cs="Times New Roman"/>
          <w:sz w:val="24"/>
          <w:szCs w:val="24"/>
        </w:rPr>
        <w:t xml:space="preserve"> (cf.</w:t>
      </w:r>
      <w:r w:rsidR="0097206F" w:rsidRPr="00D94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06F" w:rsidRPr="00D94838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97206F" w:rsidRPr="00D94838">
        <w:rPr>
          <w:rFonts w:ascii="Times New Roman" w:hAnsi="Times New Roman" w:cs="Times New Roman"/>
          <w:sz w:val="24"/>
          <w:szCs w:val="24"/>
        </w:rPr>
        <w:t xml:space="preserve"> 19,41-46), em </w:t>
      </w:r>
      <w:proofErr w:type="spellStart"/>
      <w:r w:rsidR="0097206F" w:rsidRPr="00D94838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97206F" w:rsidRPr="00D94838">
        <w:rPr>
          <w:rFonts w:ascii="Times New Roman" w:hAnsi="Times New Roman" w:cs="Times New Roman"/>
          <w:sz w:val="24"/>
          <w:szCs w:val="24"/>
        </w:rPr>
        <w:t xml:space="preserve"> 9,51 transmite mais uma ideia de firme resolução, determinação de um comissionamento divino</w:t>
      </w:r>
      <w:r w:rsidR="00264CC6" w:rsidRPr="00D94838">
        <w:rPr>
          <w:rFonts w:ascii="Times New Roman" w:hAnsi="Times New Roman" w:cs="Times New Roman"/>
          <w:sz w:val="24"/>
          <w:szCs w:val="24"/>
        </w:rPr>
        <w:t xml:space="preserve"> (EVANS, 1982, p. 548)</w:t>
      </w:r>
      <w:r w:rsidR="0097206F" w:rsidRPr="00D94838">
        <w:rPr>
          <w:rFonts w:ascii="Times New Roman" w:hAnsi="Times New Roman" w:cs="Times New Roman"/>
          <w:sz w:val="24"/>
          <w:szCs w:val="24"/>
        </w:rPr>
        <w:t xml:space="preserve">. </w:t>
      </w:r>
      <w:r w:rsidR="005226E3" w:rsidRPr="00D94838">
        <w:rPr>
          <w:rFonts w:ascii="Times New Roman" w:hAnsi="Times New Roman" w:cs="Times New Roman"/>
          <w:sz w:val="24"/>
          <w:szCs w:val="24"/>
        </w:rPr>
        <w:t xml:space="preserve">O </w:t>
      </w:r>
      <w:r w:rsidR="00A577FA" w:rsidRPr="00D94838">
        <w:rPr>
          <w:rFonts w:ascii="Times New Roman" w:hAnsi="Times New Roman" w:cs="Times New Roman"/>
          <w:sz w:val="24"/>
          <w:szCs w:val="24"/>
        </w:rPr>
        <w:t xml:space="preserve">fogo </w:t>
      </w:r>
      <w:r w:rsidR="009E04B5" w:rsidRPr="00D94838">
        <w:rPr>
          <w:rFonts w:ascii="Times New Roman" w:hAnsi="Times New Roman" w:cs="Times New Roman"/>
          <w:sz w:val="24"/>
          <w:szCs w:val="24"/>
        </w:rPr>
        <w:t xml:space="preserve">que Jesus traz à terra (cf. </w:t>
      </w:r>
      <w:proofErr w:type="spellStart"/>
      <w:r w:rsidR="009E04B5" w:rsidRPr="00D94838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9E04B5" w:rsidRPr="00D94838">
        <w:rPr>
          <w:rFonts w:ascii="Times New Roman" w:hAnsi="Times New Roman" w:cs="Times New Roman"/>
          <w:sz w:val="24"/>
          <w:szCs w:val="24"/>
        </w:rPr>
        <w:t xml:space="preserve"> 12,49) </w:t>
      </w:r>
      <w:r w:rsidR="001E4A3C" w:rsidRPr="00D94838">
        <w:rPr>
          <w:rFonts w:ascii="Times New Roman" w:hAnsi="Times New Roman" w:cs="Times New Roman"/>
          <w:sz w:val="24"/>
          <w:szCs w:val="24"/>
        </w:rPr>
        <w:t xml:space="preserve">não é de destruição, e sim </w:t>
      </w:r>
      <w:r w:rsidR="00C51751" w:rsidRPr="00D94838">
        <w:rPr>
          <w:rFonts w:ascii="Times New Roman" w:hAnsi="Times New Roman" w:cs="Times New Roman"/>
          <w:sz w:val="24"/>
          <w:szCs w:val="24"/>
        </w:rPr>
        <w:t xml:space="preserve">de </w:t>
      </w:r>
      <w:r w:rsidR="000B06B4" w:rsidRPr="00D94838">
        <w:rPr>
          <w:rFonts w:ascii="Times New Roman" w:hAnsi="Times New Roman" w:cs="Times New Roman"/>
          <w:sz w:val="24"/>
          <w:szCs w:val="24"/>
        </w:rPr>
        <w:t xml:space="preserve">línguas </w:t>
      </w:r>
      <w:r w:rsidR="00D45132" w:rsidRPr="00D94838">
        <w:rPr>
          <w:rFonts w:ascii="Times New Roman" w:hAnsi="Times New Roman" w:cs="Times New Roman"/>
          <w:sz w:val="24"/>
          <w:szCs w:val="24"/>
        </w:rPr>
        <w:t>ardentes do Espírito (</w:t>
      </w:r>
      <w:r w:rsidR="0057502F" w:rsidRPr="00D94838">
        <w:rPr>
          <w:rFonts w:ascii="Times New Roman" w:hAnsi="Times New Roman" w:cs="Times New Roman"/>
          <w:sz w:val="24"/>
          <w:szCs w:val="24"/>
        </w:rPr>
        <w:t xml:space="preserve">cf. </w:t>
      </w:r>
      <w:r w:rsidR="00D45132" w:rsidRPr="00D94838">
        <w:rPr>
          <w:rFonts w:ascii="Times New Roman" w:hAnsi="Times New Roman" w:cs="Times New Roman"/>
          <w:sz w:val="24"/>
          <w:szCs w:val="24"/>
        </w:rPr>
        <w:t>At 2,1</w:t>
      </w:r>
      <w:r w:rsidR="00621CA9" w:rsidRPr="00D94838">
        <w:rPr>
          <w:rFonts w:ascii="Times New Roman" w:hAnsi="Times New Roman" w:cs="Times New Roman"/>
          <w:sz w:val="24"/>
          <w:szCs w:val="24"/>
        </w:rPr>
        <w:t>-3</w:t>
      </w:r>
      <w:r w:rsidR="00D45132" w:rsidRPr="00D94838">
        <w:rPr>
          <w:rFonts w:ascii="Times New Roman" w:hAnsi="Times New Roman" w:cs="Times New Roman"/>
          <w:sz w:val="24"/>
          <w:szCs w:val="24"/>
        </w:rPr>
        <w:t>)</w:t>
      </w:r>
      <w:r w:rsidR="00621CA9" w:rsidRPr="00D94838">
        <w:rPr>
          <w:rFonts w:ascii="Times New Roman" w:hAnsi="Times New Roman" w:cs="Times New Roman"/>
          <w:sz w:val="24"/>
          <w:szCs w:val="24"/>
        </w:rPr>
        <w:t xml:space="preserve"> para testemunhar </w:t>
      </w:r>
      <w:r w:rsidR="001D2998" w:rsidRPr="00D94838">
        <w:rPr>
          <w:rFonts w:ascii="Times New Roman" w:hAnsi="Times New Roman" w:cs="Times New Roman"/>
          <w:sz w:val="24"/>
          <w:szCs w:val="24"/>
        </w:rPr>
        <w:t>sobre o amor cristão mesmo em Samaria (</w:t>
      </w:r>
      <w:r w:rsidR="0057502F" w:rsidRPr="00D94838">
        <w:rPr>
          <w:rFonts w:ascii="Times New Roman" w:hAnsi="Times New Roman" w:cs="Times New Roman"/>
          <w:sz w:val="24"/>
          <w:szCs w:val="24"/>
        </w:rPr>
        <w:t xml:space="preserve">cf. </w:t>
      </w:r>
      <w:r w:rsidR="001D2998" w:rsidRPr="00D94838">
        <w:rPr>
          <w:rFonts w:ascii="Times New Roman" w:hAnsi="Times New Roman" w:cs="Times New Roman"/>
          <w:sz w:val="24"/>
          <w:szCs w:val="24"/>
        </w:rPr>
        <w:t>At 1,8)</w:t>
      </w:r>
      <w:r w:rsidR="00AC64DB" w:rsidRPr="00D94838">
        <w:rPr>
          <w:rFonts w:ascii="Times New Roman" w:hAnsi="Times New Roman" w:cs="Times New Roman"/>
          <w:sz w:val="24"/>
          <w:szCs w:val="24"/>
        </w:rPr>
        <w:t xml:space="preserve"> (GARLAND, 2012, p. </w:t>
      </w:r>
      <w:r w:rsidR="00AC64DB" w:rsidRPr="0082206A">
        <w:rPr>
          <w:rFonts w:ascii="Times New Roman" w:hAnsi="Times New Roman" w:cs="Times New Roman"/>
          <w:sz w:val="24"/>
          <w:szCs w:val="24"/>
        </w:rPr>
        <w:t>418)</w:t>
      </w:r>
      <w:r w:rsidR="001D2998" w:rsidRPr="0082206A">
        <w:rPr>
          <w:rFonts w:ascii="Times New Roman" w:hAnsi="Times New Roman" w:cs="Times New Roman"/>
          <w:sz w:val="24"/>
          <w:szCs w:val="24"/>
        </w:rPr>
        <w:t>.</w:t>
      </w:r>
      <w:r w:rsidR="000D63F4" w:rsidRPr="0082206A">
        <w:rPr>
          <w:rFonts w:ascii="Times New Roman" w:hAnsi="Times New Roman" w:cs="Times New Roman"/>
          <w:sz w:val="24"/>
          <w:szCs w:val="24"/>
        </w:rPr>
        <w:t xml:space="preserve"> </w:t>
      </w:r>
      <w:r w:rsidR="00685B53" w:rsidRPr="0082206A">
        <w:rPr>
          <w:rFonts w:ascii="Times New Roman" w:hAnsi="Times New Roman" w:cs="Times New Roman"/>
          <w:sz w:val="24"/>
          <w:szCs w:val="24"/>
        </w:rPr>
        <w:t xml:space="preserve">Por isso, há uma </w:t>
      </w:r>
      <w:r w:rsidR="00FB2967" w:rsidRPr="0082206A">
        <w:rPr>
          <w:rFonts w:ascii="Times New Roman" w:hAnsi="Times New Roman" w:cs="Times New Roman"/>
          <w:sz w:val="24"/>
          <w:szCs w:val="24"/>
        </w:rPr>
        <w:t>mudança de “</w:t>
      </w:r>
      <w:proofErr w:type="spellStart"/>
      <w:r w:rsidR="001C7C35" w:rsidRPr="0082206A">
        <w:rPr>
          <w:rFonts w:ascii="Times New Roman" w:hAnsi="Times New Roman" w:cs="Times New Roman"/>
          <w:sz w:val="24"/>
          <w:szCs w:val="24"/>
        </w:rPr>
        <w:t>ἐκ</w:t>
      </w:r>
      <w:proofErr w:type="spellEnd"/>
      <w:r w:rsidR="001C7C35" w:rsidRPr="00822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C35" w:rsidRPr="0082206A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="001C7C35" w:rsidRPr="00822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C35" w:rsidRPr="0082206A">
        <w:rPr>
          <w:rFonts w:ascii="Times New Roman" w:hAnsi="Times New Roman" w:cs="Times New Roman"/>
          <w:sz w:val="24"/>
          <w:szCs w:val="24"/>
        </w:rPr>
        <w:t>οὐρ</w:t>
      </w:r>
      <w:proofErr w:type="spellEnd"/>
      <w:r w:rsidR="001C7C35" w:rsidRPr="0082206A">
        <w:rPr>
          <w:rFonts w:ascii="Times New Roman" w:hAnsi="Times New Roman" w:cs="Times New Roman"/>
          <w:sz w:val="24"/>
          <w:szCs w:val="24"/>
        </w:rPr>
        <w:t xml:space="preserve">ανοῦ” em 2 </w:t>
      </w:r>
      <w:proofErr w:type="spellStart"/>
      <w:r w:rsidR="001C7C35" w:rsidRPr="0082206A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1C7C35" w:rsidRPr="0082206A">
        <w:rPr>
          <w:rFonts w:ascii="Times New Roman" w:hAnsi="Times New Roman" w:cs="Times New Roman"/>
          <w:sz w:val="24"/>
          <w:szCs w:val="24"/>
        </w:rPr>
        <w:t xml:space="preserve"> 1,10.12 para “</w:t>
      </w:r>
      <w:r w:rsidR="00BF1260" w:rsidRPr="0082206A">
        <w:rPr>
          <w:rFonts w:ascii="Times New Roman" w:hAnsi="Times New Roman" w:cs="Times New Roman"/>
          <w:sz w:val="24"/>
          <w:szCs w:val="24"/>
        </w:rPr>
        <w:t xml:space="preserve">ἀπὸ </w:t>
      </w:r>
      <w:proofErr w:type="spellStart"/>
      <w:r w:rsidR="00BF1260" w:rsidRPr="0082206A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="00BF1260" w:rsidRPr="00822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60" w:rsidRPr="0082206A">
        <w:rPr>
          <w:rFonts w:ascii="Times New Roman" w:hAnsi="Times New Roman" w:cs="Times New Roman"/>
          <w:sz w:val="24"/>
          <w:szCs w:val="24"/>
        </w:rPr>
        <w:t>οὐρ</w:t>
      </w:r>
      <w:proofErr w:type="spellEnd"/>
      <w:r w:rsidR="00BF1260" w:rsidRPr="0082206A">
        <w:rPr>
          <w:rFonts w:ascii="Times New Roman" w:hAnsi="Times New Roman" w:cs="Times New Roman"/>
          <w:sz w:val="24"/>
          <w:szCs w:val="24"/>
        </w:rPr>
        <w:t>ανοῦ</w:t>
      </w:r>
      <w:r w:rsidR="001C7C35" w:rsidRPr="0082206A">
        <w:rPr>
          <w:rFonts w:ascii="Times New Roman" w:hAnsi="Times New Roman" w:cs="Times New Roman"/>
          <w:sz w:val="24"/>
          <w:szCs w:val="24"/>
        </w:rPr>
        <w:t xml:space="preserve">” em </w:t>
      </w:r>
      <w:proofErr w:type="spellStart"/>
      <w:r w:rsidR="001C7C35" w:rsidRPr="0082206A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1C7C35" w:rsidRPr="0082206A">
        <w:rPr>
          <w:rFonts w:ascii="Times New Roman" w:hAnsi="Times New Roman" w:cs="Times New Roman"/>
          <w:sz w:val="24"/>
          <w:szCs w:val="24"/>
        </w:rPr>
        <w:t xml:space="preserve"> 9,54: </w:t>
      </w:r>
      <w:r w:rsidR="00FB2967" w:rsidRPr="0082206A">
        <w:rPr>
          <w:rFonts w:ascii="Times New Roman" w:hAnsi="Times New Roman" w:cs="Times New Roman"/>
          <w:sz w:val="24"/>
          <w:szCs w:val="24"/>
        </w:rPr>
        <w:t xml:space="preserve"> </w:t>
      </w:r>
      <w:r w:rsidR="00BF1260" w:rsidRPr="0082206A">
        <w:rPr>
          <w:rFonts w:ascii="Times New Roman" w:hAnsi="Times New Roman" w:cs="Times New Roman"/>
          <w:sz w:val="24"/>
          <w:szCs w:val="24"/>
        </w:rPr>
        <w:t xml:space="preserve">a troca da preposição </w:t>
      </w:r>
      <w:r w:rsidR="00EB280C" w:rsidRPr="0082206A">
        <w:rPr>
          <w:rFonts w:ascii="Times New Roman" w:hAnsi="Times New Roman" w:cs="Times New Roman"/>
          <w:sz w:val="24"/>
          <w:szCs w:val="24"/>
        </w:rPr>
        <w:t xml:space="preserve">de origem </w:t>
      </w:r>
      <w:proofErr w:type="spellStart"/>
      <w:r w:rsidR="00EB280C" w:rsidRPr="0082206A">
        <w:rPr>
          <w:rFonts w:ascii="Times New Roman" w:hAnsi="Times New Roman" w:cs="Times New Roman"/>
          <w:sz w:val="24"/>
          <w:szCs w:val="24"/>
        </w:rPr>
        <w:t>ἐκ</w:t>
      </w:r>
      <w:proofErr w:type="spellEnd"/>
      <w:r w:rsidR="00EB280C" w:rsidRPr="0082206A">
        <w:rPr>
          <w:rFonts w:ascii="Times New Roman" w:hAnsi="Times New Roman" w:cs="Times New Roman"/>
          <w:sz w:val="24"/>
          <w:szCs w:val="24"/>
        </w:rPr>
        <w:t xml:space="preserve"> para a </w:t>
      </w:r>
      <w:r w:rsidR="00570516" w:rsidRPr="0082206A">
        <w:rPr>
          <w:rFonts w:ascii="Times New Roman" w:hAnsi="Times New Roman" w:cs="Times New Roman"/>
          <w:sz w:val="24"/>
          <w:szCs w:val="24"/>
        </w:rPr>
        <w:t xml:space="preserve">de distanciamento ἀπὸ </w:t>
      </w:r>
      <w:r w:rsidR="0087246F" w:rsidRPr="0082206A">
        <w:rPr>
          <w:rFonts w:ascii="Times New Roman" w:hAnsi="Times New Roman" w:cs="Times New Roman"/>
          <w:sz w:val="24"/>
          <w:szCs w:val="24"/>
        </w:rPr>
        <w:t>permite “atenuar o v</w:t>
      </w:r>
      <w:r w:rsidR="009C5054" w:rsidRPr="0082206A">
        <w:rPr>
          <w:rFonts w:ascii="Times New Roman" w:hAnsi="Times New Roman" w:cs="Times New Roman"/>
          <w:sz w:val="24"/>
          <w:szCs w:val="24"/>
        </w:rPr>
        <w:t>í</w:t>
      </w:r>
      <w:r w:rsidR="0087246F" w:rsidRPr="0082206A">
        <w:rPr>
          <w:rFonts w:ascii="Times New Roman" w:hAnsi="Times New Roman" w:cs="Times New Roman"/>
          <w:sz w:val="24"/>
          <w:szCs w:val="24"/>
        </w:rPr>
        <w:t xml:space="preserve">nculo imediato que </w:t>
      </w:r>
      <w:r w:rsidR="00114FA8" w:rsidRPr="0082206A">
        <w:rPr>
          <w:rFonts w:ascii="Times New Roman" w:hAnsi="Times New Roman" w:cs="Times New Roman"/>
          <w:sz w:val="24"/>
          <w:szCs w:val="24"/>
        </w:rPr>
        <w:t xml:space="preserve">une </w:t>
      </w:r>
      <w:r w:rsidR="00F52C42" w:rsidRPr="0082206A">
        <w:rPr>
          <w:rFonts w:ascii="Times New Roman" w:hAnsi="Times New Roman" w:cs="Times New Roman"/>
          <w:sz w:val="24"/>
          <w:szCs w:val="24"/>
        </w:rPr>
        <w:t xml:space="preserve">Deus e sua manifestação </w:t>
      </w:r>
      <w:r w:rsidR="00E007F4" w:rsidRPr="0082206A">
        <w:rPr>
          <w:rFonts w:ascii="Times New Roman" w:hAnsi="Times New Roman" w:cs="Times New Roman"/>
          <w:sz w:val="24"/>
          <w:szCs w:val="24"/>
        </w:rPr>
        <w:t xml:space="preserve">pelo fogo </w:t>
      </w:r>
      <w:r w:rsidR="00F52C42" w:rsidRPr="0082206A">
        <w:rPr>
          <w:rFonts w:ascii="Times New Roman" w:hAnsi="Times New Roman" w:cs="Times New Roman"/>
          <w:sz w:val="24"/>
          <w:szCs w:val="24"/>
        </w:rPr>
        <w:t xml:space="preserve">dentro do </w:t>
      </w:r>
      <w:r w:rsidR="00F65E95" w:rsidRPr="0082206A">
        <w:rPr>
          <w:rFonts w:ascii="Times New Roman" w:hAnsi="Times New Roman" w:cs="Times New Roman"/>
          <w:sz w:val="24"/>
          <w:szCs w:val="24"/>
        </w:rPr>
        <w:t>Primeiro Testamento”</w:t>
      </w:r>
      <w:r w:rsidR="00BB7465" w:rsidRPr="0082206A">
        <w:rPr>
          <w:rFonts w:ascii="Times New Roman" w:hAnsi="Times New Roman" w:cs="Times New Roman"/>
          <w:sz w:val="24"/>
          <w:szCs w:val="24"/>
        </w:rPr>
        <w:t xml:space="preserve"> (PICHON, 2018</w:t>
      </w:r>
      <w:r w:rsidR="00BB7465" w:rsidRPr="0082206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B7465" w:rsidRPr="0082206A">
        <w:rPr>
          <w:rFonts w:ascii="Times New Roman" w:hAnsi="Times New Roman" w:cs="Times New Roman"/>
          <w:sz w:val="24"/>
          <w:szCs w:val="24"/>
        </w:rPr>
        <w:t xml:space="preserve"> p. 305)</w:t>
      </w:r>
      <w:r w:rsidR="00F65E95" w:rsidRPr="0082206A">
        <w:rPr>
          <w:rFonts w:ascii="Times New Roman" w:hAnsi="Times New Roman" w:cs="Times New Roman"/>
          <w:sz w:val="24"/>
          <w:szCs w:val="24"/>
        </w:rPr>
        <w:t>.</w:t>
      </w:r>
      <w:r w:rsidR="00BF1260" w:rsidRPr="0082206A">
        <w:rPr>
          <w:rFonts w:ascii="Times New Roman" w:hAnsi="Times New Roman" w:cs="Times New Roman"/>
          <w:sz w:val="24"/>
          <w:szCs w:val="24"/>
        </w:rPr>
        <w:t xml:space="preserve"> </w:t>
      </w:r>
      <w:r w:rsidR="00E30C2A" w:rsidRPr="0082206A">
        <w:rPr>
          <w:rFonts w:ascii="Times New Roman" w:hAnsi="Times New Roman" w:cs="Times New Roman"/>
          <w:sz w:val="24"/>
          <w:szCs w:val="24"/>
        </w:rPr>
        <w:t xml:space="preserve">Os samaritanos </w:t>
      </w:r>
      <w:r w:rsidR="00AE35F5" w:rsidRPr="0082206A">
        <w:rPr>
          <w:rFonts w:ascii="Times New Roman" w:hAnsi="Times New Roman" w:cs="Times New Roman"/>
          <w:sz w:val="24"/>
          <w:szCs w:val="24"/>
        </w:rPr>
        <w:t xml:space="preserve">rejeitaram Jesus não meramente por ser ele judeu, mas por não compreenderem </w:t>
      </w:r>
      <w:r w:rsidR="00E16F69" w:rsidRPr="0082206A">
        <w:rPr>
          <w:rFonts w:ascii="Times New Roman" w:hAnsi="Times New Roman" w:cs="Times New Roman"/>
          <w:sz w:val="24"/>
          <w:szCs w:val="24"/>
        </w:rPr>
        <w:t>nem aceitarem sua missão</w:t>
      </w:r>
      <w:r w:rsidR="00272145" w:rsidRPr="0082206A">
        <w:rPr>
          <w:rFonts w:ascii="Times New Roman" w:hAnsi="Times New Roman" w:cs="Times New Roman"/>
          <w:sz w:val="24"/>
          <w:szCs w:val="24"/>
        </w:rPr>
        <w:t xml:space="preserve"> (GILL, 1970, p. 203)</w:t>
      </w:r>
      <w:r w:rsidR="002408BB" w:rsidRPr="0082206A">
        <w:rPr>
          <w:rFonts w:ascii="Times New Roman" w:hAnsi="Times New Roman" w:cs="Times New Roman"/>
          <w:sz w:val="24"/>
          <w:szCs w:val="24"/>
        </w:rPr>
        <w:t>, e por se recusarem segui-lo até a morte (</w:t>
      </w:r>
      <w:r w:rsidR="002408BB" w:rsidRPr="0082206A">
        <w:rPr>
          <w:rFonts w:ascii="Times New Roman" w:hAnsi="Times New Roman" w:cs="Times New Roman"/>
          <w:bCs/>
          <w:sz w:val="24"/>
          <w:szCs w:val="24"/>
        </w:rPr>
        <w:t xml:space="preserve">CRADDOCK, 2002, </w:t>
      </w:r>
      <w:r w:rsidR="000B5872" w:rsidRPr="0082206A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2408BB" w:rsidRPr="0082206A">
        <w:rPr>
          <w:rFonts w:ascii="Times New Roman" w:hAnsi="Times New Roman" w:cs="Times New Roman"/>
          <w:bCs/>
          <w:sz w:val="24"/>
          <w:szCs w:val="24"/>
        </w:rPr>
        <w:t>180</w:t>
      </w:r>
      <w:r w:rsidR="002408BB" w:rsidRPr="0082206A">
        <w:rPr>
          <w:rFonts w:ascii="Times New Roman" w:hAnsi="Times New Roman" w:cs="Times New Roman"/>
          <w:sz w:val="24"/>
          <w:szCs w:val="24"/>
        </w:rPr>
        <w:t>)</w:t>
      </w:r>
      <w:r w:rsidR="00E16F69" w:rsidRPr="0082206A">
        <w:rPr>
          <w:rFonts w:ascii="Times New Roman" w:hAnsi="Times New Roman" w:cs="Times New Roman"/>
          <w:sz w:val="24"/>
          <w:szCs w:val="24"/>
        </w:rPr>
        <w:t>; mas os discípulos deveriam compreender.</w:t>
      </w:r>
      <w:r w:rsidR="00C04F43" w:rsidRPr="0082206A">
        <w:rPr>
          <w:rFonts w:ascii="Times New Roman" w:hAnsi="Times New Roman" w:cs="Times New Roman"/>
          <w:sz w:val="24"/>
          <w:szCs w:val="24"/>
        </w:rPr>
        <w:t xml:space="preserve"> </w:t>
      </w:r>
      <w:r w:rsidR="00E618D3" w:rsidRPr="0082206A">
        <w:rPr>
          <w:rFonts w:ascii="Times New Roman" w:hAnsi="Times New Roman" w:cs="Times New Roman"/>
          <w:sz w:val="24"/>
          <w:szCs w:val="24"/>
        </w:rPr>
        <w:t xml:space="preserve">Não se deve imitar Elias “ao extremo” no zelo </w:t>
      </w:r>
      <w:r w:rsidR="00624033" w:rsidRPr="0082206A">
        <w:rPr>
          <w:rFonts w:ascii="Times New Roman" w:hAnsi="Times New Roman" w:cs="Times New Roman"/>
          <w:sz w:val="24"/>
          <w:szCs w:val="24"/>
        </w:rPr>
        <w:t xml:space="preserve">tal qual fogo devorador; deve-se imitá-lo na </w:t>
      </w:r>
      <w:r w:rsidR="00727816" w:rsidRPr="0082206A">
        <w:rPr>
          <w:rFonts w:ascii="Times New Roman" w:hAnsi="Times New Roman" w:cs="Times New Roman"/>
          <w:sz w:val="24"/>
          <w:szCs w:val="24"/>
        </w:rPr>
        <w:t xml:space="preserve">oração </w:t>
      </w:r>
      <w:r w:rsidR="00A44882" w:rsidRPr="0082206A">
        <w:rPr>
          <w:rFonts w:ascii="Times New Roman" w:hAnsi="Times New Roman" w:cs="Times New Roman"/>
          <w:sz w:val="24"/>
          <w:szCs w:val="24"/>
        </w:rPr>
        <w:t>fervorosa de fé</w:t>
      </w:r>
      <w:r w:rsidR="00272145" w:rsidRPr="0082206A">
        <w:rPr>
          <w:rFonts w:ascii="Times New Roman" w:hAnsi="Times New Roman" w:cs="Times New Roman"/>
          <w:sz w:val="24"/>
          <w:szCs w:val="24"/>
        </w:rPr>
        <w:t xml:space="preserve"> (CHAUNY, 2017, p. 94)</w:t>
      </w:r>
      <w:r w:rsidR="00325A1A" w:rsidRPr="0082206A">
        <w:rPr>
          <w:rFonts w:ascii="Times New Roman" w:hAnsi="Times New Roman" w:cs="Times New Roman"/>
          <w:sz w:val="24"/>
          <w:szCs w:val="24"/>
        </w:rPr>
        <w:t>, em</w:t>
      </w:r>
      <w:r w:rsidR="00D562D1" w:rsidRPr="0082206A">
        <w:rPr>
          <w:rFonts w:ascii="Times New Roman" w:hAnsi="Times New Roman" w:cs="Times New Roman"/>
          <w:sz w:val="24"/>
          <w:szCs w:val="24"/>
        </w:rPr>
        <w:t xml:space="preserve"> </w:t>
      </w:r>
      <w:r w:rsidR="00325A1A" w:rsidRPr="0082206A">
        <w:rPr>
          <w:rFonts w:ascii="Times New Roman" w:hAnsi="Times New Roman" w:cs="Times New Roman"/>
          <w:sz w:val="24"/>
          <w:szCs w:val="24"/>
        </w:rPr>
        <w:t xml:space="preserve">sua função </w:t>
      </w:r>
      <w:r w:rsidR="00D562D1" w:rsidRPr="0082206A">
        <w:rPr>
          <w:rFonts w:ascii="Times New Roman" w:hAnsi="Times New Roman" w:cs="Times New Roman"/>
          <w:sz w:val="24"/>
          <w:szCs w:val="24"/>
        </w:rPr>
        <w:t>“sacerdotal”</w:t>
      </w:r>
      <w:r w:rsidR="00BB7465" w:rsidRPr="0082206A">
        <w:rPr>
          <w:rFonts w:ascii="Times New Roman" w:hAnsi="Times New Roman" w:cs="Times New Roman"/>
          <w:sz w:val="24"/>
          <w:szCs w:val="24"/>
        </w:rPr>
        <w:t xml:space="preserve"> (PICHON, 2018</w:t>
      </w:r>
      <w:r w:rsidR="00BB7465" w:rsidRPr="0082206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B7465" w:rsidRPr="0082206A">
        <w:rPr>
          <w:rFonts w:ascii="Times New Roman" w:hAnsi="Times New Roman" w:cs="Times New Roman"/>
          <w:sz w:val="24"/>
          <w:szCs w:val="24"/>
        </w:rPr>
        <w:t xml:space="preserve"> p. 35)</w:t>
      </w:r>
      <w:r w:rsidR="00D562D1" w:rsidRPr="0082206A">
        <w:rPr>
          <w:rFonts w:ascii="Times New Roman" w:hAnsi="Times New Roman" w:cs="Times New Roman"/>
          <w:sz w:val="24"/>
          <w:szCs w:val="24"/>
        </w:rPr>
        <w:t>.</w:t>
      </w:r>
      <w:r w:rsidR="00CF236D" w:rsidRPr="0082206A">
        <w:rPr>
          <w:rFonts w:ascii="Times New Roman" w:hAnsi="Times New Roman" w:cs="Times New Roman"/>
          <w:sz w:val="24"/>
          <w:szCs w:val="24"/>
        </w:rPr>
        <w:t xml:space="preserve"> Em 2 </w:t>
      </w:r>
      <w:proofErr w:type="spellStart"/>
      <w:r w:rsidR="00CF236D" w:rsidRPr="0082206A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CF236D" w:rsidRPr="0082206A">
        <w:rPr>
          <w:rFonts w:ascii="Times New Roman" w:hAnsi="Times New Roman" w:cs="Times New Roman"/>
          <w:sz w:val="24"/>
          <w:szCs w:val="24"/>
        </w:rPr>
        <w:t xml:space="preserve"> 1 o contexto é </w:t>
      </w:r>
      <w:r w:rsidR="00814B0A" w:rsidRPr="0082206A">
        <w:rPr>
          <w:rFonts w:ascii="Times New Roman" w:hAnsi="Times New Roman" w:cs="Times New Roman"/>
          <w:sz w:val="24"/>
          <w:szCs w:val="24"/>
        </w:rPr>
        <w:t>diverso</w:t>
      </w:r>
      <w:r w:rsidR="006A5DBC" w:rsidRPr="0082206A">
        <w:rPr>
          <w:rFonts w:ascii="Times New Roman" w:hAnsi="Times New Roman" w:cs="Times New Roman"/>
          <w:sz w:val="24"/>
          <w:szCs w:val="24"/>
        </w:rPr>
        <w:t>, “</w:t>
      </w:r>
      <w:r w:rsidR="00B341F5" w:rsidRPr="0082206A">
        <w:rPr>
          <w:rFonts w:ascii="Times New Roman" w:hAnsi="Times New Roman" w:cs="Times New Roman"/>
          <w:sz w:val="24"/>
          <w:szCs w:val="24"/>
        </w:rPr>
        <w:t>militar</w:t>
      </w:r>
      <w:r w:rsidR="006A5DBC" w:rsidRPr="0082206A">
        <w:rPr>
          <w:rFonts w:ascii="Times New Roman" w:hAnsi="Times New Roman" w:cs="Times New Roman"/>
          <w:sz w:val="24"/>
          <w:szCs w:val="24"/>
        </w:rPr>
        <w:t>”</w:t>
      </w:r>
      <w:r w:rsidR="00B341F5" w:rsidRPr="0082206A">
        <w:rPr>
          <w:rFonts w:ascii="Times New Roman" w:hAnsi="Times New Roman" w:cs="Times New Roman"/>
          <w:sz w:val="24"/>
          <w:szCs w:val="24"/>
        </w:rPr>
        <w:t>, com Deus “combatendo” por seu profeta</w:t>
      </w:r>
      <w:r w:rsidR="00BB7465" w:rsidRPr="0082206A">
        <w:rPr>
          <w:rFonts w:ascii="Times New Roman" w:hAnsi="Times New Roman" w:cs="Times New Roman"/>
          <w:sz w:val="24"/>
          <w:szCs w:val="24"/>
        </w:rPr>
        <w:t xml:space="preserve"> (PICHON, 2018</w:t>
      </w:r>
      <w:r w:rsidR="00BB7465" w:rsidRPr="0082206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B7465" w:rsidRPr="0082206A">
        <w:rPr>
          <w:rFonts w:ascii="Times New Roman" w:hAnsi="Times New Roman" w:cs="Times New Roman"/>
          <w:sz w:val="24"/>
          <w:szCs w:val="24"/>
        </w:rPr>
        <w:t xml:space="preserve"> p. 43)</w:t>
      </w:r>
      <w:r w:rsidR="00B341F5" w:rsidRPr="0082206A">
        <w:rPr>
          <w:rFonts w:ascii="Times New Roman" w:hAnsi="Times New Roman" w:cs="Times New Roman"/>
          <w:sz w:val="24"/>
          <w:szCs w:val="24"/>
        </w:rPr>
        <w:t>.</w:t>
      </w:r>
    </w:p>
    <w:p w14:paraId="4862CB20" w14:textId="0D79FE1A" w:rsidR="00E00928" w:rsidRPr="006A679D" w:rsidRDefault="00EA2A31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6DA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6A5DBC" w:rsidRPr="001B06DA">
        <w:rPr>
          <w:rFonts w:ascii="Times New Roman" w:hAnsi="Times New Roman" w:cs="Times New Roman"/>
          <w:sz w:val="24"/>
          <w:szCs w:val="24"/>
        </w:rPr>
        <w:t xml:space="preserve"> articulação </w:t>
      </w:r>
      <w:r w:rsidR="005B200A" w:rsidRPr="001B06DA">
        <w:rPr>
          <w:rFonts w:ascii="Times New Roman" w:hAnsi="Times New Roman" w:cs="Times New Roman"/>
          <w:sz w:val="24"/>
          <w:szCs w:val="24"/>
        </w:rPr>
        <w:t xml:space="preserve">temática </w:t>
      </w:r>
      <w:r w:rsidR="006A5DBC" w:rsidRPr="001B06DA">
        <w:rPr>
          <w:rFonts w:ascii="Times New Roman" w:hAnsi="Times New Roman" w:cs="Times New Roman"/>
          <w:sz w:val="24"/>
          <w:szCs w:val="24"/>
        </w:rPr>
        <w:t xml:space="preserve">com as </w:t>
      </w:r>
      <w:proofErr w:type="spellStart"/>
      <w:r w:rsidR="006A5DBC" w:rsidRPr="001B06DA">
        <w:rPr>
          <w:rFonts w:ascii="Times New Roman" w:hAnsi="Times New Roman" w:cs="Times New Roman"/>
          <w:sz w:val="24"/>
          <w:szCs w:val="24"/>
        </w:rPr>
        <w:t>perícopes</w:t>
      </w:r>
      <w:proofErr w:type="spellEnd"/>
      <w:r w:rsidR="006A5DBC" w:rsidRPr="001B06DA">
        <w:rPr>
          <w:rFonts w:ascii="Times New Roman" w:hAnsi="Times New Roman" w:cs="Times New Roman"/>
          <w:sz w:val="24"/>
          <w:szCs w:val="24"/>
        </w:rPr>
        <w:t xml:space="preserve"> anteriores </w:t>
      </w:r>
      <w:r w:rsidR="00791329" w:rsidRPr="001B06D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B200A" w:rsidRPr="001B06DA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5B200A" w:rsidRPr="001B06DA">
        <w:rPr>
          <w:rFonts w:ascii="Times New Roman" w:hAnsi="Times New Roman" w:cs="Times New Roman"/>
          <w:sz w:val="24"/>
          <w:szCs w:val="24"/>
        </w:rPr>
        <w:t xml:space="preserve"> </w:t>
      </w:r>
      <w:r w:rsidR="00791329" w:rsidRPr="001B06DA">
        <w:rPr>
          <w:rFonts w:ascii="Times New Roman" w:hAnsi="Times New Roman" w:cs="Times New Roman"/>
          <w:sz w:val="24"/>
          <w:szCs w:val="24"/>
        </w:rPr>
        <w:t xml:space="preserve">9,51-56 corrobora essa percepção: </w:t>
      </w:r>
      <w:r w:rsidR="00041D9C" w:rsidRPr="001B06DA">
        <w:rPr>
          <w:rFonts w:ascii="Times New Roman" w:hAnsi="Times New Roman" w:cs="Times New Roman"/>
          <w:sz w:val="24"/>
          <w:szCs w:val="24"/>
        </w:rPr>
        <w:t>há um interessante encadeamento, pelo qual os discípulos e as crianças de 9,46-48 são exemplificados pelos samaritanos de 9,51-</w:t>
      </w:r>
      <w:r w:rsidR="00235253" w:rsidRPr="001B06DA">
        <w:rPr>
          <w:rFonts w:ascii="Times New Roman" w:hAnsi="Times New Roman" w:cs="Times New Roman"/>
          <w:sz w:val="24"/>
          <w:szCs w:val="24"/>
        </w:rPr>
        <w:t>56 e pelo exorcista de 9,49-50:</w:t>
      </w:r>
      <w:r w:rsidR="00041D9C" w:rsidRPr="001B06DA">
        <w:rPr>
          <w:rFonts w:ascii="Times New Roman" w:hAnsi="Times New Roman" w:cs="Times New Roman"/>
          <w:sz w:val="24"/>
          <w:szCs w:val="24"/>
        </w:rPr>
        <w:t xml:space="preserve"> os samaritanos em paralelo com os discípulos e as crianças em paralelo com o exorcista</w:t>
      </w:r>
      <w:r w:rsidR="00272145" w:rsidRPr="001B06DA">
        <w:rPr>
          <w:rFonts w:ascii="Times New Roman" w:hAnsi="Times New Roman" w:cs="Times New Roman"/>
          <w:sz w:val="24"/>
          <w:szCs w:val="24"/>
        </w:rPr>
        <w:t xml:space="preserve"> (KODELL, 1987, p. 421)</w:t>
      </w:r>
      <w:r w:rsidR="00041D9C" w:rsidRPr="001B06DA">
        <w:rPr>
          <w:rFonts w:ascii="Times New Roman" w:hAnsi="Times New Roman" w:cs="Times New Roman"/>
          <w:sz w:val="24"/>
          <w:szCs w:val="24"/>
        </w:rPr>
        <w:t>. A atitude de Tiago e João evidencia que eles são mais parecidos com os samaritanos em sua rejeição do que com Jesus, confirmando o julgamento implícito de João em 9,49</w:t>
      </w:r>
      <w:r w:rsidR="00235253" w:rsidRPr="001B06DA">
        <w:rPr>
          <w:rFonts w:ascii="Times New Roman" w:hAnsi="Times New Roman" w:cs="Times New Roman"/>
          <w:sz w:val="24"/>
          <w:szCs w:val="24"/>
        </w:rPr>
        <w:t xml:space="preserve"> acerca</w:t>
      </w:r>
      <w:r w:rsidR="00CC1266" w:rsidRPr="001B06DA">
        <w:rPr>
          <w:rFonts w:ascii="Times New Roman" w:hAnsi="Times New Roman" w:cs="Times New Roman"/>
          <w:sz w:val="24"/>
          <w:szCs w:val="24"/>
        </w:rPr>
        <w:t xml:space="preserve"> do exorcista</w:t>
      </w:r>
      <w:r w:rsidR="00272145" w:rsidRPr="001B06DA">
        <w:rPr>
          <w:rFonts w:ascii="Times New Roman" w:hAnsi="Times New Roman" w:cs="Times New Roman"/>
          <w:sz w:val="24"/>
          <w:szCs w:val="24"/>
        </w:rPr>
        <w:t xml:space="preserve"> (KODELL, 1987, p. 422)</w:t>
      </w:r>
      <w:r w:rsidR="00041D9C" w:rsidRPr="001B06DA">
        <w:rPr>
          <w:rFonts w:ascii="Times New Roman" w:hAnsi="Times New Roman" w:cs="Times New Roman"/>
          <w:sz w:val="24"/>
          <w:szCs w:val="24"/>
        </w:rPr>
        <w:t xml:space="preserve">. </w:t>
      </w:r>
      <w:r w:rsidR="00041D9C" w:rsidRPr="00F97EAE">
        <w:rPr>
          <w:rFonts w:ascii="Times New Roman" w:hAnsi="Times New Roman" w:cs="Times New Roman"/>
          <w:sz w:val="24"/>
          <w:szCs w:val="24"/>
        </w:rPr>
        <w:t xml:space="preserve">Receber como </w:t>
      </w:r>
      <w:r w:rsidR="00041D9C" w:rsidRPr="006A679D">
        <w:rPr>
          <w:rFonts w:ascii="Times New Roman" w:hAnsi="Times New Roman" w:cs="Times New Roman"/>
          <w:sz w:val="24"/>
          <w:szCs w:val="24"/>
        </w:rPr>
        <w:t>uma criança, a exemplo de 9,46-48, está longe de pedir para cair fogo dos céus sobre quem quer que seja.</w:t>
      </w:r>
      <w:r w:rsidR="00F97BA0" w:rsidRPr="006A679D">
        <w:rPr>
          <w:rFonts w:ascii="Times New Roman" w:hAnsi="Times New Roman" w:cs="Times New Roman"/>
          <w:sz w:val="24"/>
          <w:szCs w:val="24"/>
        </w:rPr>
        <w:t xml:space="preserve"> Jesus, ao repreendê-los, mostra que infelizmente o seu modo de pensar ainda não é dos discípulos</w:t>
      </w:r>
      <w:r w:rsidR="00AC64DB" w:rsidRPr="006A679D">
        <w:rPr>
          <w:rFonts w:ascii="Times New Roman" w:hAnsi="Times New Roman" w:cs="Times New Roman"/>
          <w:sz w:val="24"/>
          <w:szCs w:val="24"/>
        </w:rPr>
        <w:t xml:space="preserve"> (MEYNET, 2015, p. 403)</w:t>
      </w:r>
      <w:r w:rsidR="00F97BA0" w:rsidRPr="006A679D">
        <w:rPr>
          <w:rFonts w:ascii="Times New Roman" w:hAnsi="Times New Roman" w:cs="Times New Roman"/>
          <w:sz w:val="24"/>
          <w:szCs w:val="24"/>
        </w:rPr>
        <w:t>.</w:t>
      </w:r>
      <w:r w:rsidR="00E00928" w:rsidRPr="006A679D">
        <w:rPr>
          <w:rFonts w:ascii="Times New Roman" w:hAnsi="Times New Roman" w:cs="Times New Roman"/>
          <w:sz w:val="24"/>
          <w:szCs w:val="24"/>
        </w:rPr>
        <w:t xml:space="preserve"> A jornada de Jesus é um tipo da vida do cristão, uma jornada em direção à glorificação, mas também ao sofrimento</w:t>
      </w:r>
      <w:r w:rsidR="00272145" w:rsidRPr="006A679D">
        <w:rPr>
          <w:rFonts w:ascii="Times New Roman" w:hAnsi="Times New Roman" w:cs="Times New Roman"/>
          <w:sz w:val="24"/>
          <w:szCs w:val="24"/>
        </w:rPr>
        <w:t xml:space="preserve"> (GILL, 1970, p. 214)</w:t>
      </w:r>
      <w:r w:rsidR="00E00928" w:rsidRPr="006A679D">
        <w:rPr>
          <w:rFonts w:ascii="Times New Roman" w:hAnsi="Times New Roman" w:cs="Times New Roman"/>
          <w:sz w:val="24"/>
          <w:szCs w:val="24"/>
        </w:rPr>
        <w:t>, que abre mão dos “direitos” à vingança.</w:t>
      </w:r>
    </w:p>
    <w:p w14:paraId="1F0D5720" w14:textId="3A0FF5D4" w:rsidR="006B2C34" w:rsidRPr="00021209" w:rsidRDefault="00D165C1" w:rsidP="00F722A4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09">
        <w:rPr>
          <w:rFonts w:ascii="Times New Roman" w:hAnsi="Times New Roman" w:cs="Times New Roman"/>
          <w:sz w:val="24"/>
          <w:szCs w:val="24"/>
        </w:rPr>
        <w:t>A outra citação na perícope</w:t>
      </w:r>
      <w:r w:rsidR="00235253" w:rsidRPr="00021209">
        <w:rPr>
          <w:rFonts w:ascii="Times New Roman" w:hAnsi="Times New Roman" w:cs="Times New Roman"/>
          <w:sz w:val="24"/>
          <w:szCs w:val="24"/>
        </w:rPr>
        <w:t>, de Ml 3,1 no v. 52</w:t>
      </w:r>
      <w:r w:rsidR="00AB2A83" w:rsidRPr="00021209">
        <w:rPr>
          <w:rFonts w:ascii="Times New Roman" w:hAnsi="Times New Roman" w:cs="Times New Roman"/>
          <w:sz w:val="24"/>
          <w:szCs w:val="24"/>
        </w:rPr>
        <w:t xml:space="preserve">, </w:t>
      </w:r>
      <w:r w:rsidR="00B8092A" w:rsidRPr="00021209">
        <w:rPr>
          <w:rFonts w:ascii="Times New Roman" w:hAnsi="Times New Roman" w:cs="Times New Roman"/>
          <w:sz w:val="24"/>
          <w:szCs w:val="24"/>
        </w:rPr>
        <w:t xml:space="preserve">ao </w:t>
      </w:r>
      <w:r w:rsidR="00B34CA2" w:rsidRPr="00021209">
        <w:rPr>
          <w:rFonts w:ascii="Times New Roman" w:hAnsi="Times New Roman" w:cs="Times New Roman"/>
          <w:sz w:val="24"/>
          <w:szCs w:val="24"/>
        </w:rPr>
        <w:t>combinar tamb</w:t>
      </w:r>
      <w:r w:rsidR="00C741A1" w:rsidRPr="00021209">
        <w:rPr>
          <w:rFonts w:ascii="Times New Roman" w:hAnsi="Times New Roman" w:cs="Times New Roman"/>
          <w:sz w:val="24"/>
          <w:szCs w:val="24"/>
        </w:rPr>
        <w:t xml:space="preserve">ém Ml 3,23 e </w:t>
      </w:r>
      <w:proofErr w:type="spellStart"/>
      <w:r w:rsidR="00C741A1" w:rsidRPr="00021209">
        <w:rPr>
          <w:rFonts w:ascii="Times New Roman" w:hAnsi="Times New Roman" w:cs="Times New Roman"/>
          <w:sz w:val="24"/>
          <w:szCs w:val="24"/>
        </w:rPr>
        <w:t>E</w:t>
      </w:r>
      <w:r w:rsidR="00B34CA2" w:rsidRPr="0002120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B34CA2" w:rsidRPr="00021209">
        <w:rPr>
          <w:rFonts w:ascii="Times New Roman" w:hAnsi="Times New Roman" w:cs="Times New Roman"/>
          <w:sz w:val="24"/>
          <w:szCs w:val="24"/>
        </w:rPr>
        <w:t xml:space="preserve"> </w:t>
      </w:r>
      <w:r w:rsidR="00F33B25" w:rsidRPr="00021209">
        <w:rPr>
          <w:rFonts w:ascii="Times New Roman" w:hAnsi="Times New Roman" w:cs="Times New Roman"/>
          <w:sz w:val="24"/>
          <w:szCs w:val="24"/>
        </w:rPr>
        <w:t xml:space="preserve">23,20, </w:t>
      </w:r>
      <w:r w:rsidR="00D05B30" w:rsidRPr="00021209">
        <w:rPr>
          <w:rFonts w:ascii="Times New Roman" w:hAnsi="Times New Roman" w:cs="Times New Roman"/>
          <w:sz w:val="24"/>
          <w:szCs w:val="24"/>
        </w:rPr>
        <w:t>evidencia que Elias age como</w:t>
      </w:r>
      <w:r w:rsidR="009844E3" w:rsidRPr="00021209">
        <w:rPr>
          <w:rFonts w:ascii="Times New Roman" w:hAnsi="Times New Roman" w:cs="Times New Roman"/>
          <w:sz w:val="24"/>
          <w:szCs w:val="24"/>
        </w:rPr>
        <w:t xml:space="preserve"> um “anjo da </w:t>
      </w:r>
      <w:r w:rsidR="000903C1" w:rsidRPr="00021209">
        <w:rPr>
          <w:rFonts w:ascii="Times New Roman" w:hAnsi="Times New Roman" w:cs="Times New Roman"/>
          <w:sz w:val="24"/>
          <w:szCs w:val="24"/>
        </w:rPr>
        <w:t>aliança</w:t>
      </w:r>
      <w:r w:rsidR="009844E3" w:rsidRPr="00021209">
        <w:rPr>
          <w:rFonts w:ascii="Times New Roman" w:hAnsi="Times New Roman" w:cs="Times New Roman"/>
          <w:sz w:val="24"/>
          <w:szCs w:val="24"/>
        </w:rPr>
        <w:t xml:space="preserve">” que vem antes do “dia </w:t>
      </w:r>
      <w:r w:rsidR="000903C1" w:rsidRPr="00021209">
        <w:rPr>
          <w:rFonts w:ascii="Times New Roman" w:hAnsi="Times New Roman" w:cs="Times New Roman"/>
          <w:sz w:val="24"/>
          <w:szCs w:val="24"/>
        </w:rPr>
        <w:t xml:space="preserve">de YHWH” justamente </w:t>
      </w:r>
      <w:r w:rsidR="00495591" w:rsidRPr="00021209">
        <w:rPr>
          <w:rFonts w:ascii="Times New Roman" w:hAnsi="Times New Roman" w:cs="Times New Roman"/>
          <w:sz w:val="24"/>
          <w:szCs w:val="24"/>
        </w:rPr>
        <w:t xml:space="preserve">para impedir </w:t>
      </w:r>
      <w:r w:rsidR="0084676E" w:rsidRPr="00021209">
        <w:rPr>
          <w:rFonts w:ascii="Times New Roman" w:hAnsi="Times New Roman" w:cs="Times New Roman"/>
          <w:sz w:val="24"/>
          <w:szCs w:val="24"/>
        </w:rPr>
        <w:t xml:space="preserve">os efeitos nefastos </w:t>
      </w:r>
      <w:r w:rsidR="002C7003" w:rsidRPr="00021209">
        <w:rPr>
          <w:rFonts w:ascii="Times New Roman" w:hAnsi="Times New Roman" w:cs="Times New Roman"/>
          <w:sz w:val="24"/>
          <w:szCs w:val="24"/>
        </w:rPr>
        <w:t xml:space="preserve">prematuros </w:t>
      </w:r>
      <w:r w:rsidR="0084676E" w:rsidRPr="00021209">
        <w:rPr>
          <w:rFonts w:ascii="Times New Roman" w:hAnsi="Times New Roman" w:cs="Times New Roman"/>
          <w:sz w:val="24"/>
          <w:szCs w:val="24"/>
        </w:rPr>
        <w:t>da vingança</w:t>
      </w:r>
      <w:r w:rsidR="00BB7465" w:rsidRPr="00021209">
        <w:rPr>
          <w:rFonts w:ascii="Times New Roman" w:hAnsi="Times New Roman" w:cs="Times New Roman"/>
          <w:sz w:val="24"/>
          <w:szCs w:val="24"/>
        </w:rPr>
        <w:t xml:space="preserve"> (PICHON, 2018</w:t>
      </w:r>
      <w:r w:rsidR="00BB7465" w:rsidRPr="000212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B7465" w:rsidRPr="00021209">
        <w:rPr>
          <w:rFonts w:ascii="Times New Roman" w:hAnsi="Times New Roman" w:cs="Times New Roman"/>
          <w:sz w:val="24"/>
          <w:szCs w:val="24"/>
        </w:rPr>
        <w:t xml:space="preserve"> p. 62)</w:t>
      </w:r>
      <w:r w:rsidR="0084676E" w:rsidRPr="00021209">
        <w:rPr>
          <w:rFonts w:ascii="Times New Roman" w:hAnsi="Times New Roman" w:cs="Times New Roman"/>
          <w:sz w:val="24"/>
          <w:szCs w:val="24"/>
        </w:rPr>
        <w:t xml:space="preserve">. Este é o espírito que os discípulos </w:t>
      </w:r>
      <w:r w:rsidR="00607E7F" w:rsidRPr="00021209">
        <w:rPr>
          <w:rFonts w:ascii="Times New Roman" w:hAnsi="Times New Roman" w:cs="Times New Roman"/>
          <w:sz w:val="24"/>
          <w:szCs w:val="24"/>
        </w:rPr>
        <w:t>precisam</w:t>
      </w:r>
      <w:r w:rsidR="0084676E" w:rsidRPr="00021209">
        <w:rPr>
          <w:rFonts w:ascii="Times New Roman" w:hAnsi="Times New Roman" w:cs="Times New Roman"/>
          <w:sz w:val="24"/>
          <w:szCs w:val="24"/>
        </w:rPr>
        <w:t xml:space="preserve"> </w:t>
      </w:r>
      <w:r w:rsidR="00607E7F" w:rsidRPr="00021209">
        <w:rPr>
          <w:rFonts w:ascii="Times New Roman" w:hAnsi="Times New Roman" w:cs="Times New Roman"/>
          <w:sz w:val="24"/>
          <w:szCs w:val="24"/>
        </w:rPr>
        <w:t xml:space="preserve">pertencer, </w:t>
      </w:r>
      <w:r w:rsidR="00E20038" w:rsidRPr="00021209">
        <w:rPr>
          <w:rFonts w:ascii="Times New Roman" w:hAnsi="Times New Roman" w:cs="Times New Roman"/>
          <w:sz w:val="24"/>
          <w:szCs w:val="24"/>
        </w:rPr>
        <w:t>cuja compreensão faltou</w:t>
      </w:r>
      <w:r w:rsidR="0084676E" w:rsidRPr="00021209">
        <w:rPr>
          <w:rFonts w:ascii="Times New Roman" w:hAnsi="Times New Roman" w:cs="Times New Roman"/>
          <w:sz w:val="24"/>
          <w:szCs w:val="24"/>
        </w:rPr>
        <w:t xml:space="preserve">. </w:t>
      </w:r>
      <w:r w:rsidR="002E1A5C" w:rsidRPr="00021209">
        <w:rPr>
          <w:rFonts w:ascii="Times New Roman" w:hAnsi="Times New Roman" w:cs="Times New Roman"/>
          <w:sz w:val="24"/>
          <w:szCs w:val="24"/>
        </w:rPr>
        <w:t>Os discípulos devem ser pregadores, e não “torturadores”, ministros da vida e não da morte, necessitando entender que o julgamento certamente virá, mas ainda não é o momento</w:t>
      </w:r>
      <w:r w:rsidR="00C741A1" w:rsidRPr="00021209">
        <w:rPr>
          <w:rFonts w:ascii="Times New Roman" w:hAnsi="Times New Roman" w:cs="Times New Roman"/>
          <w:sz w:val="24"/>
          <w:szCs w:val="24"/>
        </w:rPr>
        <w:t xml:space="preserve"> (BOVON, 2013, p. 8)</w:t>
      </w:r>
      <w:r w:rsidR="002E1A5C" w:rsidRPr="00021209">
        <w:rPr>
          <w:rFonts w:ascii="Times New Roman" w:hAnsi="Times New Roman" w:cs="Times New Roman"/>
          <w:sz w:val="24"/>
          <w:szCs w:val="24"/>
        </w:rPr>
        <w:t>.</w:t>
      </w:r>
      <w:r w:rsidR="00E00928" w:rsidRPr="00021209">
        <w:rPr>
          <w:rFonts w:ascii="Times New Roman" w:hAnsi="Times New Roman" w:cs="Times New Roman"/>
          <w:sz w:val="24"/>
          <w:szCs w:val="24"/>
        </w:rPr>
        <w:t xml:space="preserve"> </w:t>
      </w:r>
      <w:r w:rsidR="00470D30" w:rsidRPr="00021209">
        <w:rPr>
          <w:rFonts w:ascii="Times New Roman" w:hAnsi="Times New Roman" w:cs="Times New Roman"/>
          <w:sz w:val="24"/>
          <w:szCs w:val="24"/>
        </w:rPr>
        <w:t xml:space="preserve">Os discípulos esperam julgamento imediato, </w:t>
      </w:r>
      <w:r w:rsidR="003C429E" w:rsidRPr="00021209">
        <w:rPr>
          <w:rFonts w:ascii="Times New Roman" w:hAnsi="Times New Roman" w:cs="Times New Roman"/>
          <w:sz w:val="24"/>
          <w:szCs w:val="24"/>
        </w:rPr>
        <w:t>porém Deus concede tempo para a</w:t>
      </w:r>
      <w:r w:rsidR="00BA6712" w:rsidRPr="00021209">
        <w:rPr>
          <w:rFonts w:ascii="Times New Roman" w:hAnsi="Times New Roman" w:cs="Times New Roman"/>
          <w:sz w:val="24"/>
          <w:szCs w:val="24"/>
        </w:rPr>
        <w:t xml:space="preserve"> humanidade </w:t>
      </w:r>
      <w:r w:rsidR="00EB18B9" w:rsidRPr="00021209">
        <w:rPr>
          <w:rFonts w:ascii="Times New Roman" w:hAnsi="Times New Roman" w:cs="Times New Roman"/>
          <w:sz w:val="24"/>
          <w:szCs w:val="24"/>
        </w:rPr>
        <w:t xml:space="preserve">se arrepender </w:t>
      </w:r>
      <w:r w:rsidR="00BA6712" w:rsidRPr="00021209">
        <w:rPr>
          <w:rFonts w:ascii="Times New Roman" w:hAnsi="Times New Roman" w:cs="Times New Roman"/>
          <w:sz w:val="24"/>
          <w:szCs w:val="24"/>
        </w:rPr>
        <w:t xml:space="preserve">antes </w:t>
      </w:r>
      <w:r w:rsidR="00790FAF" w:rsidRPr="00021209">
        <w:rPr>
          <w:rFonts w:ascii="Times New Roman" w:hAnsi="Times New Roman" w:cs="Times New Roman"/>
          <w:sz w:val="24"/>
          <w:szCs w:val="24"/>
        </w:rPr>
        <w:t>da consumação</w:t>
      </w:r>
      <w:r w:rsidR="009D49EF" w:rsidRPr="00021209">
        <w:rPr>
          <w:rFonts w:ascii="Times New Roman" w:hAnsi="Times New Roman" w:cs="Times New Roman"/>
          <w:sz w:val="24"/>
          <w:szCs w:val="24"/>
        </w:rPr>
        <w:t xml:space="preserve"> final (</w:t>
      </w:r>
      <w:proofErr w:type="spellStart"/>
      <w:r w:rsidR="009D49EF" w:rsidRPr="00021209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9D49EF" w:rsidRPr="00021209">
        <w:rPr>
          <w:rFonts w:ascii="Times New Roman" w:hAnsi="Times New Roman" w:cs="Times New Roman"/>
          <w:sz w:val="24"/>
          <w:szCs w:val="24"/>
        </w:rPr>
        <w:t xml:space="preserve"> 13,</w:t>
      </w:r>
      <w:r w:rsidR="00CF3116" w:rsidRPr="00021209">
        <w:rPr>
          <w:rFonts w:ascii="Times New Roman" w:hAnsi="Times New Roman" w:cs="Times New Roman"/>
          <w:sz w:val="24"/>
          <w:szCs w:val="24"/>
        </w:rPr>
        <w:t>1-9)</w:t>
      </w:r>
      <w:r w:rsidR="00DB369A" w:rsidRPr="00021209">
        <w:rPr>
          <w:rFonts w:ascii="Times New Roman" w:hAnsi="Times New Roman" w:cs="Times New Roman"/>
          <w:sz w:val="24"/>
          <w:szCs w:val="24"/>
        </w:rPr>
        <w:t xml:space="preserve"> (GARLAND, 2012, p. 417)</w:t>
      </w:r>
      <w:r w:rsidR="00FD33FA" w:rsidRPr="00021209">
        <w:rPr>
          <w:rFonts w:ascii="Times New Roman" w:hAnsi="Times New Roman" w:cs="Times New Roman"/>
          <w:sz w:val="24"/>
          <w:szCs w:val="24"/>
        </w:rPr>
        <w:t>, o</w:t>
      </w:r>
      <w:r w:rsidR="00D6486D" w:rsidRPr="00021209">
        <w:rPr>
          <w:rFonts w:ascii="Times New Roman" w:hAnsi="Times New Roman" w:cs="Times New Roman"/>
          <w:sz w:val="24"/>
          <w:szCs w:val="24"/>
        </w:rPr>
        <w:t xml:space="preserve"> qual não deve ser antecipado</w:t>
      </w:r>
      <w:r w:rsidR="00272145" w:rsidRPr="00021209">
        <w:rPr>
          <w:rFonts w:ascii="Times New Roman" w:hAnsi="Times New Roman" w:cs="Times New Roman"/>
          <w:sz w:val="24"/>
          <w:szCs w:val="24"/>
        </w:rPr>
        <w:t xml:space="preserve"> (CHAUNY, 2017, p. 91)</w:t>
      </w:r>
      <w:r w:rsidR="00CF3116" w:rsidRPr="00021209">
        <w:rPr>
          <w:rFonts w:ascii="Times New Roman" w:hAnsi="Times New Roman" w:cs="Times New Roman"/>
          <w:sz w:val="24"/>
          <w:szCs w:val="24"/>
        </w:rPr>
        <w:t>.</w:t>
      </w:r>
      <w:r w:rsidR="00BA6712" w:rsidRPr="00021209">
        <w:rPr>
          <w:rFonts w:ascii="Times New Roman" w:hAnsi="Times New Roman" w:cs="Times New Roman"/>
          <w:sz w:val="24"/>
          <w:szCs w:val="24"/>
        </w:rPr>
        <w:t xml:space="preserve"> </w:t>
      </w:r>
      <w:r w:rsidR="00FB755E" w:rsidRPr="00021209">
        <w:rPr>
          <w:rFonts w:ascii="Times New Roman" w:hAnsi="Times New Roman" w:cs="Times New Roman"/>
          <w:sz w:val="24"/>
          <w:szCs w:val="24"/>
        </w:rPr>
        <w:t xml:space="preserve">Por isso </w:t>
      </w:r>
      <w:r w:rsidR="006B2C34" w:rsidRPr="00021209">
        <w:rPr>
          <w:rFonts w:ascii="Times New Roman" w:hAnsi="Times New Roman" w:cs="Times New Roman"/>
          <w:sz w:val="24"/>
          <w:szCs w:val="24"/>
        </w:rPr>
        <w:t xml:space="preserve">Lucas </w:t>
      </w:r>
      <w:r w:rsidR="008B504C" w:rsidRPr="00021209">
        <w:rPr>
          <w:rFonts w:ascii="Times New Roman" w:hAnsi="Times New Roman" w:cs="Times New Roman"/>
          <w:sz w:val="24"/>
          <w:szCs w:val="24"/>
        </w:rPr>
        <w:t>r</w:t>
      </w:r>
      <w:r w:rsidR="00E34A3E" w:rsidRPr="00021209">
        <w:rPr>
          <w:rFonts w:ascii="Times New Roman" w:hAnsi="Times New Roman" w:cs="Times New Roman"/>
          <w:sz w:val="24"/>
          <w:szCs w:val="24"/>
        </w:rPr>
        <w:t xml:space="preserve">eelaborou as histórias de Elias, e assim </w:t>
      </w:r>
      <w:r w:rsidR="006B2C34" w:rsidRPr="00021209">
        <w:rPr>
          <w:rFonts w:ascii="Times New Roman" w:hAnsi="Times New Roman" w:cs="Times New Roman"/>
          <w:sz w:val="24"/>
          <w:szCs w:val="24"/>
        </w:rPr>
        <w:t xml:space="preserve">redefiniu radicalmente a ideia de eleição exclusivista dos judeus, uma das </w:t>
      </w:r>
      <w:r w:rsidR="00A15D34" w:rsidRPr="00021209">
        <w:rPr>
          <w:rFonts w:ascii="Times New Roman" w:hAnsi="Times New Roman" w:cs="Times New Roman"/>
          <w:sz w:val="24"/>
          <w:szCs w:val="24"/>
        </w:rPr>
        <w:t>razões para a rejeição dos samaritanos</w:t>
      </w:r>
      <w:r w:rsidR="00264CC6" w:rsidRPr="00021209">
        <w:rPr>
          <w:rFonts w:ascii="Times New Roman" w:hAnsi="Times New Roman" w:cs="Times New Roman"/>
          <w:sz w:val="24"/>
          <w:szCs w:val="24"/>
        </w:rPr>
        <w:t xml:space="preserve"> (EVANS, 1987, p. 83)</w:t>
      </w:r>
      <w:r w:rsidR="009A5176" w:rsidRPr="00021209">
        <w:rPr>
          <w:rFonts w:ascii="Times New Roman" w:hAnsi="Times New Roman" w:cs="Times New Roman"/>
          <w:sz w:val="24"/>
          <w:szCs w:val="24"/>
        </w:rPr>
        <w:t>,</w:t>
      </w:r>
      <w:r w:rsidR="00BB7465" w:rsidRPr="00021209">
        <w:rPr>
          <w:rFonts w:ascii="Times New Roman" w:hAnsi="Times New Roman" w:cs="Times New Roman"/>
          <w:sz w:val="24"/>
          <w:szCs w:val="24"/>
        </w:rPr>
        <w:t xml:space="preserve"> </w:t>
      </w:r>
      <w:r w:rsidR="00FE760E" w:rsidRPr="00021209">
        <w:rPr>
          <w:rFonts w:ascii="Times New Roman" w:hAnsi="Times New Roman" w:cs="Times New Roman"/>
          <w:sz w:val="24"/>
          <w:szCs w:val="24"/>
        </w:rPr>
        <w:t xml:space="preserve">fazendo destes </w:t>
      </w:r>
      <w:r w:rsidR="00BA3177" w:rsidRPr="00021209">
        <w:rPr>
          <w:rFonts w:ascii="Times New Roman" w:hAnsi="Times New Roman" w:cs="Times New Roman"/>
          <w:sz w:val="24"/>
          <w:szCs w:val="24"/>
        </w:rPr>
        <w:t>símbolo</w:t>
      </w:r>
      <w:r w:rsidR="00BD6E68" w:rsidRPr="00021209">
        <w:rPr>
          <w:rFonts w:ascii="Times New Roman" w:hAnsi="Times New Roman" w:cs="Times New Roman"/>
          <w:sz w:val="24"/>
          <w:szCs w:val="24"/>
        </w:rPr>
        <w:t>s</w:t>
      </w:r>
      <w:r w:rsidR="00BA3177" w:rsidRPr="00021209">
        <w:rPr>
          <w:rFonts w:ascii="Times New Roman" w:hAnsi="Times New Roman" w:cs="Times New Roman"/>
          <w:sz w:val="24"/>
          <w:szCs w:val="24"/>
        </w:rPr>
        <w:t xml:space="preserve"> </w:t>
      </w:r>
      <w:r w:rsidR="00492ABF" w:rsidRPr="00021209">
        <w:rPr>
          <w:rFonts w:ascii="Times New Roman" w:hAnsi="Times New Roman" w:cs="Times New Roman"/>
          <w:sz w:val="24"/>
          <w:szCs w:val="24"/>
        </w:rPr>
        <w:t>da universalidade da salvação</w:t>
      </w:r>
      <w:r w:rsidR="00BB7465" w:rsidRPr="00021209">
        <w:rPr>
          <w:rFonts w:ascii="Times New Roman" w:hAnsi="Times New Roman" w:cs="Times New Roman"/>
          <w:sz w:val="24"/>
          <w:szCs w:val="24"/>
        </w:rPr>
        <w:t xml:space="preserve"> (FITZMYER, 2008, p. 829)</w:t>
      </w:r>
      <w:r w:rsidR="00492ABF" w:rsidRPr="00021209">
        <w:rPr>
          <w:rFonts w:ascii="Times New Roman" w:hAnsi="Times New Roman" w:cs="Times New Roman"/>
          <w:sz w:val="24"/>
          <w:szCs w:val="24"/>
        </w:rPr>
        <w:t>.</w:t>
      </w:r>
      <w:r w:rsidR="00FE760E" w:rsidRPr="00021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56907" w14:textId="02803A33" w:rsidR="00EA2A31" w:rsidRDefault="00EA2A31" w:rsidP="00F722A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C455973" w14:textId="77777777" w:rsidR="008654B3" w:rsidRPr="00F97EAE" w:rsidRDefault="008654B3" w:rsidP="00F722A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71694D" w14:textId="02193A51" w:rsidR="000F6223" w:rsidRPr="00F97EAE" w:rsidRDefault="000F6223" w:rsidP="00F722A4">
      <w:pPr>
        <w:jc w:val="both"/>
        <w:outlineLvl w:val="0"/>
        <w:rPr>
          <w:b/>
        </w:rPr>
      </w:pPr>
      <w:r w:rsidRPr="00F97EAE">
        <w:rPr>
          <w:b/>
        </w:rPr>
        <w:t>Conclusão</w:t>
      </w:r>
    </w:p>
    <w:p w14:paraId="293B61E1" w14:textId="77777777" w:rsidR="00D35301" w:rsidRPr="00F97EAE" w:rsidRDefault="00D35301" w:rsidP="00F722A4">
      <w:pPr>
        <w:ind w:firstLine="567"/>
        <w:jc w:val="both"/>
      </w:pPr>
    </w:p>
    <w:p w14:paraId="58D3C759" w14:textId="1FCC5BDE" w:rsidR="00857128" w:rsidRPr="00A26F67" w:rsidRDefault="00857128" w:rsidP="00F722A4">
      <w:pPr>
        <w:ind w:firstLine="567"/>
        <w:jc w:val="both"/>
      </w:pPr>
      <w:r w:rsidRPr="00A26F67">
        <w:t>O Método Histórico Crítico, ao an</w:t>
      </w:r>
      <w:r w:rsidR="00D267CA" w:rsidRPr="00A26F67">
        <w:t>al</w:t>
      </w:r>
      <w:r w:rsidRPr="00A26F67">
        <w:t xml:space="preserve">isar </w:t>
      </w:r>
      <w:r w:rsidR="00D267CA" w:rsidRPr="00A26F67">
        <w:t>minuciosamente</w:t>
      </w:r>
      <w:r w:rsidRPr="00A26F67">
        <w:t xml:space="preserve"> a </w:t>
      </w:r>
      <w:r w:rsidR="00D267CA" w:rsidRPr="00A26F67">
        <w:t xml:space="preserve">variante </w:t>
      </w:r>
      <w:r w:rsidR="00884185" w:rsidRPr="00A26F67">
        <w:t xml:space="preserve">constituída por interpolações no v. 54 e entre os vv. 55 e 56 da </w:t>
      </w:r>
      <w:r w:rsidR="000B6219" w:rsidRPr="00A26F67">
        <w:t>perícope</w:t>
      </w:r>
      <w:r w:rsidR="00884185" w:rsidRPr="00A26F67">
        <w:t xml:space="preserve"> de </w:t>
      </w:r>
      <w:proofErr w:type="spellStart"/>
      <w:r w:rsidR="00884185" w:rsidRPr="00A26F67">
        <w:t>Lc</w:t>
      </w:r>
      <w:proofErr w:type="spellEnd"/>
      <w:r w:rsidR="00884185" w:rsidRPr="00A26F67">
        <w:t xml:space="preserve"> 9,51-56</w:t>
      </w:r>
      <w:r w:rsidR="00E77B1D" w:rsidRPr="00A26F67">
        <w:t>,</w:t>
      </w:r>
      <w:r w:rsidR="00884185" w:rsidRPr="00A26F67">
        <w:t xml:space="preserve"> </w:t>
      </w:r>
      <w:r w:rsidR="00D267CA" w:rsidRPr="00A26F67">
        <w:t>transmitida</w:t>
      </w:r>
      <w:r w:rsidR="00E77B1D" w:rsidRPr="00A26F67">
        <w:t>s</w:t>
      </w:r>
      <w:r w:rsidR="00D267CA" w:rsidRPr="00A26F67">
        <w:t xml:space="preserve"> pela tradição bizantina, </w:t>
      </w:r>
      <w:r w:rsidR="009F2A89" w:rsidRPr="00A26F67">
        <w:t>concluiu</w:t>
      </w:r>
      <w:r w:rsidR="00D267CA" w:rsidRPr="00A26F67">
        <w:t xml:space="preserve"> o quanto </w:t>
      </w:r>
      <w:r w:rsidR="00CB3A9E" w:rsidRPr="00A26F67">
        <w:t>carece de evidências tanto externas quanto internas.</w:t>
      </w:r>
      <w:r w:rsidR="00E77B1D" w:rsidRPr="00A26F67">
        <w:t xml:space="preserve"> Mas a Análise Retórica Bíblica Semítica</w:t>
      </w:r>
      <w:r w:rsidR="00BB1271" w:rsidRPr="00A26F67">
        <w:t xml:space="preserve"> mostrou o quanto essas interpolações foram bem integradas </w:t>
      </w:r>
      <w:r w:rsidR="003D6F6F" w:rsidRPr="00A26F67">
        <w:t xml:space="preserve">literariamente, fazendo com que se </w:t>
      </w:r>
      <w:r w:rsidR="00D02528" w:rsidRPr="00A26F67">
        <w:t>obtivesse</w:t>
      </w:r>
      <w:r w:rsidR="003D6F6F" w:rsidRPr="00A26F67">
        <w:t xml:space="preserve"> uma </w:t>
      </w:r>
      <w:r w:rsidR="000920C4" w:rsidRPr="00A26F67">
        <w:t>“re</w:t>
      </w:r>
      <w:r w:rsidR="003D6F6F" w:rsidRPr="00A26F67">
        <w:t>leitura</w:t>
      </w:r>
      <w:r w:rsidR="000920C4" w:rsidRPr="00A26F67">
        <w:t>”</w:t>
      </w:r>
      <w:r w:rsidR="003D6F6F" w:rsidRPr="00A26F67">
        <w:t xml:space="preserve"> </w:t>
      </w:r>
      <w:r w:rsidR="001A447D" w:rsidRPr="00A26F67">
        <w:t xml:space="preserve">do episódio envolvendo os samaritanos, deslocando a atenção posta nos mesmos </w:t>
      </w:r>
      <w:r w:rsidR="00D02528" w:rsidRPr="00A26F67">
        <w:t>para os discípulos</w:t>
      </w:r>
      <w:r w:rsidR="00464E36" w:rsidRPr="00A26F67">
        <w:t xml:space="preserve"> com seu </w:t>
      </w:r>
      <w:r w:rsidR="00F60D6A" w:rsidRPr="00A26F67">
        <w:t>“pedido ousado”</w:t>
      </w:r>
      <w:r w:rsidR="00D02528" w:rsidRPr="00A26F67">
        <w:t xml:space="preserve">. </w:t>
      </w:r>
      <w:r w:rsidR="00B558B8" w:rsidRPr="00A26F67">
        <w:t>Se diacronicamente essas interpolações poderiam ser descartadas</w:t>
      </w:r>
      <w:r w:rsidR="00073A23" w:rsidRPr="00A26F67">
        <w:t xml:space="preserve"> como originais</w:t>
      </w:r>
      <w:r w:rsidR="00B558B8" w:rsidRPr="00A26F67">
        <w:t xml:space="preserve">, do </w:t>
      </w:r>
      <w:r w:rsidR="005172A3" w:rsidRPr="00245F26">
        <w:t>ponto de vista</w:t>
      </w:r>
      <w:r w:rsidR="00B558B8" w:rsidRPr="00245F26">
        <w:t xml:space="preserve"> sincrônico elas possuem um “valor intrínseco”, como </w:t>
      </w:r>
      <w:r w:rsidR="004D1DD8" w:rsidRPr="00245F26">
        <w:t xml:space="preserve">ponderou </w:t>
      </w:r>
      <w:proofErr w:type="spellStart"/>
      <w:r w:rsidR="004D1DD8" w:rsidRPr="00245F26">
        <w:t>Ramarason</w:t>
      </w:r>
      <w:proofErr w:type="spellEnd"/>
      <w:r w:rsidR="00235253" w:rsidRPr="00245F26">
        <w:t xml:space="preserve"> </w:t>
      </w:r>
      <w:r w:rsidR="002531A4" w:rsidRPr="00245F26">
        <w:t>(1997, p. 181)</w:t>
      </w:r>
      <w:r w:rsidR="001A1E1D" w:rsidRPr="00245F26">
        <w:t>.</w:t>
      </w:r>
      <w:r w:rsidR="001A1E1D" w:rsidRPr="00A26F67">
        <w:t xml:space="preserve"> A antiguidade dessas interpolações coincide com o período de </w:t>
      </w:r>
      <w:r w:rsidR="0059138D" w:rsidRPr="00A26F67">
        <w:t>expansão do Cristianismo, quando havia o pr</w:t>
      </w:r>
      <w:r w:rsidR="00EA2089" w:rsidRPr="00A26F67">
        <w:t xml:space="preserve">oblema agudo </w:t>
      </w:r>
      <w:r w:rsidR="005A1D4A" w:rsidRPr="00A26F67">
        <w:t xml:space="preserve">das perseguições e </w:t>
      </w:r>
      <w:r w:rsidR="00EA2089" w:rsidRPr="00A26F67">
        <w:t xml:space="preserve">do não recebimento do Cristianismo, pondo </w:t>
      </w:r>
      <w:r w:rsidR="00935ED6" w:rsidRPr="00A26F67">
        <w:t xml:space="preserve">sua própria existência em cheque. Mas alguns </w:t>
      </w:r>
      <w:r w:rsidR="00294BA8" w:rsidRPr="00A26F67">
        <w:t xml:space="preserve">(escribas?) </w:t>
      </w:r>
      <w:proofErr w:type="gramStart"/>
      <w:r w:rsidR="00935ED6" w:rsidRPr="00A26F67">
        <w:t>perceberam</w:t>
      </w:r>
      <w:proofErr w:type="gramEnd"/>
      <w:r w:rsidR="00935ED6" w:rsidRPr="00A26F67">
        <w:t xml:space="preserve"> que não se podia </w:t>
      </w:r>
      <w:r w:rsidR="00E20F55" w:rsidRPr="00A26F67">
        <w:t>perder a “essência”</w:t>
      </w:r>
      <w:r w:rsidR="00806511" w:rsidRPr="00A26F67">
        <w:t xml:space="preserve">: por mais atrozes que </w:t>
      </w:r>
      <w:r w:rsidR="00A26F67" w:rsidRPr="00A26F67">
        <w:t>fossem</w:t>
      </w:r>
      <w:r w:rsidR="00806511" w:rsidRPr="00A26F67">
        <w:t xml:space="preserve"> as </w:t>
      </w:r>
      <w:r w:rsidR="00D94CFB" w:rsidRPr="00A26F67">
        <w:t xml:space="preserve">perseguições, não se </w:t>
      </w:r>
      <w:r w:rsidR="001C7B11" w:rsidRPr="00A26F67">
        <w:t>devia</w:t>
      </w:r>
      <w:r w:rsidR="00D94CFB" w:rsidRPr="00A26F67">
        <w:t xml:space="preserve"> </w:t>
      </w:r>
      <w:r w:rsidR="001C7B11" w:rsidRPr="00A26F67">
        <w:t>esquecer</w:t>
      </w:r>
      <w:r w:rsidR="00D94CFB" w:rsidRPr="00A26F67">
        <w:t xml:space="preserve"> a missão </w:t>
      </w:r>
      <w:proofErr w:type="spellStart"/>
      <w:r w:rsidR="00D94CFB" w:rsidRPr="00A26F67">
        <w:t>salvífica</w:t>
      </w:r>
      <w:proofErr w:type="spellEnd"/>
      <w:r w:rsidR="008B6E03" w:rsidRPr="00A26F67">
        <w:t>,</w:t>
      </w:r>
      <w:r w:rsidR="00294BA8" w:rsidRPr="00A26F67">
        <w:t xml:space="preserve"> </w:t>
      </w:r>
      <w:r w:rsidR="00F3368B" w:rsidRPr="00A26F67">
        <w:t>missão precípua da Igreja</w:t>
      </w:r>
      <w:r w:rsidR="0073007F" w:rsidRPr="00A26F67">
        <w:t xml:space="preserve">, e não “pagar </w:t>
      </w:r>
      <w:r w:rsidR="0021217C" w:rsidRPr="00A26F67">
        <w:t>mal com mal” (</w:t>
      </w:r>
      <w:proofErr w:type="spellStart"/>
      <w:r w:rsidR="0000564D" w:rsidRPr="00A26F67">
        <w:t>Rm</w:t>
      </w:r>
      <w:proofErr w:type="spellEnd"/>
      <w:r w:rsidR="0000564D" w:rsidRPr="00A26F67">
        <w:t xml:space="preserve"> 12,17)</w:t>
      </w:r>
      <w:r w:rsidR="00272145" w:rsidRPr="00A26F67">
        <w:t>.</w:t>
      </w:r>
    </w:p>
    <w:p w14:paraId="2A71C50A" w14:textId="1D21E294" w:rsidR="00840AE1" w:rsidRPr="00C36F14" w:rsidRDefault="00346D5F" w:rsidP="00235253">
      <w:pPr>
        <w:autoSpaceDE w:val="0"/>
        <w:autoSpaceDN w:val="0"/>
        <w:adjustRightInd w:val="0"/>
        <w:ind w:firstLine="709"/>
        <w:jc w:val="both"/>
        <w:rPr>
          <w:rFonts w:ascii="SBL Greek" w:eastAsiaTheme="minorHAnsi" w:hAnsi="SBL Greek" w:cs="SBL Greek"/>
          <w:b/>
          <w:bCs/>
          <w:sz w:val="22"/>
          <w:szCs w:val="22"/>
          <w:lang w:val="el-GR" w:eastAsia="en-US"/>
        </w:rPr>
      </w:pPr>
      <w:r w:rsidRPr="00245F26">
        <w:t xml:space="preserve">O </w:t>
      </w:r>
      <w:r w:rsidR="00776299" w:rsidRPr="00245F26">
        <w:t>U</w:t>
      </w:r>
      <w:r w:rsidRPr="00245F26">
        <w:t>so do Antigo pelo Novo Testamento</w:t>
      </w:r>
      <w:r w:rsidR="00776299" w:rsidRPr="00245F26">
        <w:t xml:space="preserve">, na metodologia proposta por </w:t>
      </w:r>
      <w:proofErr w:type="spellStart"/>
      <w:r w:rsidR="00776299" w:rsidRPr="00245F26">
        <w:t>Beetham</w:t>
      </w:r>
      <w:proofErr w:type="spellEnd"/>
      <w:r w:rsidR="00235253" w:rsidRPr="00245F26">
        <w:t xml:space="preserve"> </w:t>
      </w:r>
      <w:r w:rsidR="00A12BFF" w:rsidRPr="00245F26">
        <w:t>(2008, p. 15-</w:t>
      </w:r>
      <w:r w:rsidR="00842DC1" w:rsidRPr="00245F26">
        <w:t>24</w:t>
      </w:r>
      <w:r w:rsidR="00A12BFF" w:rsidRPr="00245F26">
        <w:t>)</w:t>
      </w:r>
      <w:r w:rsidR="00776299" w:rsidRPr="00245F26">
        <w:t xml:space="preserve">, mostrou </w:t>
      </w:r>
      <w:r w:rsidR="00E42209" w:rsidRPr="00245F26">
        <w:t xml:space="preserve">não apenas as </w:t>
      </w:r>
      <w:r w:rsidR="00840AE1" w:rsidRPr="00245F26">
        <w:rPr>
          <w:i/>
        </w:rPr>
        <w:t>citações</w:t>
      </w:r>
      <w:r w:rsidR="00840AE1" w:rsidRPr="00245F26">
        <w:t xml:space="preserve"> explícitas</w:t>
      </w:r>
      <w:r w:rsidR="00E42209" w:rsidRPr="00245F26">
        <w:t xml:space="preserve"> a Elias através de </w:t>
      </w:r>
      <w:r w:rsidR="00840AE1" w:rsidRPr="00245F26">
        <w:t xml:space="preserve">2 </w:t>
      </w:r>
      <w:proofErr w:type="spellStart"/>
      <w:r w:rsidR="00840AE1" w:rsidRPr="00245F26">
        <w:t>Rs</w:t>
      </w:r>
      <w:proofErr w:type="spellEnd"/>
      <w:r w:rsidR="00840AE1" w:rsidRPr="00245F26">
        <w:t xml:space="preserve"> 1,1-18 e Ml 3,1, como também </w:t>
      </w:r>
      <w:r w:rsidR="00E16AB3" w:rsidRPr="00245F26">
        <w:rPr>
          <w:i/>
        </w:rPr>
        <w:t>alusões</w:t>
      </w:r>
      <w:r w:rsidR="00E16AB3" w:rsidRPr="00245F26">
        <w:t xml:space="preserve"> e </w:t>
      </w:r>
      <w:r w:rsidR="00E16AB3" w:rsidRPr="00245F26">
        <w:rPr>
          <w:i/>
        </w:rPr>
        <w:t>ecos</w:t>
      </w:r>
      <w:r w:rsidR="00E16AB3" w:rsidRPr="00245F26">
        <w:t xml:space="preserve"> de 2 </w:t>
      </w:r>
      <w:proofErr w:type="spellStart"/>
      <w:r w:rsidR="00E16AB3" w:rsidRPr="00245F26">
        <w:t>Rs</w:t>
      </w:r>
      <w:proofErr w:type="spellEnd"/>
      <w:r w:rsidR="00E16AB3" w:rsidRPr="00245F26">
        <w:t xml:space="preserve"> 2</w:t>
      </w:r>
      <w:r w:rsidR="006B5938" w:rsidRPr="00245F26">
        <w:t xml:space="preserve">,1-9. </w:t>
      </w:r>
      <w:r w:rsidR="00464E36" w:rsidRPr="00245F26">
        <w:t>Essa metodologia, c</w:t>
      </w:r>
      <w:r w:rsidR="006B5938" w:rsidRPr="00245F26">
        <w:t xml:space="preserve">onjugada com a Análise Retórica Bíblica Semítica, </w:t>
      </w:r>
      <w:r w:rsidR="00A0038C" w:rsidRPr="00245F26">
        <w:t xml:space="preserve">confirmou a centralidade de 2 </w:t>
      </w:r>
      <w:proofErr w:type="spellStart"/>
      <w:r w:rsidR="00A0038C" w:rsidRPr="00245F26">
        <w:t>Rs</w:t>
      </w:r>
      <w:proofErr w:type="spellEnd"/>
      <w:r w:rsidR="00A0038C" w:rsidRPr="00245F26">
        <w:t xml:space="preserve"> </w:t>
      </w:r>
      <w:r w:rsidR="004301AC" w:rsidRPr="00245F26">
        <w:t xml:space="preserve">1,1-18 como passagem crucial para a compreensão de </w:t>
      </w:r>
      <w:proofErr w:type="spellStart"/>
      <w:r w:rsidR="004301AC" w:rsidRPr="00245F26">
        <w:t>Lc</w:t>
      </w:r>
      <w:proofErr w:type="spellEnd"/>
      <w:r w:rsidR="004301AC" w:rsidRPr="00245F26">
        <w:t xml:space="preserve"> 9,51-56. </w:t>
      </w:r>
      <w:r w:rsidR="00F8694B" w:rsidRPr="00245F26">
        <w:t xml:space="preserve">Dentro da ordem de </w:t>
      </w:r>
      <w:r w:rsidR="00E82141" w:rsidRPr="00245F26">
        <w:t xml:space="preserve">prioridades </w:t>
      </w:r>
      <w:r w:rsidR="005C4946" w:rsidRPr="00245F26">
        <w:t>“insinuada”</w:t>
      </w:r>
      <w:r w:rsidR="00B5283D" w:rsidRPr="00245F26">
        <w:t xml:space="preserve"> por </w:t>
      </w:r>
      <w:proofErr w:type="spellStart"/>
      <w:r w:rsidR="00B5283D" w:rsidRPr="00245F26">
        <w:t>Beetham</w:t>
      </w:r>
      <w:proofErr w:type="spellEnd"/>
      <w:r w:rsidR="00B5283D" w:rsidRPr="00245F26">
        <w:t xml:space="preserve"> </w:t>
      </w:r>
      <w:r w:rsidR="00235253" w:rsidRPr="00245F26">
        <w:t>(</w:t>
      </w:r>
      <w:r w:rsidR="00AC627A" w:rsidRPr="00245F26">
        <w:t xml:space="preserve">2008, p. </w:t>
      </w:r>
      <w:r w:rsidR="00C94C99" w:rsidRPr="00245F26">
        <w:t>15-</w:t>
      </w:r>
      <w:r w:rsidR="00C34A1C" w:rsidRPr="00245F26">
        <w:t>27</w:t>
      </w:r>
      <w:r w:rsidR="00235253" w:rsidRPr="00245F26">
        <w:t xml:space="preserve">) </w:t>
      </w:r>
      <w:r w:rsidR="00E82141" w:rsidRPr="00245F26">
        <w:t>–</w:t>
      </w:r>
      <w:r w:rsidR="00E82141" w:rsidRPr="00AC627A">
        <w:t xml:space="preserve"> </w:t>
      </w:r>
      <w:r w:rsidR="00E82141" w:rsidRPr="00AC627A">
        <w:rPr>
          <w:i/>
        </w:rPr>
        <w:t>citações, alusões, ecos</w:t>
      </w:r>
      <w:r w:rsidR="00E82141" w:rsidRPr="00AC627A">
        <w:t xml:space="preserve"> –, </w:t>
      </w:r>
      <w:r w:rsidR="00C37FC8" w:rsidRPr="00AC627A">
        <w:t>o</w:t>
      </w:r>
      <w:r w:rsidR="00BD0C64" w:rsidRPr="00AC627A">
        <w:t xml:space="preserve"> mais importante para </w:t>
      </w:r>
      <w:r w:rsidR="00BD0C64" w:rsidRPr="00831CB0">
        <w:t>os discípulos</w:t>
      </w:r>
      <w:r w:rsidR="00C37FC8" w:rsidRPr="00831CB0">
        <w:t xml:space="preserve">, transmitida pelas </w:t>
      </w:r>
      <w:r w:rsidR="00C37FC8" w:rsidRPr="00831CB0">
        <w:rPr>
          <w:i/>
        </w:rPr>
        <w:t>citações</w:t>
      </w:r>
      <w:r w:rsidR="00C37FC8" w:rsidRPr="00831CB0">
        <w:t>,</w:t>
      </w:r>
      <w:r w:rsidR="00BD0C64" w:rsidRPr="00831CB0">
        <w:t xml:space="preserve"> era compreender </w:t>
      </w:r>
      <w:r w:rsidR="001662EC" w:rsidRPr="00831CB0">
        <w:t xml:space="preserve">a necessidade de </w:t>
      </w:r>
      <w:r w:rsidR="00BD0C64" w:rsidRPr="00831CB0">
        <w:t xml:space="preserve">não </w:t>
      </w:r>
      <w:r w:rsidR="00BD0C64" w:rsidRPr="00831CB0">
        <w:lastRenderedPageBreak/>
        <w:t>imitar ao extremo Elias</w:t>
      </w:r>
      <w:r w:rsidR="001662EC" w:rsidRPr="00831CB0">
        <w:t xml:space="preserve"> (</w:t>
      </w:r>
      <w:r w:rsidR="00751751" w:rsidRPr="00831CB0">
        <w:t xml:space="preserve">através de 2 </w:t>
      </w:r>
      <w:proofErr w:type="spellStart"/>
      <w:r w:rsidR="00751751" w:rsidRPr="00831CB0">
        <w:t>Rs</w:t>
      </w:r>
      <w:proofErr w:type="spellEnd"/>
      <w:r w:rsidR="00751751" w:rsidRPr="00831CB0">
        <w:t xml:space="preserve"> 1</w:t>
      </w:r>
      <w:r w:rsidR="00076075" w:rsidRPr="00831CB0">
        <w:t>,10.12</w:t>
      </w:r>
      <w:r w:rsidR="00751751" w:rsidRPr="00831CB0">
        <w:t>)</w:t>
      </w:r>
      <w:r w:rsidR="00BD0C64" w:rsidRPr="00831CB0">
        <w:t xml:space="preserve">; depois, </w:t>
      </w:r>
      <w:r w:rsidR="001662EC" w:rsidRPr="00831CB0">
        <w:t>compreenderem-se</w:t>
      </w:r>
      <w:r w:rsidR="009164B8" w:rsidRPr="00831CB0">
        <w:t xml:space="preserve"> a si mesmos como mensageiros da salvação</w:t>
      </w:r>
      <w:r w:rsidR="00751751" w:rsidRPr="00831CB0">
        <w:t xml:space="preserve"> (através de Ml 3,1)</w:t>
      </w:r>
      <w:r w:rsidR="001662EC" w:rsidRPr="00831CB0">
        <w:t xml:space="preserve">. </w:t>
      </w:r>
      <w:r w:rsidR="00A73E8E" w:rsidRPr="00831CB0">
        <w:t xml:space="preserve">Em seguida, através </w:t>
      </w:r>
      <w:r w:rsidR="00A66FBE" w:rsidRPr="00831CB0">
        <w:t xml:space="preserve">da </w:t>
      </w:r>
      <w:r w:rsidR="00A66FBE" w:rsidRPr="00831CB0">
        <w:rPr>
          <w:i/>
        </w:rPr>
        <w:t>alusão</w:t>
      </w:r>
      <w:r w:rsidR="00A66FBE" w:rsidRPr="00831CB0">
        <w:t xml:space="preserve"> a 2 </w:t>
      </w:r>
      <w:proofErr w:type="spellStart"/>
      <w:r w:rsidR="00A66FBE" w:rsidRPr="00831CB0">
        <w:t>Rs</w:t>
      </w:r>
      <w:proofErr w:type="spellEnd"/>
      <w:r w:rsidR="00A66FBE" w:rsidRPr="00831CB0">
        <w:t xml:space="preserve"> 1,</w:t>
      </w:r>
      <w:r w:rsidR="00076075" w:rsidRPr="00831CB0">
        <w:t>2</w:t>
      </w:r>
      <w:r w:rsidR="00A66FBE" w:rsidRPr="00831CB0">
        <w:t xml:space="preserve"> em </w:t>
      </w:r>
      <w:proofErr w:type="spellStart"/>
      <w:r w:rsidR="00E65DCD" w:rsidRPr="00831CB0">
        <w:t>Lc</w:t>
      </w:r>
      <w:proofErr w:type="spellEnd"/>
      <w:r w:rsidR="00E65DCD" w:rsidRPr="00831CB0">
        <w:t xml:space="preserve"> 9,52 vem a pergunta: </w:t>
      </w:r>
      <w:r w:rsidR="00CE00ED" w:rsidRPr="00831CB0">
        <w:t xml:space="preserve">de </w:t>
      </w:r>
      <w:r w:rsidR="001E7DA2" w:rsidRPr="00831CB0">
        <w:t xml:space="preserve">quem </w:t>
      </w:r>
      <w:r w:rsidR="00CE00ED" w:rsidRPr="00831CB0">
        <w:t xml:space="preserve">os discípulos são embaixadores? De </w:t>
      </w:r>
      <w:r w:rsidR="00A053C2" w:rsidRPr="00831CB0">
        <w:t>J</w:t>
      </w:r>
      <w:r w:rsidR="00CE00ED" w:rsidRPr="00831CB0">
        <w:t xml:space="preserve">esus, o “príncipe da Paz”, ou de </w:t>
      </w:r>
      <w:r w:rsidR="00A053C2" w:rsidRPr="00831CB0">
        <w:t>“</w:t>
      </w:r>
      <w:proofErr w:type="spellStart"/>
      <w:r w:rsidR="00A053C2" w:rsidRPr="00831CB0">
        <w:t>Acazias</w:t>
      </w:r>
      <w:proofErr w:type="spellEnd"/>
      <w:r w:rsidR="00A053C2" w:rsidRPr="00831CB0">
        <w:t xml:space="preserve">”, que </w:t>
      </w:r>
      <w:r w:rsidR="000D5101" w:rsidRPr="00831CB0">
        <w:t>busc</w:t>
      </w:r>
      <w:r w:rsidR="00A053C2" w:rsidRPr="00831CB0">
        <w:t xml:space="preserve">a mensagem de </w:t>
      </w:r>
      <w:r w:rsidR="00C36F14" w:rsidRPr="00831CB0">
        <w:rPr>
          <w:rFonts w:eastAsiaTheme="minorHAnsi"/>
          <w:bCs/>
          <w:lang w:val="el-GR" w:eastAsia="en-US"/>
        </w:rPr>
        <w:t>Βεελζεβοὺλ</w:t>
      </w:r>
      <w:r w:rsidR="00C36F14" w:rsidRPr="00831CB0">
        <w:rPr>
          <w:rFonts w:eastAsiaTheme="minorHAnsi"/>
          <w:b/>
          <w:bCs/>
          <w:lang w:val="el-GR" w:eastAsia="en-US"/>
        </w:rPr>
        <w:t xml:space="preserve"> </w:t>
      </w:r>
      <w:r w:rsidR="00C36F14" w:rsidRPr="00831CB0">
        <w:rPr>
          <w:rFonts w:eastAsiaTheme="minorHAnsi"/>
          <w:bCs/>
          <w:lang w:eastAsia="en-US"/>
        </w:rPr>
        <w:t>(</w:t>
      </w:r>
      <w:r w:rsidR="007B23B0" w:rsidRPr="00831CB0">
        <w:rPr>
          <w:rFonts w:eastAsiaTheme="minorHAnsi"/>
          <w:bCs/>
          <w:lang w:eastAsia="en-US"/>
        </w:rPr>
        <w:t>o deus</w:t>
      </w:r>
      <w:r w:rsidR="007B23B0" w:rsidRPr="00831CB0">
        <w:rPr>
          <w:rFonts w:eastAsiaTheme="minorHAnsi"/>
          <w:b/>
          <w:bCs/>
          <w:lang w:eastAsia="en-US"/>
        </w:rPr>
        <w:t xml:space="preserve"> </w:t>
      </w:r>
      <w:r w:rsidR="00A053C2" w:rsidRPr="00831CB0">
        <w:t>Baal</w:t>
      </w:r>
      <w:r w:rsidR="00653010" w:rsidRPr="00831CB0">
        <w:t xml:space="preserve"> </w:t>
      </w:r>
      <w:proofErr w:type="spellStart"/>
      <w:r w:rsidR="00653010" w:rsidRPr="00831CB0">
        <w:t>Zebub</w:t>
      </w:r>
      <w:proofErr w:type="spellEnd"/>
      <w:r w:rsidR="00C36F14" w:rsidRPr="00831CB0">
        <w:t>)</w:t>
      </w:r>
      <w:r w:rsidR="00A053C2" w:rsidRPr="00831CB0">
        <w:t xml:space="preserve"> como “deus rival”? </w:t>
      </w:r>
      <w:r w:rsidR="004C6DFA" w:rsidRPr="00831CB0">
        <w:t xml:space="preserve">Jesus deixou bem claro não ter nada a haver com essa divindade, em </w:t>
      </w:r>
      <w:proofErr w:type="spellStart"/>
      <w:r w:rsidR="004C6DFA" w:rsidRPr="00831CB0">
        <w:t>Lc</w:t>
      </w:r>
      <w:proofErr w:type="spellEnd"/>
      <w:r w:rsidR="004C6DFA" w:rsidRPr="00831CB0">
        <w:t xml:space="preserve"> 11,15-20</w:t>
      </w:r>
      <w:r w:rsidR="007B23B0" w:rsidRPr="00831CB0">
        <w:t>, e permanece firme em desacordo com essa visão (</w:t>
      </w:r>
      <w:r w:rsidR="007B23B0" w:rsidRPr="00831CB0">
        <w:rPr>
          <w:bCs/>
        </w:rPr>
        <w:t>CRASSO, 2019, p. 424</w:t>
      </w:r>
      <w:r w:rsidR="007B23B0" w:rsidRPr="00831CB0">
        <w:t>)</w:t>
      </w:r>
      <w:r w:rsidR="00C54B86" w:rsidRPr="00831CB0">
        <w:t>.</w:t>
      </w:r>
      <w:r w:rsidR="004C6DFA" w:rsidRPr="00831CB0">
        <w:t xml:space="preserve"> </w:t>
      </w:r>
      <w:r w:rsidR="00314814" w:rsidRPr="00831CB0">
        <w:t xml:space="preserve">Finalmente o eco de 2 </w:t>
      </w:r>
      <w:proofErr w:type="spellStart"/>
      <w:r w:rsidR="00314814" w:rsidRPr="00831CB0">
        <w:t>Rs</w:t>
      </w:r>
      <w:proofErr w:type="spellEnd"/>
      <w:r w:rsidR="00314814" w:rsidRPr="00831CB0">
        <w:t xml:space="preserve"> 2,9 em </w:t>
      </w:r>
      <w:proofErr w:type="spellStart"/>
      <w:r w:rsidR="00314814" w:rsidRPr="00831CB0">
        <w:t>Lc</w:t>
      </w:r>
      <w:proofErr w:type="spellEnd"/>
      <w:r w:rsidR="00314814" w:rsidRPr="00831CB0">
        <w:t xml:space="preserve"> </w:t>
      </w:r>
      <w:proofErr w:type="gramStart"/>
      <w:r w:rsidR="00314814" w:rsidRPr="00831CB0">
        <w:t xml:space="preserve">9,55 </w:t>
      </w:r>
      <w:r w:rsidR="009313AE" w:rsidRPr="00831CB0">
        <w:t>pergunta</w:t>
      </w:r>
      <w:proofErr w:type="gramEnd"/>
      <w:r w:rsidR="00314814" w:rsidRPr="00831CB0">
        <w:t xml:space="preserve"> como </w:t>
      </w:r>
      <w:r w:rsidR="00235134" w:rsidRPr="00831CB0">
        <w:t>“</w:t>
      </w:r>
      <w:r w:rsidR="00314814" w:rsidRPr="00831CB0">
        <w:t>sussur</w:t>
      </w:r>
      <w:r w:rsidR="00235134" w:rsidRPr="00831CB0">
        <w:t>ro”</w:t>
      </w:r>
      <w:r w:rsidR="009313AE" w:rsidRPr="00831CB0">
        <w:t xml:space="preserve">: de </w:t>
      </w:r>
      <w:r w:rsidR="009313AE" w:rsidRPr="00F97EAE">
        <w:t xml:space="preserve">que espírito somos? Esse “sussurro” lembra outra passagem de </w:t>
      </w:r>
      <w:r w:rsidR="00453DF5" w:rsidRPr="00F97EAE">
        <w:t>Elias</w:t>
      </w:r>
      <w:r w:rsidR="003D2EF5" w:rsidRPr="00F97EAE">
        <w:t>,</w:t>
      </w:r>
      <w:r w:rsidR="00453DF5" w:rsidRPr="00F97EAE">
        <w:t xml:space="preserve"> quando uma voz “</w:t>
      </w:r>
      <w:r w:rsidR="003D2EF5" w:rsidRPr="00F97EAE">
        <w:t>suave</w:t>
      </w:r>
      <w:r w:rsidR="00453DF5" w:rsidRPr="00F97EAE">
        <w:t xml:space="preserve">” pergunta a Elias: </w:t>
      </w:r>
      <w:r w:rsidR="003D2EF5" w:rsidRPr="00F97EAE">
        <w:t xml:space="preserve">“que fazes </w:t>
      </w:r>
      <w:proofErr w:type="gramStart"/>
      <w:r w:rsidR="003D2EF5" w:rsidRPr="00F97EAE">
        <w:t>aqui?”</w:t>
      </w:r>
      <w:proofErr w:type="gramEnd"/>
      <w:r w:rsidR="003D2EF5" w:rsidRPr="00F97EAE">
        <w:t xml:space="preserve"> (</w:t>
      </w:r>
      <w:r w:rsidR="006A4E64" w:rsidRPr="00F97EAE">
        <w:t xml:space="preserve">1 </w:t>
      </w:r>
      <w:proofErr w:type="spellStart"/>
      <w:r w:rsidR="006A4E64" w:rsidRPr="00F97EAE">
        <w:t>Rs</w:t>
      </w:r>
      <w:proofErr w:type="spellEnd"/>
      <w:r w:rsidR="006A4E64" w:rsidRPr="00F97EAE">
        <w:t xml:space="preserve"> 19,12-13)</w:t>
      </w:r>
      <w:r w:rsidR="00C54B86" w:rsidRPr="00F97EAE">
        <w:t>.</w:t>
      </w:r>
      <w:r w:rsidR="00A16C7B" w:rsidRPr="00F97EAE">
        <w:t xml:space="preserve"> </w:t>
      </w:r>
      <w:r w:rsidR="00C54B86" w:rsidRPr="00F97EAE">
        <w:t>Que</w:t>
      </w:r>
      <w:r w:rsidR="00A16C7B" w:rsidRPr="00F97EAE">
        <w:t xml:space="preserve"> fazem os discípulos no mundo, </w:t>
      </w:r>
      <w:r w:rsidR="00EB1F26" w:rsidRPr="00F97EAE">
        <w:t>promovem a paz ou a guerra?</w:t>
      </w:r>
    </w:p>
    <w:p w14:paraId="1D51D060" w14:textId="7C10BA8C" w:rsidR="00781352" w:rsidRPr="00025817" w:rsidRDefault="00781352" w:rsidP="00F722A4">
      <w:pPr>
        <w:ind w:firstLine="567"/>
        <w:jc w:val="both"/>
      </w:pPr>
      <w:r w:rsidRPr="00025817">
        <w:t>Se hoje encontra</w:t>
      </w:r>
      <w:r w:rsidR="009366D8" w:rsidRPr="00025817">
        <w:t>-se</w:t>
      </w:r>
      <w:r w:rsidRPr="00025817">
        <w:t xml:space="preserve"> um mundo </w:t>
      </w:r>
      <w:r w:rsidR="00365BCB" w:rsidRPr="00025817">
        <w:t>t</w:t>
      </w:r>
      <w:r w:rsidRPr="00025817">
        <w:t xml:space="preserve">ão conflagrado pela </w:t>
      </w:r>
      <w:r w:rsidR="00E73C38" w:rsidRPr="00025817">
        <w:t>intolerância</w:t>
      </w:r>
      <w:r w:rsidR="00C40BBA" w:rsidRPr="00025817">
        <w:t xml:space="preserve"> </w:t>
      </w:r>
      <w:r w:rsidR="000920C4" w:rsidRPr="00025817">
        <w:t xml:space="preserve">religiosa, a “releitura” </w:t>
      </w:r>
      <w:r w:rsidR="00241D3E" w:rsidRPr="00025817">
        <w:t xml:space="preserve">das interpolações, </w:t>
      </w:r>
      <w:r w:rsidR="00365BCB" w:rsidRPr="00025817">
        <w:t xml:space="preserve">em especial a afirmação de Jesus em </w:t>
      </w:r>
      <w:proofErr w:type="spellStart"/>
      <w:r w:rsidR="00365BCB" w:rsidRPr="00025817">
        <w:t>Lc</w:t>
      </w:r>
      <w:proofErr w:type="spellEnd"/>
      <w:r w:rsidR="00365BCB" w:rsidRPr="00025817">
        <w:t xml:space="preserve"> 9,55</w:t>
      </w:r>
      <w:r w:rsidR="006E60F2" w:rsidRPr="00025817">
        <w:t>,</w:t>
      </w:r>
      <w:r w:rsidR="00AC7318" w:rsidRPr="00025817">
        <w:t xml:space="preserve"> lembra que a resposta </w:t>
      </w:r>
      <w:r w:rsidR="006E1ED9" w:rsidRPr="00025817">
        <w:t xml:space="preserve">à pergunta dos discípulos em </w:t>
      </w:r>
      <w:proofErr w:type="spellStart"/>
      <w:r w:rsidR="006E1ED9" w:rsidRPr="00025817">
        <w:t>Lc</w:t>
      </w:r>
      <w:proofErr w:type="spellEnd"/>
      <w:r w:rsidR="006E1ED9" w:rsidRPr="00025817">
        <w:t xml:space="preserve"> 9,54 constitui um enfático não. </w:t>
      </w:r>
      <w:r w:rsidR="0097623F" w:rsidRPr="00025817">
        <w:t>Se Elias e</w:t>
      </w:r>
      <w:r w:rsidR="00705833" w:rsidRPr="00025817">
        <w:t>r</w:t>
      </w:r>
      <w:r w:rsidR="0097623F" w:rsidRPr="00025817">
        <w:t xml:space="preserve">a em extremo zeloso por YHWH dos Exércitos, </w:t>
      </w:r>
      <w:r w:rsidR="00705833" w:rsidRPr="00025817">
        <w:t xml:space="preserve">esse zelo não pode ser belicista; </w:t>
      </w:r>
      <w:r w:rsidR="00084256" w:rsidRPr="00025817">
        <w:t xml:space="preserve">se </w:t>
      </w:r>
      <w:r w:rsidR="00705833" w:rsidRPr="00025817">
        <w:t>o mundo já deveria ter aprendido o suficiente com as guerras religiosas do passado</w:t>
      </w:r>
      <w:r w:rsidR="00084256" w:rsidRPr="00025817">
        <w:t xml:space="preserve">, </w:t>
      </w:r>
      <w:r w:rsidR="00333C1E" w:rsidRPr="00025817">
        <w:t xml:space="preserve">os cristãos já </w:t>
      </w:r>
      <w:r w:rsidR="002929B5" w:rsidRPr="00025817">
        <w:t>aprenderam</w:t>
      </w:r>
      <w:r w:rsidR="00333C1E" w:rsidRPr="00025817">
        <w:t xml:space="preserve">, </w:t>
      </w:r>
      <w:r w:rsidR="003207A3" w:rsidRPr="00025817">
        <w:t xml:space="preserve">e </w:t>
      </w:r>
      <w:r w:rsidR="002929B5" w:rsidRPr="00025817">
        <w:t>não podem esquecer</w:t>
      </w:r>
      <w:r w:rsidR="003207A3" w:rsidRPr="00025817">
        <w:t xml:space="preserve"> dos danos causados pelas mesmas, sempre realizados em nome de Deus</w:t>
      </w:r>
      <w:r w:rsidR="002929B5" w:rsidRPr="00025817">
        <w:t xml:space="preserve">. </w:t>
      </w:r>
      <w:r w:rsidR="00437B7E" w:rsidRPr="00025817">
        <w:t>Não es</w:t>
      </w:r>
      <w:r w:rsidR="00F47720" w:rsidRPr="00025817">
        <w:t>quecer que bem-aventurados são os pacificadores, pois estes serão chamados filhos de Deu</w:t>
      </w:r>
      <w:r w:rsidR="008F56B9" w:rsidRPr="00025817">
        <w:t>s (</w:t>
      </w:r>
      <w:proofErr w:type="spellStart"/>
      <w:r w:rsidR="008F56B9" w:rsidRPr="00025817">
        <w:t>Mt</w:t>
      </w:r>
      <w:proofErr w:type="spellEnd"/>
      <w:r w:rsidR="008F56B9" w:rsidRPr="00025817">
        <w:t xml:space="preserve"> 5,9)</w:t>
      </w:r>
      <w:r w:rsidR="00714220" w:rsidRPr="00025817">
        <w:t xml:space="preserve">. </w:t>
      </w:r>
      <w:r w:rsidR="00DC6E0F" w:rsidRPr="00025817">
        <w:rPr>
          <w:lang w:val="pt-PT"/>
        </w:rPr>
        <w:t xml:space="preserve">Não </w:t>
      </w:r>
      <w:r w:rsidR="005172A3" w:rsidRPr="00025817">
        <w:rPr>
          <w:lang w:val="pt-PT"/>
        </w:rPr>
        <w:t>esquecer</w:t>
      </w:r>
      <w:r w:rsidR="00DC6E0F" w:rsidRPr="00025817">
        <w:rPr>
          <w:lang w:val="pt-PT"/>
        </w:rPr>
        <w:t xml:space="preserve"> </w:t>
      </w:r>
      <w:r w:rsidR="005A15BD" w:rsidRPr="00025817">
        <w:rPr>
          <w:lang w:val="pt-PT"/>
        </w:rPr>
        <w:t xml:space="preserve">que o zelo pela Casa de Deus consome (Jo 2,17), </w:t>
      </w:r>
      <w:r w:rsidR="00394351" w:rsidRPr="00025817">
        <w:rPr>
          <w:lang w:val="pt-PT"/>
        </w:rPr>
        <w:t xml:space="preserve">mas </w:t>
      </w:r>
      <w:r w:rsidR="00FF3160" w:rsidRPr="00025817">
        <w:rPr>
          <w:lang w:val="pt-PT"/>
        </w:rPr>
        <w:t>também</w:t>
      </w:r>
      <w:r w:rsidR="00394351" w:rsidRPr="00025817">
        <w:rPr>
          <w:lang w:val="pt-PT"/>
        </w:rPr>
        <w:t xml:space="preserve"> indica o caminho </w:t>
      </w:r>
      <w:r w:rsidR="009D2404" w:rsidRPr="00025817">
        <w:rPr>
          <w:lang w:val="pt-PT"/>
        </w:rPr>
        <w:t>sobremodo</w:t>
      </w:r>
      <w:r w:rsidR="0071761C" w:rsidRPr="00025817">
        <w:rPr>
          <w:lang w:val="pt-PT"/>
        </w:rPr>
        <w:t xml:space="preserve"> excelente: o amor (1 Co</w:t>
      </w:r>
      <w:r w:rsidR="00C70237" w:rsidRPr="00025817">
        <w:rPr>
          <w:lang w:val="pt-PT"/>
        </w:rPr>
        <w:t>r</w:t>
      </w:r>
      <w:r w:rsidR="0071761C" w:rsidRPr="00025817">
        <w:rPr>
          <w:lang w:val="pt-PT"/>
        </w:rPr>
        <w:t xml:space="preserve"> 12,31</w:t>
      </w:r>
      <w:r w:rsidR="00E34B4D" w:rsidRPr="00025817">
        <w:rPr>
          <w:lang w:val="pt-PT"/>
        </w:rPr>
        <w:t>–</w:t>
      </w:r>
      <w:r w:rsidR="009366D8" w:rsidRPr="00025817">
        <w:rPr>
          <w:lang w:val="pt-PT"/>
        </w:rPr>
        <w:t>13,13)</w:t>
      </w:r>
      <w:r w:rsidR="003207A3" w:rsidRPr="00025817">
        <w:rPr>
          <w:lang w:val="pt-PT"/>
        </w:rPr>
        <w:t xml:space="preserve"> e, especialmente ao “amor ao próximo”, como plenificação da lei, como lemos </w:t>
      </w:r>
      <w:r w:rsidR="003207A3" w:rsidRPr="00025817">
        <w:rPr>
          <w:bCs/>
          <w:iCs/>
        </w:rPr>
        <w:t>no AT (</w:t>
      </w:r>
      <w:proofErr w:type="spellStart"/>
      <w:r w:rsidR="003207A3" w:rsidRPr="00025817">
        <w:rPr>
          <w:bCs/>
          <w:iCs/>
        </w:rPr>
        <w:t>Lv</w:t>
      </w:r>
      <w:proofErr w:type="spellEnd"/>
      <w:r w:rsidR="003207A3" w:rsidRPr="00025817">
        <w:rPr>
          <w:bCs/>
          <w:iCs/>
        </w:rPr>
        <w:t xml:space="preserve"> 19,18) e no NT (</w:t>
      </w:r>
      <w:proofErr w:type="spellStart"/>
      <w:r w:rsidR="003207A3" w:rsidRPr="00025817">
        <w:t>Mt</w:t>
      </w:r>
      <w:proofErr w:type="spellEnd"/>
      <w:r w:rsidR="003207A3" w:rsidRPr="00025817">
        <w:t xml:space="preserve"> 22,37-40; Mc 12,28-31; </w:t>
      </w:r>
      <w:proofErr w:type="spellStart"/>
      <w:r w:rsidR="003207A3" w:rsidRPr="00025817">
        <w:t>Lc</w:t>
      </w:r>
      <w:proofErr w:type="spellEnd"/>
      <w:r w:rsidR="003207A3" w:rsidRPr="00025817">
        <w:t xml:space="preserve"> 10,25-28; </w:t>
      </w:r>
      <w:r w:rsidR="003207A3" w:rsidRPr="00025817">
        <w:rPr>
          <w:lang w:val="pt-PT"/>
        </w:rPr>
        <w:t xml:space="preserve">Rm 13,9-10; </w:t>
      </w:r>
      <w:proofErr w:type="spellStart"/>
      <w:r w:rsidR="003207A3" w:rsidRPr="00025817">
        <w:t>Gl</w:t>
      </w:r>
      <w:proofErr w:type="spellEnd"/>
      <w:r w:rsidR="003207A3" w:rsidRPr="00025817">
        <w:t xml:space="preserve"> 5,14</w:t>
      </w:r>
      <w:r w:rsidR="003207A3" w:rsidRPr="00025817">
        <w:rPr>
          <w:lang w:val="pt-PT"/>
        </w:rPr>
        <w:t xml:space="preserve">; Tg 2,8, </w:t>
      </w:r>
      <w:r w:rsidR="003207A3" w:rsidRPr="00025817">
        <w:rPr>
          <w:bdr w:val="none" w:sz="0" w:space="0" w:color="auto" w:frame="1"/>
          <w:shd w:val="clear" w:color="auto" w:fill="FFFFFF"/>
          <w:lang w:val="pt-PT"/>
        </w:rPr>
        <w:t>recordando também 1Jo 4,20</w:t>
      </w:r>
      <w:r w:rsidR="003207A3" w:rsidRPr="00025817">
        <w:rPr>
          <w:lang w:val="pt-PT"/>
        </w:rPr>
        <w:t>).</w:t>
      </w:r>
    </w:p>
    <w:p w14:paraId="5DEBDB4B" w14:textId="63BCF517" w:rsidR="004938C4" w:rsidRDefault="004938C4" w:rsidP="008654B3">
      <w:pPr>
        <w:rPr>
          <w:b/>
        </w:rPr>
      </w:pPr>
    </w:p>
    <w:p w14:paraId="63136F36" w14:textId="77777777" w:rsidR="008654B3" w:rsidRPr="00F97EAE" w:rsidRDefault="008654B3" w:rsidP="008654B3">
      <w:pPr>
        <w:rPr>
          <w:b/>
        </w:rPr>
      </w:pPr>
    </w:p>
    <w:p w14:paraId="2D28C827" w14:textId="75E7EFEA" w:rsidR="0013005A" w:rsidRPr="00F97EAE" w:rsidRDefault="00F06144" w:rsidP="00F722A4">
      <w:pPr>
        <w:ind w:left="567" w:hanging="567"/>
        <w:jc w:val="both"/>
        <w:outlineLvl w:val="0"/>
        <w:rPr>
          <w:b/>
        </w:rPr>
      </w:pPr>
      <w:r w:rsidRPr="00F97EAE">
        <w:rPr>
          <w:b/>
        </w:rPr>
        <w:t>Referências Bibliográficas</w:t>
      </w:r>
    </w:p>
    <w:p w14:paraId="124ECF90" w14:textId="62D16B57" w:rsidR="00A90B06" w:rsidRPr="00F97EAE" w:rsidRDefault="00A90B06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64A0CEB" w14:textId="3C5E7695" w:rsidR="00660149" w:rsidRPr="00F97EAE" w:rsidRDefault="00660149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7EAE">
        <w:rPr>
          <w:rFonts w:ascii="Times New Roman" w:hAnsi="Times New Roman" w:cs="Times New Roman"/>
          <w:sz w:val="24"/>
          <w:szCs w:val="24"/>
        </w:rPr>
        <w:t xml:space="preserve">ALAND, K. </w:t>
      </w:r>
      <w:r w:rsidRPr="0049185F">
        <w:rPr>
          <w:rFonts w:ascii="Times New Roman" w:hAnsi="Times New Roman" w:cs="Times New Roman"/>
          <w:i/>
          <w:sz w:val="24"/>
          <w:szCs w:val="24"/>
        </w:rPr>
        <w:t>et al.</w:t>
      </w:r>
      <w:r w:rsidRPr="00F97EAE">
        <w:rPr>
          <w:rFonts w:ascii="Times New Roman" w:hAnsi="Times New Roman" w:cs="Times New Roman"/>
          <w:sz w:val="24"/>
          <w:szCs w:val="24"/>
        </w:rPr>
        <w:t xml:space="preserve"> </w:t>
      </w:r>
      <w:r w:rsidRPr="00F97EAE">
        <w:rPr>
          <w:rFonts w:ascii="Times New Roman" w:hAnsi="Times New Roman" w:cs="Times New Roman"/>
          <w:bCs/>
          <w:i/>
          <w:sz w:val="24"/>
          <w:szCs w:val="24"/>
        </w:rPr>
        <w:t>O Novo Testamento Grego</w:t>
      </w:r>
      <w:r w:rsidRPr="00F97EAE">
        <w:rPr>
          <w:rFonts w:ascii="Times New Roman" w:hAnsi="Times New Roman" w:cs="Times New Roman"/>
          <w:sz w:val="24"/>
          <w:szCs w:val="24"/>
        </w:rPr>
        <w:t>. Com introdução em português. 5a. Edição Revisada. Stuttgart: Deut</w:t>
      </w:r>
      <w:r w:rsidR="006A06C1" w:rsidRPr="00F97EAE">
        <w:rPr>
          <w:rFonts w:ascii="Times New Roman" w:hAnsi="Times New Roman" w:cs="Times New Roman"/>
          <w:sz w:val="24"/>
          <w:szCs w:val="24"/>
        </w:rPr>
        <w:t xml:space="preserve">sche </w:t>
      </w:r>
      <w:proofErr w:type="spellStart"/>
      <w:r w:rsidR="006A06C1" w:rsidRPr="00F97EAE">
        <w:rPr>
          <w:rFonts w:ascii="Times New Roman" w:hAnsi="Times New Roman" w:cs="Times New Roman"/>
          <w:sz w:val="24"/>
          <w:szCs w:val="24"/>
        </w:rPr>
        <w:t>Biblegesellschaft</w:t>
      </w:r>
      <w:proofErr w:type="spellEnd"/>
      <w:r w:rsidR="006A06C1" w:rsidRPr="00F97EAE">
        <w:rPr>
          <w:rFonts w:ascii="Times New Roman" w:hAnsi="Times New Roman" w:cs="Times New Roman"/>
          <w:sz w:val="24"/>
          <w:szCs w:val="24"/>
        </w:rPr>
        <w:t>; Barueri:</w:t>
      </w:r>
      <w:r w:rsidRPr="00F97EAE">
        <w:rPr>
          <w:rFonts w:ascii="Times New Roman" w:hAnsi="Times New Roman" w:cs="Times New Roman"/>
          <w:sz w:val="24"/>
          <w:szCs w:val="24"/>
        </w:rPr>
        <w:t xml:space="preserve"> Sociedade Bíblica do Brasil, 2014.</w:t>
      </w:r>
    </w:p>
    <w:p w14:paraId="441C3FDA" w14:textId="77777777" w:rsidR="00045710" w:rsidRPr="00F97EAE" w:rsidRDefault="00045710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7EAE">
        <w:rPr>
          <w:rFonts w:ascii="Times New Roman" w:hAnsi="Times New Roman" w:cs="Times New Roman"/>
          <w:sz w:val="24"/>
          <w:szCs w:val="24"/>
        </w:rPr>
        <w:t xml:space="preserve">ALAND, K. </w:t>
      </w:r>
      <w:r w:rsidRPr="0049185F">
        <w:rPr>
          <w:rFonts w:ascii="Times New Roman" w:hAnsi="Times New Roman" w:cs="Times New Roman"/>
          <w:i/>
          <w:sz w:val="24"/>
          <w:szCs w:val="24"/>
        </w:rPr>
        <w:t>et al.</w:t>
      </w:r>
      <w:r w:rsidRPr="00F97EAE">
        <w:rPr>
          <w:rFonts w:ascii="Times New Roman" w:hAnsi="Times New Roman" w:cs="Times New Roman"/>
          <w:sz w:val="24"/>
          <w:szCs w:val="24"/>
        </w:rPr>
        <w:t xml:space="preserve"> </w:t>
      </w:r>
      <w:r w:rsidRPr="00F97EAE">
        <w:rPr>
          <w:rFonts w:ascii="Times New Roman" w:hAnsi="Times New Roman" w:cs="Times New Roman"/>
          <w:bCs/>
          <w:i/>
          <w:sz w:val="24"/>
          <w:szCs w:val="24"/>
        </w:rPr>
        <w:t>O Novo Testamento Grego</w:t>
      </w:r>
      <w:r w:rsidRPr="00F97EAE">
        <w:rPr>
          <w:rFonts w:ascii="Times New Roman" w:hAnsi="Times New Roman" w:cs="Times New Roman"/>
          <w:sz w:val="24"/>
          <w:szCs w:val="24"/>
        </w:rPr>
        <w:t>. Quarta edição revisada com introdução em português e dicionário grego-português. Barueri: Sociedade Bíblica do Brasil, 2009.</w:t>
      </w:r>
    </w:p>
    <w:p w14:paraId="11DE8291" w14:textId="77777777" w:rsidR="00660149" w:rsidRPr="00F97EAE" w:rsidRDefault="00660149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7EAE">
        <w:rPr>
          <w:rFonts w:ascii="Times New Roman" w:hAnsi="Times New Roman" w:cs="Times New Roman"/>
          <w:sz w:val="24"/>
          <w:szCs w:val="24"/>
        </w:rPr>
        <w:t xml:space="preserve">ALAND, K. </w:t>
      </w:r>
      <w:r w:rsidRPr="0049185F">
        <w:rPr>
          <w:rFonts w:ascii="Times New Roman" w:hAnsi="Times New Roman" w:cs="Times New Roman"/>
          <w:i/>
          <w:sz w:val="24"/>
          <w:szCs w:val="24"/>
        </w:rPr>
        <w:t>et al.</w:t>
      </w:r>
      <w:r w:rsidRPr="00F97EAE">
        <w:rPr>
          <w:rFonts w:ascii="Times New Roman" w:hAnsi="Times New Roman" w:cs="Times New Roman"/>
          <w:sz w:val="24"/>
          <w:szCs w:val="24"/>
        </w:rPr>
        <w:t xml:space="preserve"> </w:t>
      </w:r>
      <w:r w:rsidRPr="00F97EAE">
        <w:rPr>
          <w:rFonts w:ascii="Times New Roman" w:hAnsi="Times New Roman" w:cs="Times New Roman"/>
          <w:bCs/>
          <w:i/>
          <w:sz w:val="24"/>
          <w:szCs w:val="24"/>
        </w:rPr>
        <w:t xml:space="preserve">The </w:t>
      </w:r>
      <w:proofErr w:type="spellStart"/>
      <w:r w:rsidRPr="00F97EAE">
        <w:rPr>
          <w:rFonts w:ascii="Times New Roman" w:hAnsi="Times New Roman" w:cs="Times New Roman"/>
          <w:bCs/>
          <w:i/>
          <w:sz w:val="24"/>
          <w:szCs w:val="24"/>
        </w:rPr>
        <w:t>Greek</w:t>
      </w:r>
      <w:proofErr w:type="spellEnd"/>
      <w:r w:rsidRPr="00F97EAE">
        <w:rPr>
          <w:rFonts w:ascii="Times New Roman" w:hAnsi="Times New Roman" w:cs="Times New Roman"/>
          <w:bCs/>
          <w:i/>
          <w:sz w:val="24"/>
          <w:szCs w:val="24"/>
        </w:rPr>
        <w:t xml:space="preserve"> New </w:t>
      </w:r>
      <w:proofErr w:type="spellStart"/>
      <w:r w:rsidRPr="00F97EAE">
        <w:rPr>
          <w:rFonts w:ascii="Times New Roman" w:hAnsi="Times New Roman" w:cs="Times New Roman"/>
          <w:bCs/>
          <w:i/>
          <w:sz w:val="24"/>
          <w:szCs w:val="24"/>
        </w:rPr>
        <w:t>Testament</w:t>
      </w:r>
      <w:proofErr w:type="spellEnd"/>
      <w:r w:rsidRPr="00F97EAE">
        <w:rPr>
          <w:rFonts w:ascii="Times New Roman" w:hAnsi="Times New Roman" w:cs="Times New Roman"/>
          <w:sz w:val="24"/>
          <w:szCs w:val="24"/>
        </w:rPr>
        <w:t xml:space="preserve">.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Third Corrected Edition. [Stuttgart]: United Bible Societies, 1984.</w:t>
      </w:r>
    </w:p>
    <w:p w14:paraId="170FDA33" w14:textId="7FA2DB7B" w:rsidR="006F0653" w:rsidRPr="00F97EAE" w:rsidRDefault="00950EE0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7EAE">
        <w:rPr>
          <w:rFonts w:ascii="Times New Roman" w:hAnsi="Times New Roman" w:cs="Times New Roman"/>
          <w:sz w:val="24"/>
          <w:szCs w:val="24"/>
          <w:lang w:val="en-US"/>
        </w:rPr>
        <w:t>ALFORD</w:t>
      </w:r>
      <w:r w:rsidR="006F0653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r w:rsidR="006F0653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Alford’s Greek Testament: </w:t>
      </w:r>
      <w:r w:rsidR="00EB5D1A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An</w:t>
      </w:r>
      <w:r w:rsidR="006F0653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6B4DCD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="006F0653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xegetical and </w:t>
      </w:r>
      <w:r w:rsidR="006B4DCD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="006F0653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ritical </w:t>
      </w:r>
      <w:r w:rsidR="006B4DCD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="006F0653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ommentary</w:t>
      </w:r>
      <w:r w:rsidR="006B4DCD" w:rsidRPr="00F97EA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F0653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Vol. 1. Bellingham, WA: Logos Bible Software</w:t>
      </w:r>
      <w:r w:rsidR="00C1292C" w:rsidRPr="00F97EAE">
        <w:rPr>
          <w:rFonts w:ascii="Times New Roman" w:hAnsi="Times New Roman" w:cs="Times New Roman"/>
          <w:sz w:val="24"/>
          <w:szCs w:val="24"/>
          <w:lang w:val="en-US"/>
        </w:rPr>
        <w:t>, 2010.</w:t>
      </w:r>
    </w:p>
    <w:p w14:paraId="34563F8C" w14:textId="3A649253" w:rsidR="00A90B06" w:rsidRPr="00F97EAE" w:rsidRDefault="001C2A30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7EAE">
        <w:rPr>
          <w:rFonts w:ascii="Times New Roman" w:hAnsi="Times New Roman" w:cs="Times New Roman"/>
          <w:sz w:val="24"/>
          <w:szCs w:val="24"/>
          <w:lang w:val="en-US"/>
        </w:rPr>
        <w:t>ALLISON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C. Rejecting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iolent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udgment: Luke 9:52-56 and its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elatives. </w:t>
      </w:r>
      <w:r w:rsidR="00A90B06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Journal of Biblical Literature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, 121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DE8" w:rsidRPr="00F97EA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459-478</w:t>
      </w:r>
      <w:r w:rsidR="006A06C1" w:rsidRPr="00F97EAE">
        <w:rPr>
          <w:rFonts w:ascii="Times New Roman" w:hAnsi="Times New Roman" w:cs="Times New Roman"/>
          <w:sz w:val="24"/>
          <w:szCs w:val="24"/>
          <w:lang w:val="en-US"/>
        </w:rPr>
        <w:t>, 2002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014463" w14:textId="3B283AC5" w:rsidR="00804722" w:rsidRPr="00F97EAE" w:rsidRDefault="0058416A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7EAE">
        <w:rPr>
          <w:rFonts w:ascii="Times New Roman" w:hAnsi="Times New Roman" w:cs="Times New Roman"/>
          <w:sz w:val="24"/>
          <w:szCs w:val="24"/>
          <w:lang w:val="en-US"/>
        </w:rPr>
        <w:t>BEETHAM</w:t>
      </w:r>
      <w:r w:rsidR="00804722" w:rsidRPr="00F97EAE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4722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="00804722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Echoes of Scripture in the Letter of Paul to the Colossians</w:t>
      </w:r>
      <w:r w:rsidR="006A06C1" w:rsidRPr="00F97EAE">
        <w:rPr>
          <w:rFonts w:ascii="Times New Roman" w:hAnsi="Times New Roman" w:cs="Times New Roman"/>
          <w:sz w:val="24"/>
          <w:szCs w:val="24"/>
          <w:lang w:val="en-US"/>
        </w:rPr>
        <w:t>. Leiden:</w:t>
      </w:r>
      <w:r w:rsidR="00804722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Boston: Brill, 2008.</w:t>
      </w:r>
    </w:p>
    <w:p w14:paraId="4E0CFA23" w14:textId="5C6EED08" w:rsidR="002547B2" w:rsidRPr="00F97EAE" w:rsidRDefault="0058416A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5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BOVON</w:t>
      </w:r>
      <w:r w:rsidR="002547B2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r w:rsidR="002547B2" w:rsidRPr="00F97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Luke 2: A Commentary on the Gospel of Luke 9:51–19:27</w:t>
      </w:r>
      <w:r w:rsidR="002547B2" w:rsidRPr="00F97EAE">
        <w:rPr>
          <w:rFonts w:ascii="Times New Roman" w:hAnsi="Times New Roman" w:cs="Times New Roman"/>
          <w:sz w:val="24"/>
          <w:szCs w:val="24"/>
          <w:lang w:val="en-US"/>
        </w:rPr>
        <w:t>. Minneapolis, MN: Fortress Press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, 2013.</w:t>
      </w:r>
    </w:p>
    <w:p w14:paraId="3733E1A7" w14:textId="243C2D76" w:rsidR="00A90B06" w:rsidRPr="00F97EAE" w:rsidRDefault="0058416A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7EAE">
        <w:rPr>
          <w:rFonts w:ascii="Times New Roman" w:hAnsi="Times New Roman" w:cs="Times New Roman"/>
          <w:sz w:val="24"/>
          <w:szCs w:val="24"/>
          <w:lang w:val="en-US"/>
        </w:rPr>
        <w:t>BRODIE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L. The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eparture for Jerusalem (Luke 9:51-56) as a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hetorical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mitation of Elijah's 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eparture for the Jordan (2 Kgs 1:1-2:6)</w:t>
      </w:r>
      <w:r w:rsidR="00D03583"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B06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Biblica</w:t>
      </w:r>
      <w:proofErr w:type="spellEnd"/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70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97E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6A06C1"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96-109</w:t>
      </w:r>
      <w:r w:rsidR="006A06C1" w:rsidRPr="00F97EAE">
        <w:rPr>
          <w:rFonts w:ascii="Times New Roman" w:hAnsi="Times New Roman" w:cs="Times New Roman"/>
          <w:sz w:val="24"/>
          <w:szCs w:val="24"/>
          <w:lang w:val="en-US"/>
        </w:rPr>
        <w:t>, 1989</w:t>
      </w:r>
      <w:r w:rsidR="00A90B06"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C26E76" w14:textId="289C4C5B" w:rsidR="00B0524A" w:rsidRPr="00F97EAE" w:rsidRDefault="00B0524A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BÜCHSEL, F. </w:t>
      </w:r>
      <w:r w:rsidRPr="00F97EAE">
        <w:rPr>
          <w:rFonts w:ascii="Times New Roman" w:hAnsi="Times New Roman" w:cs="Times New Roman"/>
          <w:sz w:val="24"/>
          <w:szCs w:val="24"/>
          <w:lang w:val="fr-FR"/>
        </w:rPr>
        <w:t>γίνομαι</w:t>
      </w:r>
      <w:r w:rsidR="00544721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. In: KITTEL, G.; BROMILEY, G. W.; FRIEDRICH, G. (Orgs.). </w:t>
      </w:r>
      <w:r w:rsidR="00544721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Theological Dictionary of the New Testament</w:t>
      </w:r>
      <w:r w:rsidR="00544721" w:rsidRPr="00F97EAE">
        <w:rPr>
          <w:rFonts w:ascii="Times New Roman" w:hAnsi="Times New Roman" w:cs="Times New Roman"/>
          <w:sz w:val="24"/>
          <w:szCs w:val="24"/>
          <w:lang w:val="en-US"/>
        </w:rPr>
        <w:t>. Gr</w:t>
      </w:r>
      <w:r w:rsidR="006A06C1" w:rsidRPr="00F97EAE">
        <w:rPr>
          <w:rFonts w:ascii="Times New Roman" w:hAnsi="Times New Roman" w:cs="Times New Roman"/>
          <w:sz w:val="24"/>
          <w:szCs w:val="24"/>
          <w:lang w:val="en-US"/>
        </w:rPr>
        <w:t>and Rapids, MI: Eerdmans, 1964,</w:t>
      </w:r>
      <w:r w:rsidR="00544721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475A35" w:rsidRPr="00F97EAE">
        <w:rPr>
          <w:rFonts w:ascii="Times New Roman" w:hAnsi="Times New Roman" w:cs="Times New Roman"/>
          <w:sz w:val="24"/>
          <w:szCs w:val="24"/>
          <w:lang w:val="en-US"/>
        </w:rPr>
        <w:t>682</w:t>
      </w:r>
      <w:r w:rsidR="006A06C1" w:rsidRPr="00F97E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4721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v. 1.</w:t>
      </w:r>
    </w:p>
    <w:p w14:paraId="6AEEAB4D" w14:textId="27A2A9FE" w:rsidR="008D1B54" w:rsidRPr="004A4FFB" w:rsidRDefault="008D1B54" w:rsidP="00F722A4">
      <w:pPr>
        <w:pStyle w:val="Default"/>
        <w:ind w:left="567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lang w:val="en-US" w:eastAsia="pt-BR" w:bidi="ar-SA"/>
        </w:rPr>
      </w:pPr>
      <w:r w:rsidRPr="004A4FFB">
        <w:rPr>
          <w:rFonts w:ascii="Times New Roman" w:eastAsia="Times New Roman" w:hAnsi="Times New Roman" w:cs="Times New Roman"/>
          <w:bCs/>
          <w:color w:val="000000" w:themeColor="text1"/>
          <w:lang w:val="fr-FR" w:eastAsia="pt-BR" w:bidi="ar-SA"/>
        </w:rPr>
        <w:t xml:space="preserve">CHAUNY, P.-S. Pourquoi nous ne devrions pas imiter Élie à l'extrême. </w:t>
      </w:r>
      <w:r w:rsidRPr="004A4FFB">
        <w:rPr>
          <w:rFonts w:ascii="Times New Roman" w:eastAsia="Times New Roman" w:hAnsi="Times New Roman" w:cs="Times New Roman"/>
          <w:i/>
          <w:color w:val="000000" w:themeColor="text1"/>
          <w:lang w:val="en-US" w:eastAsia="pt-BR" w:bidi="ar-SA"/>
        </w:rPr>
        <w:t xml:space="preserve">La revue </w:t>
      </w:r>
      <w:proofErr w:type="spellStart"/>
      <w:r w:rsidRPr="004A4FFB">
        <w:rPr>
          <w:rFonts w:ascii="Times New Roman" w:eastAsia="Times New Roman" w:hAnsi="Times New Roman" w:cs="Times New Roman"/>
          <w:i/>
          <w:color w:val="000000" w:themeColor="text1"/>
          <w:lang w:val="en-US" w:eastAsia="pt-BR" w:bidi="ar-SA"/>
        </w:rPr>
        <w:t>réformée</w:t>
      </w:r>
      <w:proofErr w:type="spellEnd"/>
      <w:r w:rsidR="006A06C1" w:rsidRPr="004A4FFB">
        <w:rPr>
          <w:rFonts w:ascii="Times New Roman" w:eastAsia="Times New Roman" w:hAnsi="Times New Roman" w:cs="Times New Roman"/>
          <w:i/>
          <w:color w:val="000000" w:themeColor="text1"/>
          <w:lang w:val="en-US" w:eastAsia="pt-BR" w:bidi="ar-SA"/>
        </w:rPr>
        <w:t>,</w:t>
      </w:r>
      <w:r w:rsidRPr="004A4FFB">
        <w:rPr>
          <w:rFonts w:ascii="Times New Roman" w:eastAsia="Times New Roman" w:hAnsi="Times New Roman" w:cs="Times New Roman"/>
          <w:bCs/>
          <w:color w:val="000000" w:themeColor="text1"/>
          <w:lang w:val="en-US" w:eastAsia="pt-BR" w:bidi="ar-SA"/>
        </w:rPr>
        <w:t xml:space="preserve"> 68, p. 85-98</w:t>
      </w:r>
      <w:r w:rsidR="006A06C1" w:rsidRPr="004A4FFB">
        <w:rPr>
          <w:rFonts w:ascii="Times New Roman" w:eastAsia="Times New Roman" w:hAnsi="Times New Roman" w:cs="Times New Roman"/>
          <w:bCs/>
          <w:color w:val="000000" w:themeColor="text1"/>
          <w:lang w:val="en-US" w:eastAsia="pt-BR" w:bidi="ar-SA"/>
        </w:rPr>
        <w:t>, 2017</w:t>
      </w:r>
      <w:r w:rsidRPr="004A4FFB">
        <w:rPr>
          <w:rFonts w:ascii="Times New Roman" w:eastAsia="Times New Roman" w:hAnsi="Times New Roman" w:cs="Times New Roman"/>
          <w:bCs/>
          <w:color w:val="000000" w:themeColor="text1"/>
          <w:lang w:val="en-US" w:eastAsia="pt-BR" w:bidi="ar-SA"/>
        </w:rPr>
        <w:t>.</w:t>
      </w:r>
    </w:p>
    <w:p w14:paraId="5B783151" w14:textId="77777777" w:rsidR="00017D41" w:rsidRPr="004A4FFB" w:rsidRDefault="00017D41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COMFORT, P. W.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A Commentary on the Manuscripts and Text of the New Testament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Grand Rapids: </w:t>
      </w:r>
      <w:proofErr w:type="spellStart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Kregel</w:t>
      </w:r>
      <w:proofErr w:type="spellEnd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Academic, 2015.</w:t>
      </w:r>
    </w:p>
    <w:p w14:paraId="5A32A176" w14:textId="751F03DE" w:rsidR="002408BB" w:rsidRPr="004A4FFB" w:rsidRDefault="002408BB" w:rsidP="00F722A4">
      <w:pPr>
        <w:pStyle w:val="SemEspaamen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CRADDOCK, F. B. </w:t>
      </w:r>
      <w:r w:rsidRPr="004A4FF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Luca.</w:t>
      </w:r>
      <w:r w:rsidRPr="004A4FF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Torino: </w:t>
      </w:r>
      <w:proofErr w:type="spellStart"/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Claudiniana</w:t>
      </w:r>
      <w:proofErr w:type="spellEnd"/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2002.</w:t>
      </w:r>
    </w:p>
    <w:p w14:paraId="3EA74125" w14:textId="4197922F" w:rsidR="00A873C4" w:rsidRPr="004A4FFB" w:rsidRDefault="00A873C4" w:rsidP="00A873C4">
      <w:pPr>
        <w:pStyle w:val="SemEspaamen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CRASSO, S.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it-IT"/>
        </w:rPr>
        <w:t xml:space="preserve">Il Vangelo di </w:t>
      </w:r>
      <w:r w:rsidRPr="004A4FFB">
        <w:rPr>
          <w:rFonts w:ascii="Times New Roman" w:hAnsi="Times New Roman" w:cs="Times New Roman"/>
          <w:i/>
          <w:color w:val="000000" w:themeColor="text1"/>
          <w:sz w:val="24"/>
          <w:szCs w:val="24"/>
          <w:lang w:val="it-IT"/>
        </w:rPr>
        <w:t>Luca.</w:t>
      </w:r>
      <w:r w:rsidRPr="004A4FF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Roma: </w:t>
      </w:r>
      <w:proofErr w:type="spellStart"/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Città</w:t>
      </w:r>
      <w:proofErr w:type="spellEnd"/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Nuova, 2019.</w:t>
      </w:r>
    </w:p>
    <w:p w14:paraId="66434448" w14:textId="1E08FF30" w:rsidR="000D5E19" w:rsidRPr="004A4FFB" w:rsidRDefault="004D087E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DANKER, F. W.; </w:t>
      </w:r>
      <w:r w:rsidR="000A002E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BAUER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A Greek-English </w:t>
      </w:r>
      <w:r w:rsidR="0058416A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L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exicon of the New Testament and </w:t>
      </w:r>
      <w:r w:rsidR="0058416A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O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ther </w:t>
      </w:r>
      <w:r w:rsidR="0058416A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E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arly Christian </w:t>
      </w:r>
      <w:r w:rsidR="00877B22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L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iterature</w:t>
      </w:r>
      <w:r w:rsidR="00350658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3rd ed. Chicago: University of Chicago Press</w:t>
      </w:r>
      <w:r w:rsidR="00350658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2000.</w:t>
      </w:r>
      <w:r w:rsidR="002248A7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DD90906" w14:textId="5BC5FB44" w:rsidR="004A4397" w:rsidRPr="004A4FFB" w:rsidRDefault="004A4397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DELLING, G. G. </w:t>
      </w:r>
      <w:proofErr w:type="spellStart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συμ</w:t>
      </w:r>
      <w:proofErr w:type="spellEnd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πληρόω. In: KITTEL, G.; BROMILEY, G. W.; FRIEDRICH, G. (Orgs.).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Theological Dictionary of the New Testament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Gr</w:t>
      </w:r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and Rapids, MI: </w:t>
      </w:r>
      <w:proofErr w:type="spellStart"/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Eerdmans</w:t>
      </w:r>
      <w:proofErr w:type="spellEnd"/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1964,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p. 308</w:t>
      </w:r>
      <w:r w:rsidR="00EE04D5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-309</w:t>
      </w:r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v. 6.</w:t>
      </w:r>
    </w:p>
    <w:p w14:paraId="4B271531" w14:textId="557D3AE9" w:rsidR="0049185F" w:rsidRPr="004A4FFB" w:rsidRDefault="0049185F" w:rsidP="0049185F">
      <w:pPr>
        <w:ind w:left="567" w:hanging="567"/>
        <w:jc w:val="both"/>
        <w:rPr>
          <w:bCs/>
          <w:color w:val="000000" w:themeColor="text1"/>
          <w:lang w:val="en-US"/>
        </w:rPr>
      </w:pPr>
      <w:r w:rsidRPr="004A4FFB">
        <w:rPr>
          <w:bCs/>
          <w:color w:val="000000" w:themeColor="text1"/>
          <w:lang w:val="es-ES"/>
        </w:rPr>
        <w:t>DI</w:t>
      </w:r>
      <w:r w:rsidR="0056426D" w:rsidRPr="004A4FFB">
        <w:rPr>
          <w:bCs/>
          <w:color w:val="000000" w:themeColor="text1"/>
          <w:lang w:val="es-ES"/>
        </w:rPr>
        <w:t>LL</w:t>
      </w:r>
      <w:r w:rsidRPr="004A4FFB">
        <w:rPr>
          <w:bCs/>
          <w:color w:val="000000" w:themeColor="text1"/>
          <w:lang w:val="es-ES"/>
        </w:rPr>
        <w:t>MA</w:t>
      </w:r>
      <w:r w:rsidR="0056426D" w:rsidRPr="004A4FFB">
        <w:rPr>
          <w:bCs/>
          <w:color w:val="000000" w:themeColor="text1"/>
          <w:lang w:val="es-ES"/>
        </w:rPr>
        <w:t>NN</w:t>
      </w:r>
      <w:r w:rsidRPr="004A4FFB">
        <w:rPr>
          <w:bCs/>
          <w:color w:val="000000" w:themeColor="text1"/>
          <w:lang w:val="es-ES"/>
        </w:rPr>
        <w:t>,</w:t>
      </w:r>
      <w:r w:rsidR="0056426D" w:rsidRPr="004A4FFB">
        <w:rPr>
          <w:bCs/>
          <w:color w:val="000000" w:themeColor="text1"/>
          <w:lang w:val="es-ES"/>
        </w:rPr>
        <w:t xml:space="preserve"> R.; MORA PAZ, C. A</w:t>
      </w:r>
      <w:r w:rsidRPr="004A4FFB">
        <w:rPr>
          <w:bCs/>
          <w:color w:val="000000" w:themeColor="text1"/>
          <w:lang w:val="es-ES"/>
        </w:rPr>
        <w:t xml:space="preserve">. </w:t>
      </w:r>
      <w:r w:rsidR="0056426D" w:rsidRPr="004A4FFB">
        <w:rPr>
          <w:i/>
          <w:color w:val="000000" w:themeColor="text1"/>
          <w:lang w:val="es-ES"/>
        </w:rPr>
        <w:t>Comentario al Evangelio de Lucas</w:t>
      </w:r>
      <w:r w:rsidRPr="004A4FFB">
        <w:rPr>
          <w:i/>
          <w:color w:val="000000" w:themeColor="text1"/>
          <w:lang w:val="es-ES"/>
        </w:rPr>
        <w:t>.</w:t>
      </w:r>
      <w:r w:rsidRPr="004A4FFB">
        <w:rPr>
          <w:b/>
          <w:color w:val="000000" w:themeColor="text1"/>
          <w:lang w:val="es-ES"/>
        </w:rPr>
        <w:t xml:space="preserve"> </w:t>
      </w:r>
      <w:r w:rsidR="0056426D" w:rsidRPr="004A4FFB">
        <w:rPr>
          <w:bCs/>
          <w:color w:val="000000" w:themeColor="text1"/>
          <w:lang w:val="en-US"/>
        </w:rPr>
        <w:t xml:space="preserve">Estella: </w:t>
      </w:r>
      <w:proofErr w:type="spellStart"/>
      <w:r w:rsidR="0056426D" w:rsidRPr="004A4FFB">
        <w:rPr>
          <w:bCs/>
          <w:color w:val="000000" w:themeColor="text1"/>
          <w:lang w:val="en-US"/>
        </w:rPr>
        <w:t>Verbo</w:t>
      </w:r>
      <w:proofErr w:type="spellEnd"/>
      <w:r w:rsidR="0056426D" w:rsidRPr="004A4FFB">
        <w:rPr>
          <w:bCs/>
          <w:color w:val="000000" w:themeColor="text1"/>
          <w:lang w:val="en-US"/>
        </w:rPr>
        <w:t xml:space="preserve"> </w:t>
      </w:r>
      <w:proofErr w:type="spellStart"/>
      <w:r w:rsidR="0056426D" w:rsidRPr="004A4FFB">
        <w:rPr>
          <w:bCs/>
          <w:color w:val="000000" w:themeColor="text1"/>
          <w:lang w:val="en-US"/>
        </w:rPr>
        <w:t>Divino</w:t>
      </w:r>
      <w:proofErr w:type="spellEnd"/>
      <w:r w:rsidR="0056426D" w:rsidRPr="004A4FFB">
        <w:rPr>
          <w:bCs/>
          <w:color w:val="000000" w:themeColor="text1"/>
          <w:lang w:val="en-US"/>
        </w:rPr>
        <w:t>, 2016</w:t>
      </w:r>
      <w:r w:rsidRPr="004A4FFB">
        <w:rPr>
          <w:bCs/>
          <w:color w:val="000000" w:themeColor="text1"/>
          <w:lang w:val="en-US"/>
        </w:rPr>
        <w:t>.</w:t>
      </w:r>
    </w:p>
    <w:p w14:paraId="7F435052" w14:textId="42884FB6" w:rsidR="00730CA0" w:rsidRPr="004A4FFB" w:rsidRDefault="00730CA0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EVANS, C. A. </w:t>
      </w:r>
      <w:r w:rsidR="00E95AB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 Set His Face</w:t>
      </w:r>
      <w:r w:rsidR="00E95AB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A Note on Luke 9,51. </w:t>
      </w:r>
      <w:proofErr w:type="spellStart"/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Biblica</w:t>
      </w:r>
      <w:proofErr w:type="spellEnd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63, </w:t>
      </w:r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 545–548, 1982.</w:t>
      </w:r>
    </w:p>
    <w:p w14:paraId="1B8B0F6F" w14:textId="1549320B" w:rsidR="00A90B06" w:rsidRPr="004A4FFB" w:rsidRDefault="0058416A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EVANS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Luke's Use of the Elijah/Elisha Narratives and the Ethic of Election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A90B06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Journal of Biblical Literature</w:t>
      </w:r>
      <w:r w:rsidR="006A06C1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,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106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1, p. 75-83</w:t>
      </w:r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1987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E3F8947" w14:textId="6F22F2AE" w:rsidR="00A90B06" w:rsidRPr="004A4FFB" w:rsidRDefault="0058416A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FARRELL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K. The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tructure and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heology of Luke's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entral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ection. </w:t>
      </w:r>
      <w:r w:rsidR="00A90B06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Trinity Journal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 33-54</w:t>
      </w:r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1986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4EE18B23" w14:textId="6E33C871" w:rsidR="00540B2A" w:rsidRPr="004A4FFB" w:rsidRDefault="007B5F99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FITZMYER</w:t>
      </w:r>
      <w:r w:rsidR="00540B2A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J. A. </w:t>
      </w:r>
      <w:r w:rsidR="00540B2A" w:rsidRPr="004A4FF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The Gospel </w:t>
      </w:r>
      <w:r w:rsidRPr="004A4FF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A</w:t>
      </w:r>
      <w:r w:rsidR="00540B2A" w:rsidRPr="004A4FF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ccording to Luke I–IX</w:t>
      </w:r>
      <w:r w:rsidR="00540B2A" w:rsidRPr="004A4FF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: </w:t>
      </w:r>
      <w:r w:rsidRPr="004A4FF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I</w:t>
      </w:r>
      <w:r w:rsidR="00540B2A" w:rsidRPr="004A4FF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ntroduction, </w:t>
      </w:r>
      <w:r w:rsidRPr="004A4FF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T</w:t>
      </w:r>
      <w:r w:rsidR="00540B2A" w:rsidRPr="004A4FF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ranslation, and </w:t>
      </w:r>
      <w:r w:rsidRPr="004A4FF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N</w:t>
      </w:r>
      <w:r w:rsidR="00540B2A" w:rsidRPr="004A4FFB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otes</w:t>
      </w:r>
      <w:r w:rsidRPr="004A4FF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.</w:t>
      </w:r>
      <w:r w:rsidR="00540B2A" w:rsidRPr="004A4FF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="00540B2A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 Haven; London: Yale University Press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2008.</w:t>
      </w:r>
    </w:p>
    <w:p w14:paraId="7EC04659" w14:textId="38E67A61" w:rsidR="00002B11" w:rsidRPr="004A4FFB" w:rsidRDefault="007B5F99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GARLAND</w:t>
      </w:r>
      <w:r w:rsidR="00002B1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D. E. </w:t>
      </w:r>
      <w:r w:rsidR="00002B11" w:rsidRPr="004A4FF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Luke</w:t>
      </w:r>
      <w:r w:rsidR="00002B1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Grand Rapids, MI: Zondervan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2012.</w:t>
      </w:r>
    </w:p>
    <w:p w14:paraId="7CF1AD35" w14:textId="59F80A0F" w:rsidR="00F754CE" w:rsidRPr="004A4FFB" w:rsidRDefault="00F754CE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GILL, D., Observations on the Lukan Travel Narrative and Some Related Passages.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Harvard </w:t>
      </w:r>
      <w:proofErr w:type="spellStart"/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Theological</w:t>
      </w:r>
      <w:proofErr w:type="spellEnd"/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Review</w:t>
      </w:r>
      <w:proofErr w:type="spellEnd"/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63, p. 199-221</w:t>
      </w:r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, 1970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FA6239" w14:textId="150F2BEE" w:rsidR="00017D41" w:rsidRPr="004A4FFB" w:rsidRDefault="00017D41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GONZAGA, W. A Sagrada Escritura, a Alma da Sagrada Teologia.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In: MAZZAROLO, I; FERNANDES, L. A.; LIMA, M. L. C. (Orgs</w:t>
      </w: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.).</w:t>
      </w:r>
      <w:r w:rsidRPr="004A4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Exegese, Teologia e Pastoral: relações, tensões e desafios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. Rio de</w:t>
      </w:r>
      <w:r w:rsidR="006A06C1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Janeiro: Academia Cristã, 2015, 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p. 201-235.</w:t>
      </w:r>
    </w:p>
    <w:p w14:paraId="1E2AADB6" w14:textId="19F445E9" w:rsidR="000E0DFF" w:rsidRPr="004A4FFB" w:rsidRDefault="000E0DFF" w:rsidP="000E0DFF">
      <w:pPr>
        <w:ind w:left="567" w:hanging="567"/>
        <w:jc w:val="both"/>
        <w:rPr>
          <w:color w:val="000000" w:themeColor="text1"/>
        </w:rPr>
      </w:pPr>
      <w:r w:rsidRPr="004A4FFB">
        <w:rPr>
          <w:color w:val="000000" w:themeColor="text1"/>
        </w:rPr>
        <w:t>GONZAGA, W. Um Cristo compassivo e misericordioso (</w:t>
      </w:r>
      <w:proofErr w:type="spellStart"/>
      <w:r w:rsidRPr="004A4FFB">
        <w:rPr>
          <w:color w:val="000000" w:themeColor="text1"/>
        </w:rPr>
        <w:t>Lc</w:t>
      </w:r>
      <w:proofErr w:type="spellEnd"/>
      <w:r w:rsidRPr="004A4FFB">
        <w:rPr>
          <w:color w:val="000000" w:themeColor="text1"/>
        </w:rPr>
        <w:t xml:space="preserve"> 15,11-32). In: FERNANDES, L.</w:t>
      </w:r>
      <w:r w:rsidR="00245F26" w:rsidRPr="004A4FFB">
        <w:rPr>
          <w:color w:val="000000" w:themeColor="text1"/>
        </w:rPr>
        <w:t xml:space="preserve"> </w:t>
      </w:r>
      <w:r w:rsidRPr="004A4FFB">
        <w:rPr>
          <w:color w:val="000000" w:themeColor="text1"/>
        </w:rPr>
        <w:t xml:space="preserve">A. (org.). </w:t>
      </w:r>
      <w:r w:rsidRPr="004A4FFB">
        <w:rPr>
          <w:i/>
          <w:color w:val="000000" w:themeColor="text1"/>
        </w:rPr>
        <w:t>Traços da Misericórdia de Deus segundo Lucas</w:t>
      </w:r>
      <w:r w:rsidRPr="004A4FFB">
        <w:rPr>
          <w:color w:val="000000" w:themeColor="text1"/>
        </w:rPr>
        <w:t xml:space="preserve">. Santo André – Rio de Janeiro: Academia Cristã – PUC-Rio, 2016, p. 92-112. </w:t>
      </w:r>
    </w:p>
    <w:p w14:paraId="4C2C2795" w14:textId="64596EC7" w:rsidR="00AD199D" w:rsidRPr="004A4FFB" w:rsidRDefault="007B5F99" w:rsidP="004938C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GONZAGA</w:t>
      </w:r>
      <w:r w:rsidR="00AD199D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O Salmo 150 à luz da Análise Retórica Bíblica Semítica. </w:t>
      </w:r>
      <w:r w:rsidR="00AD199D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Revista Brasileira de Interpretação Bíblica</w:t>
      </w:r>
      <w:r w:rsidR="00AD199D" w:rsidRPr="004A4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D199D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199D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199D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155-17,</w:t>
      </w:r>
      <w:r w:rsidR="00AD199D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2018.</w:t>
      </w:r>
    </w:p>
    <w:p w14:paraId="57C7185B" w14:textId="2713507F" w:rsidR="009C4845" w:rsidRPr="004A4FFB" w:rsidRDefault="009C4845" w:rsidP="009C4845">
      <w:pPr>
        <w:pStyle w:val="PargrafodaLista"/>
        <w:ind w:left="567" w:hanging="567"/>
        <w:jc w:val="both"/>
        <w:rPr>
          <w:color w:val="000000" w:themeColor="text1"/>
        </w:rPr>
      </w:pPr>
      <w:r w:rsidRPr="004A4FFB">
        <w:rPr>
          <w:bCs/>
          <w:color w:val="000000" w:themeColor="text1"/>
        </w:rPr>
        <w:t>GONZAGA</w:t>
      </w:r>
      <w:r w:rsidRPr="004A4FFB">
        <w:rPr>
          <w:color w:val="000000" w:themeColor="text1"/>
        </w:rPr>
        <w:t xml:space="preserve">, W. </w:t>
      </w:r>
      <w:r w:rsidRPr="004A4FFB">
        <w:rPr>
          <w:bCs/>
          <w:i/>
          <w:iCs/>
          <w:color w:val="000000" w:themeColor="text1"/>
        </w:rPr>
        <w:t>Compêndio do Cânon Bíblico. Listas bilíngues dos Catálogos Bíblicos. Antigo Testamento, Novo Testamento e Apócrifos</w:t>
      </w:r>
      <w:r w:rsidRPr="004A4FFB">
        <w:rPr>
          <w:i/>
          <w:iCs/>
          <w:color w:val="000000" w:themeColor="text1"/>
        </w:rPr>
        <w:t xml:space="preserve">. </w:t>
      </w:r>
      <w:r w:rsidRPr="004A4FFB">
        <w:rPr>
          <w:iCs/>
          <w:color w:val="000000" w:themeColor="text1"/>
        </w:rPr>
        <w:t xml:space="preserve">Rio de Janeiro, </w:t>
      </w:r>
      <w:proofErr w:type="spellStart"/>
      <w:r w:rsidRPr="004A4FFB">
        <w:rPr>
          <w:color w:val="000000" w:themeColor="text1"/>
        </w:rPr>
        <w:t>EdiPUC</w:t>
      </w:r>
      <w:proofErr w:type="spellEnd"/>
      <w:r w:rsidRPr="004A4FFB">
        <w:rPr>
          <w:color w:val="000000" w:themeColor="text1"/>
        </w:rPr>
        <w:t>-Rio; Petrópolis: Vozes, 2019.</w:t>
      </w:r>
    </w:p>
    <w:p w14:paraId="156E013D" w14:textId="24512361" w:rsidR="00DD3E5C" w:rsidRPr="004A4FFB" w:rsidRDefault="00DD3E5C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GUELICH, R. A.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Mark 1–8:26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Dallas: Word, Incorporated, 1998.</w:t>
      </w:r>
    </w:p>
    <w:p w14:paraId="68107842" w14:textId="7C9CC625" w:rsidR="00AD199D" w:rsidRPr="004A4FFB" w:rsidRDefault="007B5F99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GREEN</w:t>
      </w:r>
      <w:r w:rsidR="00AD199D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J. B. </w:t>
      </w:r>
      <w:r w:rsidR="00AD199D" w:rsidRPr="004A4FF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The Gospel of Luke</w:t>
      </w:r>
      <w:r w:rsidR="00AD199D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Grand Rapids, MI: Wm. B. Eerdmans Publishing Co.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1997.</w:t>
      </w:r>
    </w:p>
    <w:p w14:paraId="500EC6D0" w14:textId="6832D1B1" w:rsidR="00A90B06" w:rsidRPr="004A4FFB" w:rsidRDefault="007B5F99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KODELL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J. Luke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the Children: The Beginning and End of the 'Great Interpolation' 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(Luke 9:46-56, 18:9-23). </w:t>
      </w:r>
      <w:r w:rsidR="00A90B06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The Catholic Biblical Quarterly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49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415-430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1987</w:t>
      </w:r>
      <w:r w:rsidR="004229A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EAF7131" w14:textId="1F077AA2" w:rsidR="00A4225A" w:rsidRPr="004A4FFB" w:rsidRDefault="0085250E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LANGE</w:t>
      </w:r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J. P.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VAN OOSTERZEE</w:t>
      </w:r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J. J. </w:t>
      </w:r>
      <w:r w:rsidR="00A4225A" w:rsidRPr="004A4FF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A </w:t>
      </w:r>
      <w:r w:rsidRPr="004A4FF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Commentary </w:t>
      </w:r>
      <w:r w:rsidR="00A4225A" w:rsidRPr="004A4FF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on the Holy Scriptures: Luke</w:t>
      </w:r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Bellingham</w:t>
      </w:r>
      <w:proofErr w:type="spellEnd"/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WA: Logos </w:t>
      </w:r>
      <w:proofErr w:type="spellStart"/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Bible</w:t>
      </w:r>
      <w:proofErr w:type="spellEnd"/>
      <w:r w:rsidR="00A4225A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Software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, 2008.</w:t>
      </w:r>
    </w:p>
    <w:p w14:paraId="5C670641" w14:textId="77777777" w:rsidR="007D006F" w:rsidRPr="004A4FFB" w:rsidRDefault="007D006F" w:rsidP="00F722A4">
      <w:pPr>
        <w:ind w:left="567" w:hanging="567"/>
        <w:jc w:val="both"/>
        <w:rPr>
          <w:bCs/>
          <w:color w:val="000000" w:themeColor="text1"/>
        </w:rPr>
      </w:pPr>
      <w:r w:rsidRPr="004A4FFB">
        <w:rPr>
          <w:bCs/>
          <w:color w:val="000000" w:themeColor="text1"/>
        </w:rPr>
        <w:t xml:space="preserve">LIMA, M. L. C. </w:t>
      </w:r>
      <w:r w:rsidRPr="004A4FFB">
        <w:rPr>
          <w:i/>
          <w:color w:val="000000" w:themeColor="text1"/>
        </w:rPr>
        <w:t>Exegese Bíblica: Teoria e Prática.</w:t>
      </w:r>
      <w:r w:rsidRPr="004A4FFB">
        <w:rPr>
          <w:b/>
          <w:color w:val="000000" w:themeColor="text1"/>
        </w:rPr>
        <w:t xml:space="preserve"> </w:t>
      </w:r>
      <w:r w:rsidRPr="004A4FFB">
        <w:rPr>
          <w:bCs/>
          <w:color w:val="000000" w:themeColor="text1"/>
        </w:rPr>
        <w:t>São Paulo: Paulinas, 2014.</w:t>
      </w:r>
    </w:p>
    <w:p w14:paraId="7AEA1FD2" w14:textId="4AC3A004" w:rsidR="003F48FB" w:rsidRPr="004A4FFB" w:rsidRDefault="009D3520" w:rsidP="00A873C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LOHSE, E. </w:t>
      </w:r>
      <w:r w:rsidR="00686A4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π</w:t>
      </w:r>
      <w:proofErr w:type="spellStart"/>
      <w:r w:rsidR="00686A4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ρόσω</w:t>
      </w:r>
      <w:proofErr w:type="spellEnd"/>
      <w:r w:rsidR="00686A4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πον</w:t>
      </w:r>
      <w:r w:rsidR="001F7F91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F7F9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In: KITTEL, G.; BROMILEY, G. W.; FRIEDRICH, G. (Orgs.). </w:t>
      </w:r>
      <w:r w:rsidR="001F7F91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Theological Dictionary of the New Testament</w:t>
      </w:r>
      <w:r w:rsidR="001F7F9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G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rand Rapids, MI: Eerdmans, 1964,</w:t>
      </w:r>
      <w:r w:rsidR="001F7F9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p. </w:t>
      </w:r>
      <w:r w:rsidR="003717E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76</w:t>
      </w:r>
      <w:r w:rsidR="002612D1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8-</w:t>
      </w:r>
      <w:r w:rsidR="00627C3B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779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717E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 6.</w:t>
      </w:r>
    </w:p>
    <w:p w14:paraId="02295660" w14:textId="009E9887" w:rsidR="00A90B06" w:rsidRPr="004A4FFB" w:rsidRDefault="0085250E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MATERA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 Jesus’s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Journey to Jerusalem (Luke 9.51-19.46): A Conflict with Israel. </w:t>
      </w:r>
      <w:r w:rsidR="00A90B06"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Journal for the Study of the New Testament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16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51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 57-77, 1993.</w:t>
      </w:r>
    </w:p>
    <w:p w14:paraId="171AB9C4" w14:textId="14FE1FE9" w:rsidR="00B17BC2" w:rsidRPr="004A4FFB" w:rsidRDefault="0085250E" w:rsidP="00F722A4">
      <w:pPr>
        <w:ind w:left="567" w:hanging="567"/>
        <w:jc w:val="both"/>
        <w:rPr>
          <w:color w:val="000000" w:themeColor="text1"/>
          <w:lang w:val="en-US"/>
        </w:rPr>
      </w:pPr>
      <w:r w:rsidRPr="004A4FFB">
        <w:rPr>
          <w:color w:val="000000" w:themeColor="text1"/>
          <w:lang w:val="en-US"/>
        </w:rPr>
        <w:t>MARSHALL</w:t>
      </w:r>
      <w:r w:rsidR="00B17BC2" w:rsidRPr="004A4FFB">
        <w:rPr>
          <w:color w:val="000000" w:themeColor="text1"/>
          <w:lang w:val="en-US"/>
        </w:rPr>
        <w:t xml:space="preserve">, I. H. </w:t>
      </w:r>
      <w:r w:rsidR="00B17BC2" w:rsidRPr="004A4FFB">
        <w:rPr>
          <w:bCs/>
          <w:i/>
          <w:iCs/>
          <w:color w:val="000000" w:themeColor="text1"/>
          <w:lang w:val="en-US"/>
        </w:rPr>
        <w:t xml:space="preserve">The Gospel </w:t>
      </w:r>
      <w:r w:rsidRPr="004A4FFB">
        <w:rPr>
          <w:bCs/>
          <w:i/>
          <w:iCs/>
          <w:color w:val="000000" w:themeColor="text1"/>
          <w:lang w:val="en-US"/>
        </w:rPr>
        <w:t xml:space="preserve">of </w:t>
      </w:r>
      <w:r w:rsidR="00B17BC2" w:rsidRPr="004A4FFB">
        <w:rPr>
          <w:bCs/>
          <w:i/>
          <w:iCs/>
          <w:color w:val="000000" w:themeColor="text1"/>
          <w:lang w:val="en-US"/>
        </w:rPr>
        <w:t>Luke</w:t>
      </w:r>
      <w:r w:rsidRPr="004A4FFB">
        <w:rPr>
          <w:bCs/>
          <w:i/>
          <w:iCs/>
          <w:color w:val="000000" w:themeColor="text1"/>
          <w:lang w:val="en-US"/>
        </w:rPr>
        <w:t xml:space="preserve">: A Commentary on the </w:t>
      </w:r>
      <w:r w:rsidR="00B17BC2" w:rsidRPr="004A4FFB">
        <w:rPr>
          <w:bCs/>
          <w:i/>
          <w:iCs/>
          <w:color w:val="000000" w:themeColor="text1"/>
          <w:lang w:val="en-US"/>
        </w:rPr>
        <w:t xml:space="preserve">Greek </w:t>
      </w:r>
      <w:r w:rsidRPr="004A4FFB">
        <w:rPr>
          <w:bCs/>
          <w:i/>
          <w:iCs/>
          <w:color w:val="000000" w:themeColor="text1"/>
          <w:lang w:val="en-US"/>
        </w:rPr>
        <w:t>Text</w:t>
      </w:r>
      <w:r w:rsidR="00B17BC2" w:rsidRPr="004A4FFB">
        <w:rPr>
          <w:color w:val="000000" w:themeColor="text1"/>
          <w:lang w:val="en-US"/>
        </w:rPr>
        <w:t>. Exeter: Paternoster Press</w:t>
      </w:r>
      <w:r w:rsidRPr="004A4FFB">
        <w:rPr>
          <w:color w:val="000000" w:themeColor="text1"/>
          <w:lang w:val="en-US"/>
        </w:rPr>
        <w:t>, 1978.</w:t>
      </w:r>
    </w:p>
    <w:p w14:paraId="70550E6F" w14:textId="3C0D9D42" w:rsidR="00CB4595" w:rsidRPr="004A4FFB" w:rsidRDefault="00CB4595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MEYNET, R.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Luke: </w:t>
      </w:r>
      <w:r w:rsidR="002B2E27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The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Gospel of the Children of Israel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Roma: Gregorian et Biblical Press; </w:t>
      </w:r>
      <w:proofErr w:type="spellStart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Convivium</w:t>
      </w:r>
      <w:proofErr w:type="spellEnd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Press, 2015.</w:t>
      </w:r>
    </w:p>
    <w:p w14:paraId="7156D007" w14:textId="45F4BD1B" w:rsidR="00017D41" w:rsidRPr="004A4FFB" w:rsidRDefault="00017D41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MEYNET, R.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Rhetorical Analysis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An Introduction to Biblical Rhetoric. Sheffield: Sheffield Academic Press, 1998.</w:t>
      </w:r>
    </w:p>
    <w:p w14:paraId="33D401D4" w14:textId="30C9C417" w:rsidR="007B23B0" w:rsidRPr="004A4FFB" w:rsidRDefault="007B23B0" w:rsidP="007B23B0">
      <w:pPr>
        <w:pStyle w:val="SemEspaamen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PÉREZ MILLOS, S. </w:t>
      </w:r>
      <w:r w:rsidRPr="004A4FF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Lucas.</w:t>
      </w:r>
      <w:r w:rsidRPr="004A4FF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F778B2"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Barcelona</w:t>
      </w: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: </w:t>
      </w:r>
      <w:r w:rsidR="00F778B2"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CLIE, 2017</w:t>
      </w:r>
      <w:r w:rsidRPr="004A4F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</w:p>
    <w:p w14:paraId="7BB44575" w14:textId="70A8FF6D" w:rsidR="00477CA8" w:rsidRPr="004A4FFB" w:rsidRDefault="0085250E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NESTLE–ALAND.</w:t>
      </w:r>
      <w:r w:rsidR="00477CA8" w:rsidRPr="004A4FF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477CA8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de-DE"/>
        </w:rPr>
        <w:t>Novum Testamentum Graece.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Ed.28,</w:t>
      </w:r>
      <w:r w:rsidR="00477CA8" w:rsidRPr="004A4FF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Rev. Aufl. Stuttgart: Deutsche Bibelgesellchaft, 2012.</w:t>
      </w:r>
    </w:p>
    <w:p w14:paraId="6E4D1EEF" w14:textId="128680B6" w:rsidR="00822C29" w:rsidRPr="004A4FFB" w:rsidRDefault="00877B22" w:rsidP="00F722A4">
      <w:pPr>
        <w:ind w:left="567" w:hanging="567"/>
        <w:jc w:val="both"/>
        <w:rPr>
          <w:color w:val="000000" w:themeColor="text1"/>
          <w:lang w:val="en-US"/>
        </w:rPr>
      </w:pPr>
      <w:r w:rsidRPr="004A4FFB">
        <w:rPr>
          <w:color w:val="000000" w:themeColor="text1"/>
          <w:lang w:val="en-US"/>
        </w:rPr>
        <w:t>NOLLAND</w:t>
      </w:r>
      <w:r w:rsidR="00822C29" w:rsidRPr="004A4FFB">
        <w:rPr>
          <w:color w:val="000000" w:themeColor="text1"/>
          <w:lang w:val="en-US"/>
        </w:rPr>
        <w:t xml:space="preserve">, J. </w:t>
      </w:r>
      <w:r w:rsidR="00822C29" w:rsidRPr="004A4FFB">
        <w:rPr>
          <w:bCs/>
          <w:i/>
          <w:iCs/>
          <w:color w:val="000000" w:themeColor="text1"/>
          <w:lang w:val="en-US"/>
        </w:rPr>
        <w:t>Luke 9:21–18:34</w:t>
      </w:r>
      <w:r w:rsidRPr="004A4FFB">
        <w:rPr>
          <w:color w:val="000000" w:themeColor="text1"/>
          <w:lang w:val="en-US"/>
        </w:rPr>
        <w:t>.</w:t>
      </w:r>
      <w:r w:rsidR="00822C29" w:rsidRPr="004A4FFB">
        <w:rPr>
          <w:color w:val="000000" w:themeColor="text1"/>
          <w:lang w:val="en-US"/>
        </w:rPr>
        <w:t xml:space="preserve"> Dallas: Word, Incorporated</w:t>
      </w:r>
      <w:r w:rsidRPr="004A4FFB">
        <w:rPr>
          <w:color w:val="000000" w:themeColor="text1"/>
          <w:lang w:val="en-US"/>
        </w:rPr>
        <w:t>, 1998</w:t>
      </w:r>
      <w:r w:rsidR="004E634C" w:rsidRPr="004A4FFB">
        <w:rPr>
          <w:color w:val="000000" w:themeColor="text1"/>
          <w:lang w:val="en-US"/>
        </w:rPr>
        <w:t>.</w:t>
      </w:r>
    </w:p>
    <w:p w14:paraId="752BBF20" w14:textId="32D353A8" w:rsidR="00624887" w:rsidRPr="004A4FFB" w:rsidRDefault="00624887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OMANSON, R. L.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Variantes Textuais do Novo Testamento Grego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Análise e Avaliação do Aparato Crítico de </w:t>
      </w:r>
      <w:r w:rsidR="00266550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O Novo Testamento Grego</w:t>
      </w:r>
      <w:r w:rsidR="00266550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. Barueri: Sociedade B</w:t>
      </w:r>
      <w:r w:rsidR="00877B22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77B22"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>lica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Brasil, 2010.</w:t>
      </w:r>
    </w:p>
    <w:p w14:paraId="75B04B64" w14:textId="77777777" w:rsidR="00266550" w:rsidRPr="004A4FFB" w:rsidRDefault="00266550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PAO, D. W.; SCHNABEL, E. J. Lucas. </w:t>
      </w:r>
      <w:r w:rsidRPr="008444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In: BEALE, G. K.; CARSON, D. A. (Orgs.).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Comentário do Uso do Antigo no Novo Testamento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São Paulo: Vida Nova, 2014. p. 317-520.</w:t>
      </w:r>
    </w:p>
    <w:p w14:paraId="365D1996" w14:textId="51444CA9" w:rsidR="00504A49" w:rsidRPr="004A4FFB" w:rsidRDefault="00D06B24" w:rsidP="00F722A4">
      <w:pPr>
        <w:ind w:left="567" w:hanging="567"/>
        <w:jc w:val="both"/>
        <w:rPr>
          <w:bCs/>
          <w:color w:val="000000" w:themeColor="text1"/>
          <w:lang w:val="fr-FR"/>
        </w:rPr>
      </w:pPr>
      <w:r w:rsidRPr="004A4FFB">
        <w:rPr>
          <w:bCs/>
          <w:color w:val="000000" w:themeColor="text1"/>
          <w:lang w:val="fr-FR"/>
        </w:rPr>
        <w:t xml:space="preserve">PICHON, C. </w:t>
      </w:r>
      <w:r w:rsidRPr="004A4FFB">
        <w:rPr>
          <w:bCs/>
          <w:i/>
          <w:color w:val="000000" w:themeColor="text1"/>
          <w:lang w:val="fr-FR"/>
        </w:rPr>
        <w:t>Le prophète Elie dans les Evangiles</w:t>
      </w:r>
      <w:r w:rsidRPr="004A4FFB">
        <w:rPr>
          <w:b/>
          <w:bCs/>
          <w:color w:val="000000" w:themeColor="text1"/>
          <w:lang w:val="fr-FR"/>
        </w:rPr>
        <w:t xml:space="preserve">: </w:t>
      </w:r>
      <w:r w:rsidRPr="004A4FFB">
        <w:rPr>
          <w:color w:val="000000" w:themeColor="text1"/>
          <w:lang w:val="fr-FR"/>
        </w:rPr>
        <w:t>essai de lecture dialogique de textes bibliques</w:t>
      </w:r>
      <w:r w:rsidRPr="004A4FFB">
        <w:rPr>
          <w:bCs/>
          <w:color w:val="000000" w:themeColor="text1"/>
          <w:lang w:val="fr-FR"/>
        </w:rPr>
        <w:t>. Paris: Parole et silence, 2018.</w:t>
      </w:r>
    </w:p>
    <w:p w14:paraId="19E7A4F7" w14:textId="33CF64DC" w:rsidR="008F4B4C" w:rsidRPr="004A4FFB" w:rsidRDefault="008F4B4C" w:rsidP="00F722A4">
      <w:pPr>
        <w:ind w:left="567" w:hanging="567"/>
        <w:jc w:val="both"/>
        <w:rPr>
          <w:bCs/>
          <w:color w:val="000000" w:themeColor="text1"/>
          <w:lang w:val="fr-FR"/>
        </w:rPr>
      </w:pPr>
      <w:r w:rsidRPr="004A4FFB">
        <w:rPr>
          <w:bCs/>
          <w:color w:val="000000" w:themeColor="text1"/>
          <w:lang w:val="fr-FR"/>
        </w:rPr>
        <w:t xml:space="preserve">RAHLFS, A. </w:t>
      </w:r>
      <w:r w:rsidRPr="004A4FFB">
        <w:rPr>
          <w:i/>
          <w:color w:val="000000" w:themeColor="text1"/>
          <w:lang w:val="fr-FR"/>
        </w:rPr>
        <w:t>Septuaginta</w:t>
      </w:r>
      <w:r w:rsidRPr="004A4FFB">
        <w:rPr>
          <w:bCs/>
          <w:color w:val="000000" w:themeColor="text1"/>
          <w:lang w:val="fr-FR"/>
        </w:rPr>
        <w:t>: id est Vetus Testamentum graece iuxta Lxx interpretes. Ed. 5. Stuttgart: Württembergische Bibelanstalt, 1952. 2 vol.</w:t>
      </w:r>
    </w:p>
    <w:p w14:paraId="2935B4D6" w14:textId="07E5C4B1" w:rsidR="00A90B06" w:rsidRPr="004A4FFB" w:rsidRDefault="0085250E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RA</w:t>
      </w:r>
      <w:r w:rsidR="00522F72" w:rsidRPr="004A4FF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AROSON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L. </w:t>
      </w:r>
      <w:r w:rsidR="00AA1DC2" w:rsidRPr="004A4FF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Mise en oeuvre de l’éclectisme intégral à propos de Jn 8,57 et de Lc 9,54-56. </w:t>
      </w:r>
      <w:r w:rsidR="00A90B06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Science et Esprit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49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6550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="00AA1DC2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81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-185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1997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7139E63F" w14:textId="7BC311A6" w:rsidR="00A90B06" w:rsidRPr="004A4FFB" w:rsidRDefault="00266550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REID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R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S. On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Preaching </w:t>
      </w:r>
      <w:r w:rsidR="005427E9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Fictive Argument</w:t>
      </w:r>
      <w:r w:rsidR="005427E9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A Reader-Response Look at a 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Lukan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Parable and Three Sayings on Discipleship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A90B06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Restoration Quarterly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A90B06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</w:t>
      </w:r>
      <w:r w:rsidR="004938C4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13-31, 2001.</w:t>
      </w:r>
    </w:p>
    <w:p w14:paraId="072C9C80" w14:textId="20AE5B85" w:rsidR="00A90B06" w:rsidRPr="004A4FFB" w:rsidRDefault="00A90B06" w:rsidP="00F722A4">
      <w:pPr>
        <w:pStyle w:val="SemEspaamen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ROBINSON, M. A.; PIERPONTI, W. G.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The New Testament </w:t>
      </w:r>
      <w:r w:rsidR="0085250E"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in the Original </w:t>
      </w:r>
      <w:r w:rsidRPr="004A4F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Greek</w:t>
      </w:r>
      <w:r w:rsidR="0085250E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Byzantine </w:t>
      </w:r>
      <w:proofErr w:type="spellStart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Textform</w:t>
      </w:r>
      <w:proofErr w:type="spellEnd"/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250E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2005, With Morphology</w:t>
      </w: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Bellingham, WA: Logos Bible Software, 2006.</w:t>
      </w:r>
    </w:p>
    <w:p w14:paraId="1D5EA6A7" w14:textId="13F268CD" w:rsidR="002C76F8" w:rsidRPr="00F97EAE" w:rsidRDefault="00A3744B" w:rsidP="00F722A4">
      <w:pPr>
        <w:pStyle w:val="SemEspaamen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ROSS</w:t>
      </w:r>
      <w:r w:rsidR="002F2B4F" w:rsidRPr="004A4F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J. M. The Rejected Words in L</w:t>
      </w:r>
      <w:r w:rsidR="002F2B4F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uke 9.54-56. </w:t>
      </w:r>
      <w:r w:rsidR="002F2B4F" w:rsidRPr="00F97EAE">
        <w:rPr>
          <w:rFonts w:ascii="Times New Roman" w:hAnsi="Times New Roman" w:cs="Times New Roman"/>
          <w:bCs/>
          <w:i/>
          <w:sz w:val="24"/>
          <w:szCs w:val="24"/>
          <w:lang w:val="en-US"/>
        </w:rPr>
        <w:t>Expository Times</w:t>
      </w:r>
      <w:r w:rsidR="002F2B4F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84, p. 85-88</w:t>
      </w:r>
      <w:r w:rsidR="004938C4" w:rsidRPr="00F97EAE">
        <w:rPr>
          <w:rFonts w:ascii="Times New Roman" w:hAnsi="Times New Roman" w:cs="Times New Roman"/>
          <w:sz w:val="24"/>
          <w:szCs w:val="24"/>
          <w:lang w:val="en-US"/>
        </w:rPr>
        <w:t>, 1972</w:t>
      </w:r>
      <w:r w:rsidR="002F2B4F" w:rsidRPr="00F97E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22A4" w:rsidRPr="00F97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C76F8" w:rsidRPr="00F97EAE" w:rsidSect="00FB02BD">
      <w:headerReference w:type="default" r:id="rId7"/>
      <w:headerReference w:type="first" r:id="rId8"/>
      <w:pgSz w:w="11906" w:h="16838" w:code="9"/>
      <w:pgMar w:top="1417" w:right="1701" w:bottom="1417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9A3A5" w14:textId="77777777" w:rsidR="00B75A70" w:rsidRDefault="00B75A70" w:rsidP="00EC741C">
      <w:r>
        <w:separator/>
      </w:r>
    </w:p>
  </w:endnote>
  <w:endnote w:type="continuationSeparator" w:id="0">
    <w:p w14:paraId="553ACAE8" w14:textId="77777777" w:rsidR="00B75A70" w:rsidRDefault="00B75A70" w:rsidP="00EC741C">
      <w:r>
        <w:continuationSeparator/>
      </w:r>
    </w:p>
  </w:endnote>
  <w:endnote w:type="continuationNotice" w:id="1">
    <w:p w14:paraId="13FFE3BD" w14:textId="77777777" w:rsidR="00B75A70" w:rsidRDefault="00B75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UPC">
    <w:altName w:val="Arial"/>
    <w:charset w:val="00"/>
    <w:family w:val="swiss"/>
    <w:pitch w:val="default"/>
    <w:sig w:usb0="00000003" w:usb1="00000000" w:usb2="00000000" w:usb3="00000000" w:csb0="00000001" w:csb1="00000000"/>
  </w:font>
  <w:font w:name="SBL Greek">
    <w:panose1 w:val="02000000000000000000"/>
    <w:charset w:val="00"/>
    <w:family w:val="auto"/>
    <w:pitch w:val="variable"/>
    <w:sig w:usb0="C00000EF" w:usb1="0001A0CB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C5C9" w14:textId="77777777" w:rsidR="00B75A70" w:rsidRDefault="00B75A70" w:rsidP="00EC741C">
      <w:r>
        <w:separator/>
      </w:r>
    </w:p>
  </w:footnote>
  <w:footnote w:type="continuationSeparator" w:id="0">
    <w:p w14:paraId="2ADF1967" w14:textId="77777777" w:rsidR="00B75A70" w:rsidRDefault="00B75A70" w:rsidP="00EC741C">
      <w:r>
        <w:continuationSeparator/>
      </w:r>
    </w:p>
  </w:footnote>
  <w:footnote w:type="continuationNotice" w:id="1">
    <w:p w14:paraId="2A3519C8" w14:textId="77777777" w:rsidR="00B75A70" w:rsidRDefault="00B75A70"/>
  </w:footnote>
  <w:footnote w:id="2">
    <w:p w14:paraId="33EF2F9D" w14:textId="77777777" w:rsidR="009D7122" w:rsidRPr="003301A1" w:rsidRDefault="009D7122" w:rsidP="000831E6">
      <w:pPr>
        <w:pStyle w:val="Textodenotaderodap"/>
        <w:tabs>
          <w:tab w:val="left" w:pos="0"/>
        </w:tabs>
        <w:jc w:val="both"/>
        <w:rPr>
          <w:color w:val="000000" w:themeColor="text1"/>
        </w:rPr>
      </w:pPr>
      <w:r w:rsidRPr="003301A1">
        <w:rPr>
          <w:rStyle w:val="Refdenotaderodap"/>
          <w:color w:val="000000" w:themeColor="text1"/>
        </w:rPr>
        <w:footnoteRef/>
      </w:r>
      <w:r w:rsidRPr="003301A1">
        <w:rPr>
          <w:color w:val="000000" w:themeColor="text1"/>
        </w:rPr>
        <w:t xml:space="preserve"> Doutor em Teologia Bíblica pela Pontifícia Universidade Gregoriana (Roma, Itália) e Pós-Doutorado pela FAJE (Belo Horizonte, Brasil). Diretor e Professor de Teologia Bíblica do Departamento de Teologia da PUC-Rio. E-mail: </w:t>
      </w:r>
      <w:hyperlink r:id="rId1" w:history="1">
        <w:r w:rsidRPr="003301A1">
          <w:rPr>
            <w:rStyle w:val="Hyperlink"/>
          </w:rPr>
          <w:t>waldecir@puc-rio.br</w:t>
        </w:r>
      </w:hyperlink>
      <w:r w:rsidRPr="003301A1">
        <w:rPr>
          <w:color w:val="000000" w:themeColor="text1"/>
        </w:rPr>
        <w:t xml:space="preserve"> e </w:t>
      </w:r>
      <w:hyperlink r:id="rId2" w:history="1">
        <w:r w:rsidRPr="003301A1">
          <w:rPr>
            <w:rStyle w:val="Hyperlink"/>
          </w:rPr>
          <w:t>waldecir@hotmail.com</w:t>
        </w:r>
      </w:hyperlink>
      <w:r w:rsidRPr="003301A1">
        <w:rPr>
          <w:color w:val="000000" w:themeColor="text1"/>
        </w:rPr>
        <w:t xml:space="preserve"> </w:t>
      </w:r>
      <w:r w:rsidRPr="003301A1">
        <w:rPr>
          <w:color w:val="000000" w:themeColor="text1"/>
          <w:bdr w:val="none" w:sz="0" w:space="0" w:color="auto" w:frame="1"/>
        </w:rPr>
        <w:t>Currículo Lattes:  </w:t>
      </w:r>
      <w:hyperlink r:id="rId3" w:history="1">
        <w:r w:rsidRPr="003301A1">
          <w:rPr>
            <w:rStyle w:val="Hyperlink"/>
            <w:bdr w:val="none" w:sz="0" w:space="0" w:color="auto" w:frame="1"/>
          </w:rPr>
          <w:t>http://lattes.cnpq.br/9171678019364477</w:t>
        </w:r>
      </w:hyperlink>
      <w:r w:rsidRPr="003301A1">
        <w:rPr>
          <w:color w:val="000000" w:themeColor="text1"/>
          <w:bdr w:val="none" w:sz="0" w:space="0" w:color="auto" w:frame="1"/>
        </w:rPr>
        <w:t xml:space="preserve"> e ORCID ID:</w:t>
      </w:r>
      <w:r w:rsidRPr="003301A1">
        <w:rPr>
          <w:color w:val="000000" w:themeColor="text1"/>
          <w:bdr w:val="none" w:sz="0" w:space="0" w:color="auto" w:frame="1"/>
          <w:shd w:val="clear" w:color="auto" w:fill="FFFFFF"/>
        </w:rPr>
        <w:t> </w:t>
      </w:r>
      <w:hyperlink r:id="rId4" w:history="1">
        <w:r w:rsidRPr="003301A1">
          <w:rPr>
            <w:rStyle w:val="Hyperlink"/>
            <w:bdr w:val="none" w:sz="0" w:space="0" w:color="auto" w:frame="1"/>
            <w:shd w:val="clear" w:color="auto" w:fill="FFFFFF"/>
          </w:rPr>
          <w:t>https://orcid.org/0000-0001-5929-382X</w:t>
        </w:r>
      </w:hyperlink>
      <w:r w:rsidRPr="003301A1">
        <w:rPr>
          <w:color w:val="000000" w:themeColor="text1"/>
        </w:rPr>
        <w:t xml:space="preserve"> </w:t>
      </w:r>
    </w:p>
  </w:footnote>
  <w:footnote w:id="3">
    <w:p w14:paraId="34C854C1" w14:textId="77777777" w:rsidR="00245F26" w:rsidRPr="003301A1" w:rsidRDefault="00245F26" w:rsidP="00245F26">
      <w:pPr>
        <w:jc w:val="both"/>
        <w:rPr>
          <w:sz w:val="20"/>
          <w:szCs w:val="20"/>
        </w:rPr>
      </w:pPr>
      <w:r w:rsidRPr="003301A1">
        <w:rPr>
          <w:rStyle w:val="Refdenotaderodap"/>
          <w:sz w:val="20"/>
          <w:szCs w:val="20"/>
        </w:rPr>
        <w:footnoteRef/>
      </w:r>
      <w:r w:rsidRPr="003301A1">
        <w:rPr>
          <w:sz w:val="20"/>
          <w:szCs w:val="20"/>
        </w:rPr>
        <w:t xml:space="preserve"> Doutorando e </w:t>
      </w:r>
      <w:r w:rsidRPr="003301A1">
        <w:rPr>
          <w:bCs/>
          <w:sz w:val="20"/>
          <w:szCs w:val="20"/>
        </w:rPr>
        <w:t>M</w:t>
      </w:r>
      <w:r w:rsidRPr="003301A1">
        <w:rPr>
          <w:sz w:val="20"/>
          <w:szCs w:val="20"/>
        </w:rPr>
        <w:t>estre em Teologia Área Bíblica pela Pontifícia Universidade Católica do Rio de Janeiro, RJ, Brasil. E-mail:</w:t>
      </w:r>
      <w:r w:rsidRPr="003301A1">
        <w:rPr>
          <w:sz w:val="20"/>
          <w:szCs w:val="20"/>
          <w:shd w:val="clear" w:color="auto" w:fill="FFFFFF"/>
        </w:rPr>
        <w:t xml:space="preserve"> </w:t>
      </w:r>
      <w:hyperlink r:id="rId5" w:history="1">
        <w:r w:rsidRPr="003301A1">
          <w:rPr>
            <w:rStyle w:val="Hyperlink"/>
            <w:sz w:val="20"/>
            <w:szCs w:val="20"/>
            <w:shd w:val="clear" w:color="auto" w:fill="FFFFFF"/>
          </w:rPr>
          <w:t>doaldofb@uol.com.br</w:t>
        </w:r>
      </w:hyperlink>
      <w:r w:rsidRPr="003301A1">
        <w:rPr>
          <w:sz w:val="20"/>
          <w:szCs w:val="20"/>
          <w:shd w:val="clear" w:color="auto" w:fill="FFFFFF"/>
        </w:rPr>
        <w:t xml:space="preserve"> </w:t>
      </w:r>
      <w:r w:rsidRPr="003301A1">
        <w:rPr>
          <w:sz w:val="20"/>
          <w:szCs w:val="20"/>
          <w:bdr w:val="none" w:sz="0" w:space="0" w:color="auto" w:frame="1"/>
        </w:rPr>
        <w:t>Currículo Lattes: </w:t>
      </w:r>
      <w:r w:rsidRPr="003301A1">
        <w:rPr>
          <w:sz w:val="20"/>
          <w:szCs w:val="20"/>
          <w:shd w:val="clear" w:color="auto" w:fill="FFFFFF"/>
        </w:rPr>
        <w:t xml:space="preserve"> </w:t>
      </w:r>
      <w:hyperlink r:id="rId6" w:history="1">
        <w:r w:rsidRPr="003301A1">
          <w:rPr>
            <w:rStyle w:val="Hyperlink"/>
            <w:sz w:val="20"/>
            <w:szCs w:val="20"/>
            <w:shd w:val="clear" w:color="auto" w:fill="FFFFFF"/>
          </w:rPr>
          <w:t>http://lattes.cnpq.br/1868740647289262</w:t>
        </w:r>
      </w:hyperlink>
      <w:r w:rsidRPr="003301A1">
        <w:rPr>
          <w:sz w:val="20"/>
          <w:szCs w:val="20"/>
          <w:shd w:val="clear" w:color="auto" w:fill="FFFFFF"/>
        </w:rPr>
        <w:t xml:space="preserve"> </w:t>
      </w:r>
      <w:r w:rsidRPr="003301A1">
        <w:rPr>
          <w:sz w:val="20"/>
          <w:szCs w:val="20"/>
          <w:bdr w:val="none" w:sz="0" w:space="0" w:color="auto" w:frame="1"/>
        </w:rPr>
        <w:t xml:space="preserve"> e ORCID ID:</w:t>
      </w:r>
      <w:r w:rsidRPr="003301A1">
        <w:rPr>
          <w:sz w:val="20"/>
          <w:szCs w:val="20"/>
          <w:bdr w:val="none" w:sz="0" w:space="0" w:color="auto" w:frame="1"/>
          <w:shd w:val="clear" w:color="auto" w:fill="FFFFFF"/>
        </w:rPr>
        <w:t> </w:t>
      </w:r>
      <w:hyperlink r:id="rId7" w:history="1">
        <w:r w:rsidRPr="003301A1">
          <w:rPr>
            <w:rStyle w:val="Hyperlink"/>
            <w:rFonts w:eastAsiaTheme="minorHAnsi"/>
            <w:sz w:val="20"/>
            <w:szCs w:val="20"/>
            <w:bdr w:val="none" w:sz="0" w:space="0" w:color="auto" w:frame="1"/>
            <w:shd w:val="clear" w:color="auto" w:fill="FFFFFF"/>
            <w:lang w:eastAsia="en-US" w:bidi="he-IL"/>
          </w:rPr>
          <w:t>https://orcid.org/0000-0003-1431-0125</w:t>
        </w:r>
      </w:hyperlink>
      <w:r w:rsidRPr="003301A1">
        <w:rPr>
          <w:rStyle w:val="Hyperlink"/>
          <w:rFonts w:eastAsiaTheme="minorHAnsi"/>
          <w:color w:val="auto"/>
          <w:sz w:val="20"/>
          <w:szCs w:val="20"/>
          <w:bdr w:val="none" w:sz="0" w:space="0" w:color="auto" w:frame="1"/>
          <w:shd w:val="clear" w:color="auto" w:fill="FFFFFF"/>
          <w:lang w:eastAsia="en-US" w:bidi="he-IL"/>
        </w:rPr>
        <w:t xml:space="preserve"> </w:t>
      </w:r>
    </w:p>
  </w:footnote>
  <w:footnote w:id="4">
    <w:p w14:paraId="505238CD" w14:textId="702A6BC8" w:rsidR="009D7122" w:rsidRPr="00F420F7" w:rsidRDefault="009D7122" w:rsidP="00F81B95">
      <w:pPr>
        <w:pStyle w:val="Textodenotaderodap"/>
        <w:jc w:val="both"/>
      </w:pPr>
      <w:r w:rsidRPr="003301A1">
        <w:rPr>
          <w:rStyle w:val="Refdenotaderodap"/>
        </w:rPr>
        <w:footnoteRef/>
      </w:r>
      <w:r w:rsidRPr="003301A1">
        <w:t xml:space="preserve"> </w:t>
      </w:r>
      <w:r w:rsidRPr="00F420F7">
        <w:t xml:space="preserve">Acerca da “maturação” de </w:t>
      </w:r>
      <w:proofErr w:type="spellStart"/>
      <w:r w:rsidRPr="00F420F7">
        <w:t>Beale</w:t>
      </w:r>
      <w:proofErr w:type="spellEnd"/>
      <w:r w:rsidRPr="00F420F7">
        <w:t xml:space="preserve"> e a “precisão” de </w:t>
      </w:r>
      <w:proofErr w:type="spellStart"/>
      <w:r w:rsidRPr="00F420F7">
        <w:t>Beetham</w:t>
      </w:r>
      <w:proofErr w:type="spellEnd"/>
      <w:r w:rsidRPr="00F420F7">
        <w:t xml:space="preserve">, bem como a citação acerca dos limites propostos para </w:t>
      </w:r>
      <w:r w:rsidRPr="00F420F7">
        <w:rPr>
          <w:i/>
        </w:rPr>
        <w:t>alusões</w:t>
      </w:r>
      <w:r w:rsidRPr="00F420F7">
        <w:t xml:space="preserve"> e </w:t>
      </w:r>
      <w:r w:rsidRPr="00F420F7">
        <w:rPr>
          <w:i/>
        </w:rPr>
        <w:t>ecos</w:t>
      </w:r>
      <w:r w:rsidRPr="00F420F7">
        <w:t xml:space="preserve">, consultar a obra a ser publicada pela Revista </w:t>
      </w:r>
      <w:proofErr w:type="spellStart"/>
      <w:r w:rsidRPr="00F420F7">
        <w:t>Xaveriana</w:t>
      </w:r>
      <w:proofErr w:type="spellEnd"/>
      <w:r w:rsidRPr="00F420F7">
        <w:t xml:space="preserve"> “O Uso Retórico do Antigo Testamento na Carta aos Colossenses”.</w:t>
      </w:r>
    </w:p>
  </w:footnote>
  <w:footnote w:id="5">
    <w:p w14:paraId="634B843F" w14:textId="60D45647" w:rsidR="009D7122" w:rsidRPr="001A338B" w:rsidRDefault="009D7122" w:rsidP="00923BE3">
      <w:pPr>
        <w:pStyle w:val="Textodenotaderodap"/>
        <w:jc w:val="both"/>
      </w:pPr>
      <w:r w:rsidRPr="001A338B">
        <w:rPr>
          <w:rStyle w:val="Refdenotaderodap"/>
        </w:rPr>
        <w:footnoteRef/>
      </w:r>
      <w:r w:rsidRPr="001A338B">
        <w:t xml:space="preserve"> Sobre o final da seção</w:t>
      </w:r>
      <w:r w:rsidRPr="00245F26">
        <w:t xml:space="preserve">, </w:t>
      </w:r>
      <w:r w:rsidR="001A338B" w:rsidRPr="00245F26">
        <w:t xml:space="preserve">existem outras possibilidades: </w:t>
      </w:r>
      <w:r w:rsidRPr="00245F26">
        <w:t>entende</w:t>
      </w:r>
      <w:r w:rsidRPr="001A338B">
        <w:t xml:space="preserve">-se como ocorrendo em </w:t>
      </w:r>
      <w:proofErr w:type="spellStart"/>
      <w:r w:rsidRPr="001A338B">
        <w:t>Lc</w:t>
      </w:r>
      <w:proofErr w:type="spellEnd"/>
      <w:r w:rsidRPr="001A338B">
        <w:t xml:space="preserve"> 19,48 (GREEN, 1997, p. 394; REID, 2001, p. 18-21) ou mesmo 19,46 (MATERA, 1993, p. 57-77) ou ainda 19,44 (KODELL, 1987, p. 421; PAO; SCHNABEL, 2014, p. 392). Propõe-se também como término 19,27 (LANGE; VAN OOSTERZEE, 2008, p. 160), 19,10 (MARSHALL, 1978, p. 400), ou até mesmo 21,38 (MEYNET, 2015, p. 400).</w:t>
      </w:r>
    </w:p>
  </w:footnote>
  <w:footnote w:id="6">
    <w:p w14:paraId="5B300BE1" w14:textId="3A60DF08" w:rsidR="009D7122" w:rsidRPr="00CE13DE" w:rsidRDefault="009D7122" w:rsidP="00E36444">
      <w:pPr>
        <w:pStyle w:val="Textodenotaderodap"/>
        <w:jc w:val="both"/>
        <w:rPr>
          <w:lang w:val="de-DE"/>
        </w:rPr>
      </w:pPr>
      <w:r w:rsidRPr="00245F26">
        <w:rPr>
          <w:rStyle w:val="Refdenotaderodap"/>
        </w:rPr>
        <w:footnoteRef/>
      </w:r>
      <w:r w:rsidRPr="00245F26">
        <w:rPr>
          <w:lang w:val="de-DE"/>
        </w:rPr>
        <w:t xml:space="preserve"> </w:t>
      </w:r>
      <w:r w:rsidR="00FB7F16" w:rsidRPr="00245F26">
        <w:rPr>
          <w:lang w:val="de-DE"/>
        </w:rPr>
        <w:t>O</w:t>
      </w:r>
      <w:r w:rsidR="00CE13DE" w:rsidRPr="00245F26">
        <w:rPr>
          <w:lang w:val="de-DE"/>
        </w:rPr>
        <w:t>utr</w:t>
      </w:r>
      <w:r w:rsidR="00FB7F16" w:rsidRPr="00245F26">
        <w:rPr>
          <w:lang w:val="de-DE"/>
        </w:rPr>
        <w:t xml:space="preserve">os exemplos: </w:t>
      </w:r>
      <w:r w:rsidRPr="00245F26">
        <w:rPr>
          <w:lang w:val="de-DE"/>
        </w:rPr>
        <w:t>FITZMYER</w:t>
      </w:r>
      <w:r w:rsidRPr="00CE13DE">
        <w:rPr>
          <w:lang w:val="de-DE"/>
        </w:rPr>
        <w:t>, 2008, p. 823; KODELL, 1987, p. 421; MARSHALL, 1978, p. 403; MEYNET, 2015, p. 401; NOLLAND, 1998, p. 532; REID, 2001, p. 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sz w:val="20"/>
        <w:szCs w:val="20"/>
      </w:rPr>
      <w:id w:val="-432591327"/>
      <w:docPartObj>
        <w:docPartGallery w:val="Page Numbers (Top of Page)"/>
        <w:docPartUnique/>
      </w:docPartObj>
    </w:sdtPr>
    <w:sdtEndPr/>
    <w:sdtContent>
      <w:p w14:paraId="1519E15A" w14:textId="1A6AAB6B" w:rsidR="009D7122" w:rsidRPr="00FB02BD" w:rsidRDefault="009D7122">
        <w:pPr>
          <w:pStyle w:val="Cabealho"/>
          <w:jc w:val="right"/>
          <w:rPr>
            <w:rFonts w:asciiTheme="minorBidi" w:hAnsiTheme="minorBidi" w:cstheme="minorBidi"/>
            <w:sz w:val="20"/>
            <w:szCs w:val="20"/>
          </w:rPr>
        </w:pPr>
        <w:r w:rsidRPr="00FB02BD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FB02BD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FB02BD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4E0C23">
          <w:rPr>
            <w:rFonts w:asciiTheme="minorBidi" w:hAnsiTheme="minorBidi" w:cstheme="minorBidi"/>
            <w:noProof/>
            <w:sz w:val="20"/>
            <w:szCs w:val="20"/>
          </w:rPr>
          <w:t>2</w:t>
        </w:r>
        <w:r w:rsidRPr="00FB02BD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14:paraId="56E55B5B" w14:textId="77777777" w:rsidR="009D7122" w:rsidRDefault="009D71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sz w:val="20"/>
        <w:szCs w:val="20"/>
      </w:rPr>
      <w:id w:val="-217899202"/>
      <w:docPartObj>
        <w:docPartGallery w:val="Page Numbers (Top of Page)"/>
        <w:docPartUnique/>
      </w:docPartObj>
    </w:sdtPr>
    <w:sdtEndPr/>
    <w:sdtContent>
      <w:p w14:paraId="584DCC64" w14:textId="03969AF1" w:rsidR="009D7122" w:rsidRPr="00FB02BD" w:rsidRDefault="009D7122">
        <w:pPr>
          <w:pStyle w:val="Cabealho"/>
          <w:jc w:val="right"/>
          <w:rPr>
            <w:rFonts w:asciiTheme="minorBidi" w:hAnsiTheme="minorBidi" w:cstheme="minorBidi"/>
            <w:sz w:val="20"/>
            <w:szCs w:val="20"/>
          </w:rPr>
        </w:pPr>
        <w:r w:rsidRPr="00FB02BD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FB02BD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FB02BD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4E0C23">
          <w:rPr>
            <w:rFonts w:asciiTheme="minorBidi" w:hAnsiTheme="minorBidi" w:cstheme="minorBidi"/>
            <w:noProof/>
            <w:sz w:val="20"/>
            <w:szCs w:val="20"/>
          </w:rPr>
          <w:t>1</w:t>
        </w:r>
        <w:r w:rsidRPr="00FB02BD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14:paraId="5594E5E2" w14:textId="77777777" w:rsidR="009D7122" w:rsidRDefault="009D71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5A"/>
    <w:rsid w:val="000009B8"/>
    <w:rsid w:val="0000115F"/>
    <w:rsid w:val="000012DC"/>
    <w:rsid w:val="00001CAD"/>
    <w:rsid w:val="00002227"/>
    <w:rsid w:val="000027E3"/>
    <w:rsid w:val="00002B11"/>
    <w:rsid w:val="00003340"/>
    <w:rsid w:val="00003384"/>
    <w:rsid w:val="00003F71"/>
    <w:rsid w:val="000044E3"/>
    <w:rsid w:val="000046F2"/>
    <w:rsid w:val="00005282"/>
    <w:rsid w:val="0000564D"/>
    <w:rsid w:val="00005809"/>
    <w:rsid w:val="00007438"/>
    <w:rsid w:val="00010294"/>
    <w:rsid w:val="00010FC9"/>
    <w:rsid w:val="00014476"/>
    <w:rsid w:val="00014CC9"/>
    <w:rsid w:val="000154A4"/>
    <w:rsid w:val="0001604E"/>
    <w:rsid w:val="00017D41"/>
    <w:rsid w:val="000203D8"/>
    <w:rsid w:val="00021209"/>
    <w:rsid w:val="000221B0"/>
    <w:rsid w:val="00022E30"/>
    <w:rsid w:val="000241A3"/>
    <w:rsid w:val="000245CF"/>
    <w:rsid w:val="00025817"/>
    <w:rsid w:val="0002596A"/>
    <w:rsid w:val="000261F4"/>
    <w:rsid w:val="00026BBD"/>
    <w:rsid w:val="00027081"/>
    <w:rsid w:val="000274BD"/>
    <w:rsid w:val="00027A6B"/>
    <w:rsid w:val="00027C05"/>
    <w:rsid w:val="00030ECC"/>
    <w:rsid w:val="00031BB2"/>
    <w:rsid w:val="00032907"/>
    <w:rsid w:val="000408A7"/>
    <w:rsid w:val="0004118F"/>
    <w:rsid w:val="00041D9C"/>
    <w:rsid w:val="00043DAE"/>
    <w:rsid w:val="0004423E"/>
    <w:rsid w:val="00044CA0"/>
    <w:rsid w:val="00044EC8"/>
    <w:rsid w:val="00045710"/>
    <w:rsid w:val="00045C44"/>
    <w:rsid w:val="00045FF0"/>
    <w:rsid w:val="00051C41"/>
    <w:rsid w:val="000522EC"/>
    <w:rsid w:val="00052A05"/>
    <w:rsid w:val="00053099"/>
    <w:rsid w:val="00053859"/>
    <w:rsid w:val="00054DDE"/>
    <w:rsid w:val="0005665F"/>
    <w:rsid w:val="000576B5"/>
    <w:rsid w:val="00060602"/>
    <w:rsid w:val="000611E1"/>
    <w:rsid w:val="00061BA1"/>
    <w:rsid w:val="00061E4F"/>
    <w:rsid w:val="00062DDB"/>
    <w:rsid w:val="00063A97"/>
    <w:rsid w:val="000651BD"/>
    <w:rsid w:val="00065DC8"/>
    <w:rsid w:val="00067E96"/>
    <w:rsid w:val="000706DE"/>
    <w:rsid w:val="000733FA"/>
    <w:rsid w:val="0007350A"/>
    <w:rsid w:val="00073A23"/>
    <w:rsid w:val="000743CC"/>
    <w:rsid w:val="00074435"/>
    <w:rsid w:val="00074FA1"/>
    <w:rsid w:val="00075166"/>
    <w:rsid w:val="000755B3"/>
    <w:rsid w:val="00076075"/>
    <w:rsid w:val="00076685"/>
    <w:rsid w:val="0007685E"/>
    <w:rsid w:val="00077481"/>
    <w:rsid w:val="000806A5"/>
    <w:rsid w:val="00081B99"/>
    <w:rsid w:val="00081F3C"/>
    <w:rsid w:val="000831E6"/>
    <w:rsid w:val="00084256"/>
    <w:rsid w:val="0008477D"/>
    <w:rsid w:val="000847DD"/>
    <w:rsid w:val="00085238"/>
    <w:rsid w:val="00085822"/>
    <w:rsid w:val="00085897"/>
    <w:rsid w:val="00086BCA"/>
    <w:rsid w:val="00087032"/>
    <w:rsid w:val="00087E02"/>
    <w:rsid w:val="000900CF"/>
    <w:rsid w:val="000903C1"/>
    <w:rsid w:val="00090631"/>
    <w:rsid w:val="0009180B"/>
    <w:rsid w:val="00091FC7"/>
    <w:rsid w:val="000920C4"/>
    <w:rsid w:val="00092FBF"/>
    <w:rsid w:val="000945FC"/>
    <w:rsid w:val="0009501C"/>
    <w:rsid w:val="00095DDE"/>
    <w:rsid w:val="00095E8E"/>
    <w:rsid w:val="0009653A"/>
    <w:rsid w:val="00096ADA"/>
    <w:rsid w:val="00096B82"/>
    <w:rsid w:val="000A002E"/>
    <w:rsid w:val="000A02DE"/>
    <w:rsid w:val="000A05DD"/>
    <w:rsid w:val="000A0E45"/>
    <w:rsid w:val="000A0F1D"/>
    <w:rsid w:val="000A13D2"/>
    <w:rsid w:val="000A18D9"/>
    <w:rsid w:val="000A1DC2"/>
    <w:rsid w:val="000A330B"/>
    <w:rsid w:val="000A3640"/>
    <w:rsid w:val="000A3D02"/>
    <w:rsid w:val="000A4CA7"/>
    <w:rsid w:val="000A5D9A"/>
    <w:rsid w:val="000A613C"/>
    <w:rsid w:val="000A70BF"/>
    <w:rsid w:val="000B0455"/>
    <w:rsid w:val="000B06B4"/>
    <w:rsid w:val="000B1961"/>
    <w:rsid w:val="000B2400"/>
    <w:rsid w:val="000B2B9E"/>
    <w:rsid w:val="000B3090"/>
    <w:rsid w:val="000B3879"/>
    <w:rsid w:val="000B3987"/>
    <w:rsid w:val="000B39A7"/>
    <w:rsid w:val="000B4CFD"/>
    <w:rsid w:val="000B5872"/>
    <w:rsid w:val="000B6219"/>
    <w:rsid w:val="000B6CB7"/>
    <w:rsid w:val="000B728D"/>
    <w:rsid w:val="000B7AEC"/>
    <w:rsid w:val="000B7D74"/>
    <w:rsid w:val="000B7FAC"/>
    <w:rsid w:val="000C025E"/>
    <w:rsid w:val="000C0A4C"/>
    <w:rsid w:val="000C0E0C"/>
    <w:rsid w:val="000C1225"/>
    <w:rsid w:val="000C1DFB"/>
    <w:rsid w:val="000C2246"/>
    <w:rsid w:val="000C22F9"/>
    <w:rsid w:val="000C49BD"/>
    <w:rsid w:val="000C5252"/>
    <w:rsid w:val="000C53C5"/>
    <w:rsid w:val="000C595B"/>
    <w:rsid w:val="000C64D9"/>
    <w:rsid w:val="000C653F"/>
    <w:rsid w:val="000C730B"/>
    <w:rsid w:val="000C776A"/>
    <w:rsid w:val="000C7A3A"/>
    <w:rsid w:val="000D00AC"/>
    <w:rsid w:val="000D014F"/>
    <w:rsid w:val="000D02F8"/>
    <w:rsid w:val="000D0803"/>
    <w:rsid w:val="000D0C47"/>
    <w:rsid w:val="000D1A33"/>
    <w:rsid w:val="000D1D3D"/>
    <w:rsid w:val="000D21C9"/>
    <w:rsid w:val="000D4134"/>
    <w:rsid w:val="000D4216"/>
    <w:rsid w:val="000D486B"/>
    <w:rsid w:val="000D495B"/>
    <w:rsid w:val="000D498A"/>
    <w:rsid w:val="000D5101"/>
    <w:rsid w:val="000D5CC0"/>
    <w:rsid w:val="000D5E19"/>
    <w:rsid w:val="000D6338"/>
    <w:rsid w:val="000D639D"/>
    <w:rsid w:val="000D63F4"/>
    <w:rsid w:val="000E0830"/>
    <w:rsid w:val="000E0DFF"/>
    <w:rsid w:val="000E17F8"/>
    <w:rsid w:val="000E192D"/>
    <w:rsid w:val="000E23EB"/>
    <w:rsid w:val="000E2669"/>
    <w:rsid w:val="000E2BF5"/>
    <w:rsid w:val="000E2D19"/>
    <w:rsid w:val="000E492D"/>
    <w:rsid w:val="000E5193"/>
    <w:rsid w:val="000E693F"/>
    <w:rsid w:val="000E6BB1"/>
    <w:rsid w:val="000E7D4A"/>
    <w:rsid w:val="000E7D6F"/>
    <w:rsid w:val="000F0087"/>
    <w:rsid w:val="000F02EB"/>
    <w:rsid w:val="000F2467"/>
    <w:rsid w:val="000F264F"/>
    <w:rsid w:val="000F2DFC"/>
    <w:rsid w:val="000F40E3"/>
    <w:rsid w:val="000F41B0"/>
    <w:rsid w:val="000F44B7"/>
    <w:rsid w:val="000F6223"/>
    <w:rsid w:val="000F64B9"/>
    <w:rsid w:val="000F7E37"/>
    <w:rsid w:val="00100338"/>
    <w:rsid w:val="001017BC"/>
    <w:rsid w:val="00101A42"/>
    <w:rsid w:val="00105765"/>
    <w:rsid w:val="001060F2"/>
    <w:rsid w:val="00106105"/>
    <w:rsid w:val="00106F51"/>
    <w:rsid w:val="00107BA3"/>
    <w:rsid w:val="00107D22"/>
    <w:rsid w:val="00110605"/>
    <w:rsid w:val="00110D5E"/>
    <w:rsid w:val="00110F18"/>
    <w:rsid w:val="00110FE6"/>
    <w:rsid w:val="00112368"/>
    <w:rsid w:val="00114CB1"/>
    <w:rsid w:val="00114FA8"/>
    <w:rsid w:val="001154F4"/>
    <w:rsid w:val="001163B6"/>
    <w:rsid w:val="001165F6"/>
    <w:rsid w:val="001169C5"/>
    <w:rsid w:val="00117901"/>
    <w:rsid w:val="001200F7"/>
    <w:rsid w:val="0012115B"/>
    <w:rsid w:val="00121883"/>
    <w:rsid w:val="00121DF9"/>
    <w:rsid w:val="00122159"/>
    <w:rsid w:val="00122714"/>
    <w:rsid w:val="00123B15"/>
    <w:rsid w:val="00124058"/>
    <w:rsid w:val="00124CE3"/>
    <w:rsid w:val="00124DFF"/>
    <w:rsid w:val="00125DDF"/>
    <w:rsid w:val="00127B08"/>
    <w:rsid w:val="0013005A"/>
    <w:rsid w:val="001304AD"/>
    <w:rsid w:val="00130BF2"/>
    <w:rsid w:val="00131417"/>
    <w:rsid w:val="00131745"/>
    <w:rsid w:val="00131763"/>
    <w:rsid w:val="001317D1"/>
    <w:rsid w:val="001318A8"/>
    <w:rsid w:val="00132E88"/>
    <w:rsid w:val="00132EF1"/>
    <w:rsid w:val="001336FC"/>
    <w:rsid w:val="0013554F"/>
    <w:rsid w:val="001365BA"/>
    <w:rsid w:val="00136B6E"/>
    <w:rsid w:val="00137D41"/>
    <w:rsid w:val="00140B79"/>
    <w:rsid w:val="001410F8"/>
    <w:rsid w:val="00141134"/>
    <w:rsid w:val="00141C89"/>
    <w:rsid w:val="00142103"/>
    <w:rsid w:val="00142E51"/>
    <w:rsid w:val="00142ECE"/>
    <w:rsid w:val="00143BF0"/>
    <w:rsid w:val="00144098"/>
    <w:rsid w:val="00144119"/>
    <w:rsid w:val="001449BE"/>
    <w:rsid w:val="00145615"/>
    <w:rsid w:val="00146FEC"/>
    <w:rsid w:val="0014774A"/>
    <w:rsid w:val="00150E14"/>
    <w:rsid w:val="001540EA"/>
    <w:rsid w:val="00154509"/>
    <w:rsid w:val="001549BE"/>
    <w:rsid w:val="00154E84"/>
    <w:rsid w:val="00155BD6"/>
    <w:rsid w:val="001571A5"/>
    <w:rsid w:val="001618BF"/>
    <w:rsid w:val="0016195F"/>
    <w:rsid w:val="0016352E"/>
    <w:rsid w:val="00164130"/>
    <w:rsid w:val="00166221"/>
    <w:rsid w:val="001662EC"/>
    <w:rsid w:val="001664E9"/>
    <w:rsid w:val="00167E4B"/>
    <w:rsid w:val="00172532"/>
    <w:rsid w:val="00174173"/>
    <w:rsid w:val="00176E36"/>
    <w:rsid w:val="001778D2"/>
    <w:rsid w:val="0017795E"/>
    <w:rsid w:val="00177A8F"/>
    <w:rsid w:val="00180B15"/>
    <w:rsid w:val="0018131E"/>
    <w:rsid w:val="0018186A"/>
    <w:rsid w:val="00181B6D"/>
    <w:rsid w:val="001838A8"/>
    <w:rsid w:val="00183B2C"/>
    <w:rsid w:val="00184146"/>
    <w:rsid w:val="00186CF5"/>
    <w:rsid w:val="00187331"/>
    <w:rsid w:val="00187E71"/>
    <w:rsid w:val="001919CB"/>
    <w:rsid w:val="00193039"/>
    <w:rsid w:val="00194AC5"/>
    <w:rsid w:val="00194C3D"/>
    <w:rsid w:val="00196658"/>
    <w:rsid w:val="00196BA2"/>
    <w:rsid w:val="00197DE7"/>
    <w:rsid w:val="001A0800"/>
    <w:rsid w:val="001A0BEB"/>
    <w:rsid w:val="001A14DD"/>
    <w:rsid w:val="001A1E1D"/>
    <w:rsid w:val="001A2A71"/>
    <w:rsid w:val="001A338B"/>
    <w:rsid w:val="001A40D2"/>
    <w:rsid w:val="001A447D"/>
    <w:rsid w:val="001A4593"/>
    <w:rsid w:val="001A5205"/>
    <w:rsid w:val="001A5F01"/>
    <w:rsid w:val="001A6D6E"/>
    <w:rsid w:val="001A74CA"/>
    <w:rsid w:val="001A7715"/>
    <w:rsid w:val="001B06DA"/>
    <w:rsid w:val="001B1C98"/>
    <w:rsid w:val="001B5E6D"/>
    <w:rsid w:val="001B61BE"/>
    <w:rsid w:val="001C25F1"/>
    <w:rsid w:val="001C27FA"/>
    <w:rsid w:val="001C2A30"/>
    <w:rsid w:val="001C2BB0"/>
    <w:rsid w:val="001C313E"/>
    <w:rsid w:val="001C34A3"/>
    <w:rsid w:val="001C41F0"/>
    <w:rsid w:val="001C4416"/>
    <w:rsid w:val="001C47F7"/>
    <w:rsid w:val="001C4BD6"/>
    <w:rsid w:val="001C5C07"/>
    <w:rsid w:val="001C5DC1"/>
    <w:rsid w:val="001C5DE5"/>
    <w:rsid w:val="001C5FC3"/>
    <w:rsid w:val="001C6847"/>
    <w:rsid w:val="001C6D4D"/>
    <w:rsid w:val="001C757E"/>
    <w:rsid w:val="001C7B11"/>
    <w:rsid w:val="001C7C35"/>
    <w:rsid w:val="001D2998"/>
    <w:rsid w:val="001D3232"/>
    <w:rsid w:val="001D3951"/>
    <w:rsid w:val="001D409D"/>
    <w:rsid w:val="001D4D1B"/>
    <w:rsid w:val="001D58CC"/>
    <w:rsid w:val="001D62E5"/>
    <w:rsid w:val="001D6B6D"/>
    <w:rsid w:val="001D75BC"/>
    <w:rsid w:val="001E06F4"/>
    <w:rsid w:val="001E0F2A"/>
    <w:rsid w:val="001E26B6"/>
    <w:rsid w:val="001E278F"/>
    <w:rsid w:val="001E3AF3"/>
    <w:rsid w:val="001E4A3C"/>
    <w:rsid w:val="001E4B38"/>
    <w:rsid w:val="001E4D89"/>
    <w:rsid w:val="001E5D30"/>
    <w:rsid w:val="001E617A"/>
    <w:rsid w:val="001E792A"/>
    <w:rsid w:val="001E7BCE"/>
    <w:rsid w:val="001E7DA2"/>
    <w:rsid w:val="001F0675"/>
    <w:rsid w:val="001F08A7"/>
    <w:rsid w:val="001F08E9"/>
    <w:rsid w:val="001F0A36"/>
    <w:rsid w:val="001F0CBD"/>
    <w:rsid w:val="001F1D1E"/>
    <w:rsid w:val="001F2650"/>
    <w:rsid w:val="001F282A"/>
    <w:rsid w:val="001F2C28"/>
    <w:rsid w:val="001F3AA5"/>
    <w:rsid w:val="001F3B5D"/>
    <w:rsid w:val="001F562D"/>
    <w:rsid w:val="001F6747"/>
    <w:rsid w:val="001F7F91"/>
    <w:rsid w:val="0020001C"/>
    <w:rsid w:val="00200A30"/>
    <w:rsid w:val="00201000"/>
    <w:rsid w:val="00202161"/>
    <w:rsid w:val="00202A3A"/>
    <w:rsid w:val="00202B61"/>
    <w:rsid w:val="00205450"/>
    <w:rsid w:val="00205905"/>
    <w:rsid w:val="002061C5"/>
    <w:rsid w:val="00206266"/>
    <w:rsid w:val="00206413"/>
    <w:rsid w:val="00206419"/>
    <w:rsid w:val="002074F3"/>
    <w:rsid w:val="00207FF6"/>
    <w:rsid w:val="00210837"/>
    <w:rsid w:val="00210F07"/>
    <w:rsid w:val="0021217C"/>
    <w:rsid w:val="00213ED2"/>
    <w:rsid w:val="00214740"/>
    <w:rsid w:val="002153E1"/>
    <w:rsid w:val="0021610A"/>
    <w:rsid w:val="00216159"/>
    <w:rsid w:val="00216D52"/>
    <w:rsid w:val="00217C52"/>
    <w:rsid w:val="00220058"/>
    <w:rsid w:val="0022013B"/>
    <w:rsid w:val="00221236"/>
    <w:rsid w:val="00221B8D"/>
    <w:rsid w:val="0022207A"/>
    <w:rsid w:val="0022240C"/>
    <w:rsid w:val="00222D40"/>
    <w:rsid w:val="002244F3"/>
    <w:rsid w:val="002248A7"/>
    <w:rsid w:val="00225545"/>
    <w:rsid w:val="00227A9F"/>
    <w:rsid w:val="002303B0"/>
    <w:rsid w:val="002304EB"/>
    <w:rsid w:val="002310F5"/>
    <w:rsid w:val="002318B3"/>
    <w:rsid w:val="00233112"/>
    <w:rsid w:val="002331A2"/>
    <w:rsid w:val="00233682"/>
    <w:rsid w:val="00235134"/>
    <w:rsid w:val="00235253"/>
    <w:rsid w:val="00235D44"/>
    <w:rsid w:val="0023653C"/>
    <w:rsid w:val="002366C2"/>
    <w:rsid w:val="00236978"/>
    <w:rsid w:val="00237386"/>
    <w:rsid w:val="002376ED"/>
    <w:rsid w:val="00237B89"/>
    <w:rsid w:val="0024044E"/>
    <w:rsid w:val="002408BB"/>
    <w:rsid w:val="00241D3E"/>
    <w:rsid w:val="00241D68"/>
    <w:rsid w:val="00241EAC"/>
    <w:rsid w:val="00241F20"/>
    <w:rsid w:val="002429A0"/>
    <w:rsid w:val="002429F3"/>
    <w:rsid w:val="00243498"/>
    <w:rsid w:val="00243BC1"/>
    <w:rsid w:val="00243D8C"/>
    <w:rsid w:val="0024502D"/>
    <w:rsid w:val="00245436"/>
    <w:rsid w:val="00245C83"/>
    <w:rsid w:val="00245F26"/>
    <w:rsid w:val="002466D6"/>
    <w:rsid w:val="00246AC7"/>
    <w:rsid w:val="00247629"/>
    <w:rsid w:val="0025052C"/>
    <w:rsid w:val="00250D57"/>
    <w:rsid w:val="00251EA9"/>
    <w:rsid w:val="002531A4"/>
    <w:rsid w:val="00253744"/>
    <w:rsid w:val="0025381C"/>
    <w:rsid w:val="002547B2"/>
    <w:rsid w:val="00254D01"/>
    <w:rsid w:val="002558B2"/>
    <w:rsid w:val="00255B63"/>
    <w:rsid w:val="0025645B"/>
    <w:rsid w:val="00256470"/>
    <w:rsid w:val="00256665"/>
    <w:rsid w:val="002576CC"/>
    <w:rsid w:val="00257711"/>
    <w:rsid w:val="002612D1"/>
    <w:rsid w:val="0026375E"/>
    <w:rsid w:val="00263FFD"/>
    <w:rsid w:val="00264CC6"/>
    <w:rsid w:val="00264CD3"/>
    <w:rsid w:val="0026554D"/>
    <w:rsid w:val="00266316"/>
    <w:rsid w:val="00266550"/>
    <w:rsid w:val="00267AA1"/>
    <w:rsid w:val="00267DF1"/>
    <w:rsid w:val="00270D05"/>
    <w:rsid w:val="00272145"/>
    <w:rsid w:val="00272CF0"/>
    <w:rsid w:val="0027388F"/>
    <w:rsid w:val="00273DB8"/>
    <w:rsid w:val="0027561E"/>
    <w:rsid w:val="00275676"/>
    <w:rsid w:val="00275941"/>
    <w:rsid w:val="002770D0"/>
    <w:rsid w:val="00277B63"/>
    <w:rsid w:val="00281255"/>
    <w:rsid w:val="00283775"/>
    <w:rsid w:val="00292405"/>
    <w:rsid w:val="0029269F"/>
    <w:rsid w:val="002929B5"/>
    <w:rsid w:val="0029318C"/>
    <w:rsid w:val="00294BA8"/>
    <w:rsid w:val="002957AC"/>
    <w:rsid w:val="00295915"/>
    <w:rsid w:val="002962F8"/>
    <w:rsid w:val="002966AF"/>
    <w:rsid w:val="002A01E1"/>
    <w:rsid w:val="002A0315"/>
    <w:rsid w:val="002A14F5"/>
    <w:rsid w:val="002A22E4"/>
    <w:rsid w:val="002A23AB"/>
    <w:rsid w:val="002A33A6"/>
    <w:rsid w:val="002A3BE6"/>
    <w:rsid w:val="002A4489"/>
    <w:rsid w:val="002A4682"/>
    <w:rsid w:val="002A635A"/>
    <w:rsid w:val="002A6A62"/>
    <w:rsid w:val="002A707F"/>
    <w:rsid w:val="002A7E8E"/>
    <w:rsid w:val="002B0A4E"/>
    <w:rsid w:val="002B109E"/>
    <w:rsid w:val="002B2D0B"/>
    <w:rsid w:val="002B2E27"/>
    <w:rsid w:val="002B510F"/>
    <w:rsid w:val="002B575A"/>
    <w:rsid w:val="002B575D"/>
    <w:rsid w:val="002B58CB"/>
    <w:rsid w:val="002B6358"/>
    <w:rsid w:val="002C1491"/>
    <w:rsid w:val="002C1E4A"/>
    <w:rsid w:val="002C395D"/>
    <w:rsid w:val="002C4CC2"/>
    <w:rsid w:val="002C4E91"/>
    <w:rsid w:val="002C5333"/>
    <w:rsid w:val="002C5952"/>
    <w:rsid w:val="002C59C7"/>
    <w:rsid w:val="002C627C"/>
    <w:rsid w:val="002C7003"/>
    <w:rsid w:val="002C7520"/>
    <w:rsid w:val="002C76F8"/>
    <w:rsid w:val="002D0E8E"/>
    <w:rsid w:val="002D0FFC"/>
    <w:rsid w:val="002D15C7"/>
    <w:rsid w:val="002D37C9"/>
    <w:rsid w:val="002D3DFB"/>
    <w:rsid w:val="002D448A"/>
    <w:rsid w:val="002D4879"/>
    <w:rsid w:val="002D7331"/>
    <w:rsid w:val="002D79CD"/>
    <w:rsid w:val="002D7E17"/>
    <w:rsid w:val="002E0969"/>
    <w:rsid w:val="002E09ED"/>
    <w:rsid w:val="002E0A7A"/>
    <w:rsid w:val="002E0D63"/>
    <w:rsid w:val="002E1953"/>
    <w:rsid w:val="002E1A5C"/>
    <w:rsid w:val="002E1E7C"/>
    <w:rsid w:val="002E2E12"/>
    <w:rsid w:val="002F1288"/>
    <w:rsid w:val="002F1CCB"/>
    <w:rsid w:val="002F1CCE"/>
    <w:rsid w:val="002F2B4F"/>
    <w:rsid w:val="002F3150"/>
    <w:rsid w:val="002F3206"/>
    <w:rsid w:val="002F3D9E"/>
    <w:rsid w:val="002F41D1"/>
    <w:rsid w:val="002F536B"/>
    <w:rsid w:val="002F53C0"/>
    <w:rsid w:val="002F5EB3"/>
    <w:rsid w:val="002F707A"/>
    <w:rsid w:val="002F7407"/>
    <w:rsid w:val="002F7683"/>
    <w:rsid w:val="003009EF"/>
    <w:rsid w:val="00300AF6"/>
    <w:rsid w:val="00301083"/>
    <w:rsid w:val="00302024"/>
    <w:rsid w:val="003035A6"/>
    <w:rsid w:val="00303641"/>
    <w:rsid w:val="00304EC0"/>
    <w:rsid w:val="00305E94"/>
    <w:rsid w:val="0030635E"/>
    <w:rsid w:val="0031146D"/>
    <w:rsid w:val="003119B8"/>
    <w:rsid w:val="0031360F"/>
    <w:rsid w:val="00314533"/>
    <w:rsid w:val="00314814"/>
    <w:rsid w:val="003154B2"/>
    <w:rsid w:val="0032022A"/>
    <w:rsid w:val="003207A3"/>
    <w:rsid w:val="003213F5"/>
    <w:rsid w:val="00321936"/>
    <w:rsid w:val="0032216F"/>
    <w:rsid w:val="00322326"/>
    <w:rsid w:val="0032257B"/>
    <w:rsid w:val="00322846"/>
    <w:rsid w:val="00323977"/>
    <w:rsid w:val="003244D5"/>
    <w:rsid w:val="00325A1A"/>
    <w:rsid w:val="00325AD6"/>
    <w:rsid w:val="00326963"/>
    <w:rsid w:val="00327199"/>
    <w:rsid w:val="003301A1"/>
    <w:rsid w:val="00330F1A"/>
    <w:rsid w:val="00333AD7"/>
    <w:rsid w:val="00333C1E"/>
    <w:rsid w:val="0033483D"/>
    <w:rsid w:val="00335341"/>
    <w:rsid w:val="00336D26"/>
    <w:rsid w:val="00337B2D"/>
    <w:rsid w:val="003404D7"/>
    <w:rsid w:val="00342498"/>
    <w:rsid w:val="00342FED"/>
    <w:rsid w:val="00343F26"/>
    <w:rsid w:val="003445CA"/>
    <w:rsid w:val="00344607"/>
    <w:rsid w:val="003459B2"/>
    <w:rsid w:val="00346D5F"/>
    <w:rsid w:val="00346F48"/>
    <w:rsid w:val="00346F8F"/>
    <w:rsid w:val="003470C1"/>
    <w:rsid w:val="00350658"/>
    <w:rsid w:val="003531AB"/>
    <w:rsid w:val="00353D30"/>
    <w:rsid w:val="00355435"/>
    <w:rsid w:val="00355483"/>
    <w:rsid w:val="00355E01"/>
    <w:rsid w:val="003578A3"/>
    <w:rsid w:val="003604D2"/>
    <w:rsid w:val="00360E2F"/>
    <w:rsid w:val="00362300"/>
    <w:rsid w:val="00362557"/>
    <w:rsid w:val="00363CCF"/>
    <w:rsid w:val="00363F4C"/>
    <w:rsid w:val="00364BC9"/>
    <w:rsid w:val="00365419"/>
    <w:rsid w:val="00365B7C"/>
    <w:rsid w:val="00365BCB"/>
    <w:rsid w:val="00366041"/>
    <w:rsid w:val="00366299"/>
    <w:rsid w:val="003668D2"/>
    <w:rsid w:val="00366DC6"/>
    <w:rsid w:val="0036759A"/>
    <w:rsid w:val="00367762"/>
    <w:rsid w:val="00367A2A"/>
    <w:rsid w:val="003700BE"/>
    <w:rsid w:val="00370A1C"/>
    <w:rsid w:val="00371188"/>
    <w:rsid w:val="003717E6"/>
    <w:rsid w:val="00372727"/>
    <w:rsid w:val="00373519"/>
    <w:rsid w:val="00373D6D"/>
    <w:rsid w:val="003744ED"/>
    <w:rsid w:val="003754BA"/>
    <w:rsid w:val="003756C6"/>
    <w:rsid w:val="00376423"/>
    <w:rsid w:val="003815C6"/>
    <w:rsid w:val="003817E5"/>
    <w:rsid w:val="00381BE6"/>
    <w:rsid w:val="00381CAB"/>
    <w:rsid w:val="00382CD0"/>
    <w:rsid w:val="00383277"/>
    <w:rsid w:val="00385477"/>
    <w:rsid w:val="0038566D"/>
    <w:rsid w:val="00386B38"/>
    <w:rsid w:val="0039125E"/>
    <w:rsid w:val="00391309"/>
    <w:rsid w:val="00391B3D"/>
    <w:rsid w:val="00392A19"/>
    <w:rsid w:val="00392E80"/>
    <w:rsid w:val="00392FF4"/>
    <w:rsid w:val="00394351"/>
    <w:rsid w:val="00394814"/>
    <w:rsid w:val="00395F46"/>
    <w:rsid w:val="00396F0A"/>
    <w:rsid w:val="003A1F15"/>
    <w:rsid w:val="003A22CD"/>
    <w:rsid w:val="003A2AC0"/>
    <w:rsid w:val="003A384E"/>
    <w:rsid w:val="003A3A7A"/>
    <w:rsid w:val="003A3EFE"/>
    <w:rsid w:val="003A5553"/>
    <w:rsid w:val="003A5D5B"/>
    <w:rsid w:val="003A66FD"/>
    <w:rsid w:val="003A7FDF"/>
    <w:rsid w:val="003B22E3"/>
    <w:rsid w:val="003B2A0D"/>
    <w:rsid w:val="003B2D73"/>
    <w:rsid w:val="003B2DD2"/>
    <w:rsid w:val="003B33E8"/>
    <w:rsid w:val="003B3D7A"/>
    <w:rsid w:val="003B4CFF"/>
    <w:rsid w:val="003B4DE6"/>
    <w:rsid w:val="003B60A3"/>
    <w:rsid w:val="003B61D8"/>
    <w:rsid w:val="003B708E"/>
    <w:rsid w:val="003C18EA"/>
    <w:rsid w:val="003C1ED1"/>
    <w:rsid w:val="003C2A5E"/>
    <w:rsid w:val="003C2AB5"/>
    <w:rsid w:val="003C2B1A"/>
    <w:rsid w:val="003C3A18"/>
    <w:rsid w:val="003C429E"/>
    <w:rsid w:val="003C619C"/>
    <w:rsid w:val="003C75C9"/>
    <w:rsid w:val="003D0D35"/>
    <w:rsid w:val="003D0DAF"/>
    <w:rsid w:val="003D108D"/>
    <w:rsid w:val="003D12A0"/>
    <w:rsid w:val="003D2655"/>
    <w:rsid w:val="003D2B10"/>
    <w:rsid w:val="003D2E25"/>
    <w:rsid w:val="003D2EF5"/>
    <w:rsid w:val="003D30D5"/>
    <w:rsid w:val="003D431D"/>
    <w:rsid w:val="003D49B3"/>
    <w:rsid w:val="003D5415"/>
    <w:rsid w:val="003D63AC"/>
    <w:rsid w:val="003D6F6F"/>
    <w:rsid w:val="003D743B"/>
    <w:rsid w:val="003E00E6"/>
    <w:rsid w:val="003E0742"/>
    <w:rsid w:val="003E094F"/>
    <w:rsid w:val="003E09B5"/>
    <w:rsid w:val="003E1165"/>
    <w:rsid w:val="003E3DE2"/>
    <w:rsid w:val="003E48B5"/>
    <w:rsid w:val="003E49B6"/>
    <w:rsid w:val="003E6C33"/>
    <w:rsid w:val="003E733D"/>
    <w:rsid w:val="003E75FF"/>
    <w:rsid w:val="003E7DE2"/>
    <w:rsid w:val="003F01A3"/>
    <w:rsid w:val="003F1485"/>
    <w:rsid w:val="003F31B0"/>
    <w:rsid w:val="003F441D"/>
    <w:rsid w:val="003F45BF"/>
    <w:rsid w:val="003F48FB"/>
    <w:rsid w:val="003F5773"/>
    <w:rsid w:val="00400DA6"/>
    <w:rsid w:val="004013F4"/>
    <w:rsid w:val="00401E88"/>
    <w:rsid w:val="00402482"/>
    <w:rsid w:val="00402531"/>
    <w:rsid w:val="00402B58"/>
    <w:rsid w:val="00403684"/>
    <w:rsid w:val="00403B36"/>
    <w:rsid w:val="00404A9D"/>
    <w:rsid w:val="00404BD8"/>
    <w:rsid w:val="00404C4F"/>
    <w:rsid w:val="00405142"/>
    <w:rsid w:val="00407FC0"/>
    <w:rsid w:val="00407FEE"/>
    <w:rsid w:val="00413942"/>
    <w:rsid w:val="00414B95"/>
    <w:rsid w:val="00414EA1"/>
    <w:rsid w:val="00415140"/>
    <w:rsid w:val="00415338"/>
    <w:rsid w:val="004201B8"/>
    <w:rsid w:val="0042038B"/>
    <w:rsid w:val="00420D3A"/>
    <w:rsid w:val="0042137B"/>
    <w:rsid w:val="00421900"/>
    <w:rsid w:val="004223E3"/>
    <w:rsid w:val="004229A1"/>
    <w:rsid w:val="00422B5A"/>
    <w:rsid w:val="00422D8B"/>
    <w:rsid w:val="0042310F"/>
    <w:rsid w:val="00424252"/>
    <w:rsid w:val="00424397"/>
    <w:rsid w:val="004250B5"/>
    <w:rsid w:val="0042578D"/>
    <w:rsid w:val="00425F87"/>
    <w:rsid w:val="0042607D"/>
    <w:rsid w:val="00426B51"/>
    <w:rsid w:val="00427010"/>
    <w:rsid w:val="004273D0"/>
    <w:rsid w:val="004275B5"/>
    <w:rsid w:val="00427814"/>
    <w:rsid w:val="00430063"/>
    <w:rsid w:val="004301AC"/>
    <w:rsid w:val="004305CB"/>
    <w:rsid w:val="00430EAB"/>
    <w:rsid w:val="004311F9"/>
    <w:rsid w:val="004327DD"/>
    <w:rsid w:val="004333C2"/>
    <w:rsid w:val="00434022"/>
    <w:rsid w:val="00434DB0"/>
    <w:rsid w:val="00434E50"/>
    <w:rsid w:val="0043651D"/>
    <w:rsid w:val="004366FF"/>
    <w:rsid w:val="0043706C"/>
    <w:rsid w:val="00437B7E"/>
    <w:rsid w:val="00437DF3"/>
    <w:rsid w:val="00440B36"/>
    <w:rsid w:val="0044259B"/>
    <w:rsid w:val="00442984"/>
    <w:rsid w:val="00442E85"/>
    <w:rsid w:val="0044372E"/>
    <w:rsid w:val="00443EE0"/>
    <w:rsid w:val="004445BD"/>
    <w:rsid w:val="00444855"/>
    <w:rsid w:val="00444CE4"/>
    <w:rsid w:val="00444F9A"/>
    <w:rsid w:val="0044653E"/>
    <w:rsid w:val="00446E26"/>
    <w:rsid w:val="00447AC6"/>
    <w:rsid w:val="004512EA"/>
    <w:rsid w:val="004519DF"/>
    <w:rsid w:val="00453AF8"/>
    <w:rsid w:val="00453DF5"/>
    <w:rsid w:val="00455200"/>
    <w:rsid w:val="00455317"/>
    <w:rsid w:val="004603D2"/>
    <w:rsid w:val="00461742"/>
    <w:rsid w:val="004621D0"/>
    <w:rsid w:val="004627E2"/>
    <w:rsid w:val="00462914"/>
    <w:rsid w:val="00464D2B"/>
    <w:rsid w:val="00464E36"/>
    <w:rsid w:val="0046556A"/>
    <w:rsid w:val="00465708"/>
    <w:rsid w:val="0046582C"/>
    <w:rsid w:val="00467A48"/>
    <w:rsid w:val="00470D30"/>
    <w:rsid w:val="004713F0"/>
    <w:rsid w:val="004714F2"/>
    <w:rsid w:val="00471B01"/>
    <w:rsid w:val="00471E40"/>
    <w:rsid w:val="00472BC7"/>
    <w:rsid w:val="00472DFC"/>
    <w:rsid w:val="00472F2C"/>
    <w:rsid w:val="00474897"/>
    <w:rsid w:val="00475A35"/>
    <w:rsid w:val="00475CD0"/>
    <w:rsid w:val="00477CA8"/>
    <w:rsid w:val="00480B64"/>
    <w:rsid w:val="004827BF"/>
    <w:rsid w:val="004829EB"/>
    <w:rsid w:val="004834B7"/>
    <w:rsid w:val="004846C0"/>
    <w:rsid w:val="004849A4"/>
    <w:rsid w:val="004859FF"/>
    <w:rsid w:val="00486C2E"/>
    <w:rsid w:val="00490F16"/>
    <w:rsid w:val="00491017"/>
    <w:rsid w:val="0049110C"/>
    <w:rsid w:val="0049185A"/>
    <w:rsid w:val="0049185F"/>
    <w:rsid w:val="00492ABF"/>
    <w:rsid w:val="00493621"/>
    <w:rsid w:val="00493815"/>
    <w:rsid w:val="004938C4"/>
    <w:rsid w:val="00495591"/>
    <w:rsid w:val="004959FA"/>
    <w:rsid w:val="00496080"/>
    <w:rsid w:val="0049648A"/>
    <w:rsid w:val="00496D94"/>
    <w:rsid w:val="004A3F83"/>
    <w:rsid w:val="004A3FC2"/>
    <w:rsid w:val="004A4397"/>
    <w:rsid w:val="004A4FFB"/>
    <w:rsid w:val="004A55C2"/>
    <w:rsid w:val="004A5BBC"/>
    <w:rsid w:val="004A625D"/>
    <w:rsid w:val="004A677D"/>
    <w:rsid w:val="004A6F08"/>
    <w:rsid w:val="004A71E9"/>
    <w:rsid w:val="004B1658"/>
    <w:rsid w:val="004B1FB6"/>
    <w:rsid w:val="004B275C"/>
    <w:rsid w:val="004B2F74"/>
    <w:rsid w:val="004B35E0"/>
    <w:rsid w:val="004B4232"/>
    <w:rsid w:val="004B46F6"/>
    <w:rsid w:val="004B481C"/>
    <w:rsid w:val="004B4C62"/>
    <w:rsid w:val="004B5BB5"/>
    <w:rsid w:val="004B67B7"/>
    <w:rsid w:val="004B7269"/>
    <w:rsid w:val="004B72B7"/>
    <w:rsid w:val="004B7475"/>
    <w:rsid w:val="004B7D62"/>
    <w:rsid w:val="004C015E"/>
    <w:rsid w:val="004C134B"/>
    <w:rsid w:val="004C1504"/>
    <w:rsid w:val="004C18E8"/>
    <w:rsid w:val="004C2134"/>
    <w:rsid w:val="004C2871"/>
    <w:rsid w:val="004C2B5F"/>
    <w:rsid w:val="004C34B2"/>
    <w:rsid w:val="004C403D"/>
    <w:rsid w:val="004C442B"/>
    <w:rsid w:val="004C4576"/>
    <w:rsid w:val="004C5678"/>
    <w:rsid w:val="004C569A"/>
    <w:rsid w:val="004C59D2"/>
    <w:rsid w:val="004C68C4"/>
    <w:rsid w:val="004C6DFA"/>
    <w:rsid w:val="004C7E3D"/>
    <w:rsid w:val="004D087E"/>
    <w:rsid w:val="004D0F75"/>
    <w:rsid w:val="004D1DD8"/>
    <w:rsid w:val="004D2659"/>
    <w:rsid w:val="004D2890"/>
    <w:rsid w:val="004D5B01"/>
    <w:rsid w:val="004D680B"/>
    <w:rsid w:val="004D7653"/>
    <w:rsid w:val="004E0C23"/>
    <w:rsid w:val="004E298B"/>
    <w:rsid w:val="004E3186"/>
    <w:rsid w:val="004E4757"/>
    <w:rsid w:val="004E47D0"/>
    <w:rsid w:val="004E634C"/>
    <w:rsid w:val="004E6558"/>
    <w:rsid w:val="004E6D6F"/>
    <w:rsid w:val="004E6FDB"/>
    <w:rsid w:val="004E71C3"/>
    <w:rsid w:val="004E73EC"/>
    <w:rsid w:val="004F031E"/>
    <w:rsid w:val="004F039A"/>
    <w:rsid w:val="004F0BA7"/>
    <w:rsid w:val="004F1C7A"/>
    <w:rsid w:val="004F2613"/>
    <w:rsid w:val="004F2922"/>
    <w:rsid w:val="004F4668"/>
    <w:rsid w:val="004F47A8"/>
    <w:rsid w:val="004F4D2C"/>
    <w:rsid w:val="004F5174"/>
    <w:rsid w:val="004F5A99"/>
    <w:rsid w:val="004F673E"/>
    <w:rsid w:val="004F71B5"/>
    <w:rsid w:val="00503755"/>
    <w:rsid w:val="00503AF6"/>
    <w:rsid w:val="0050424B"/>
    <w:rsid w:val="00504A49"/>
    <w:rsid w:val="005058A1"/>
    <w:rsid w:val="00507364"/>
    <w:rsid w:val="005074AC"/>
    <w:rsid w:val="0050784C"/>
    <w:rsid w:val="00507D22"/>
    <w:rsid w:val="00511D42"/>
    <w:rsid w:val="005163F8"/>
    <w:rsid w:val="005172A3"/>
    <w:rsid w:val="005177CB"/>
    <w:rsid w:val="005200B1"/>
    <w:rsid w:val="0052027A"/>
    <w:rsid w:val="00520647"/>
    <w:rsid w:val="005209B0"/>
    <w:rsid w:val="00521F27"/>
    <w:rsid w:val="00522062"/>
    <w:rsid w:val="005226E3"/>
    <w:rsid w:val="00522951"/>
    <w:rsid w:val="00522F72"/>
    <w:rsid w:val="0052306D"/>
    <w:rsid w:val="0052354A"/>
    <w:rsid w:val="0052465A"/>
    <w:rsid w:val="00524A16"/>
    <w:rsid w:val="00527B3B"/>
    <w:rsid w:val="00530EFB"/>
    <w:rsid w:val="00531FFD"/>
    <w:rsid w:val="00534707"/>
    <w:rsid w:val="005355F1"/>
    <w:rsid w:val="00537EA1"/>
    <w:rsid w:val="00540B2A"/>
    <w:rsid w:val="0054192E"/>
    <w:rsid w:val="005427E9"/>
    <w:rsid w:val="005436FF"/>
    <w:rsid w:val="005440C4"/>
    <w:rsid w:val="0054446B"/>
    <w:rsid w:val="00544721"/>
    <w:rsid w:val="00544DAB"/>
    <w:rsid w:val="00545AC7"/>
    <w:rsid w:val="00546D9B"/>
    <w:rsid w:val="00547216"/>
    <w:rsid w:val="00547EEA"/>
    <w:rsid w:val="00550A19"/>
    <w:rsid w:val="005512A0"/>
    <w:rsid w:val="005513DB"/>
    <w:rsid w:val="00551A22"/>
    <w:rsid w:val="00551D1A"/>
    <w:rsid w:val="00553041"/>
    <w:rsid w:val="005533E0"/>
    <w:rsid w:val="005536D9"/>
    <w:rsid w:val="00553DB0"/>
    <w:rsid w:val="005540FD"/>
    <w:rsid w:val="00554692"/>
    <w:rsid w:val="005561C0"/>
    <w:rsid w:val="005563F4"/>
    <w:rsid w:val="00556D32"/>
    <w:rsid w:val="00557380"/>
    <w:rsid w:val="00557725"/>
    <w:rsid w:val="0056104C"/>
    <w:rsid w:val="00562568"/>
    <w:rsid w:val="00562FA5"/>
    <w:rsid w:val="0056324E"/>
    <w:rsid w:val="00563334"/>
    <w:rsid w:val="0056426D"/>
    <w:rsid w:val="00564317"/>
    <w:rsid w:val="0056431C"/>
    <w:rsid w:val="0056446F"/>
    <w:rsid w:val="00564A5F"/>
    <w:rsid w:val="00566040"/>
    <w:rsid w:val="0056625C"/>
    <w:rsid w:val="00570516"/>
    <w:rsid w:val="00570783"/>
    <w:rsid w:val="00570E6D"/>
    <w:rsid w:val="005717FE"/>
    <w:rsid w:val="00573294"/>
    <w:rsid w:val="005733FD"/>
    <w:rsid w:val="00574B4F"/>
    <w:rsid w:val="0057502F"/>
    <w:rsid w:val="00575859"/>
    <w:rsid w:val="00577068"/>
    <w:rsid w:val="00577342"/>
    <w:rsid w:val="005773B4"/>
    <w:rsid w:val="00580129"/>
    <w:rsid w:val="00580440"/>
    <w:rsid w:val="00580536"/>
    <w:rsid w:val="0058084D"/>
    <w:rsid w:val="00580BF5"/>
    <w:rsid w:val="00581598"/>
    <w:rsid w:val="00583640"/>
    <w:rsid w:val="00583A27"/>
    <w:rsid w:val="0058416A"/>
    <w:rsid w:val="005853B5"/>
    <w:rsid w:val="005858AD"/>
    <w:rsid w:val="00586F85"/>
    <w:rsid w:val="005873AF"/>
    <w:rsid w:val="005873EC"/>
    <w:rsid w:val="00587C47"/>
    <w:rsid w:val="0059092A"/>
    <w:rsid w:val="0059138D"/>
    <w:rsid w:val="0059169A"/>
    <w:rsid w:val="00593BD6"/>
    <w:rsid w:val="005943CC"/>
    <w:rsid w:val="00594908"/>
    <w:rsid w:val="00594C13"/>
    <w:rsid w:val="00595051"/>
    <w:rsid w:val="00597094"/>
    <w:rsid w:val="005A01A2"/>
    <w:rsid w:val="005A0995"/>
    <w:rsid w:val="005A15BD"/>
    <w:rsid w:val="005A163A"/>
    <w:rsid w:val="005A184A"/>
    <w:rsid w:val="005A1C48"/>
    <w:rsid w:val="005A1D4A"/>
    <w:rsid w:val="005A3CA6"/>
    <w:rsid w:val="005A3FAF"/>
    <w:rsid w:val="005A4736"/>
    <w:rsid w:val="005A5A74"/>
    <w:rsid w:val="005A67BB"/>
    <w:rsid w:val="005A6AF1"/>
    <w:rsid w:val="005A77E1"/>
    <w:rsid w:val="005B015B"/>
    <w:rsid w:val="005B0946"/>
    <w:rsid w:val="005B17CE"/>
    <w:rsid w:val="005B200A"/>
    <w:rsid w:val="005B3AA3"/>
    <w:rsid w:val="005B4F33"/>
    <w:rsid w:val="005B5599"/>
    <w:rsid w:val="005B5715"/>
    <w:rsid w:val="005B5FAB"/>
    <w:rsid w:val="005B6626"/>
    <w:rsid w:val="005B6A4F"/>
    <w:rsid w:val="005B7159"/>
    <w:rsid w:val="005B7865"/>
    <w:rsid w:val="005B78A4"/>
    <w:rsid w:val="005C0B02"/>
    <w:rsid w:val="005C124C"/>
    <w:rsid w:val="005C2390"/>
    <w:rsid w:val="005C3109"/>
    <w:rsid w:val="005C4946"/>
    <w:rsid w:val="005C4BE4"/>
    <w:rsid w:val="005C4CB0"/>
    <w:rsid w:val="005C5170"/>
    <w:rsid w:val="005C5265"/>
    <w:rsid w:val="005C5685"/>
    <w:rsid w:val="005C5B93"/>
    <w:rsid w:val="005C5C4B"/>
    <w:rsid w:val="005C632D"/>
    <w:rsid w:val="005D07CE"/>
    <w:rsid w:val="005D0A45"/>
    <w:rsid w:val="005D0AC3"/>
    <w:rsid w:val="005D1000"/>
    <w:rsid w:val="005D1A94"/>
    <w:rsid w:val="005D1CE8"/>
    <w:rsid w:val="005D1D85"/>
    <w:rsid w:val="005D2F8E"/>
    <w:rsid w:val="005D37A1"/>
    <w:rsid w:val="005D420B"/>
    <w:rsid w:val="005D4977"/>
    <w:rsid w:val="005D55CF"/>
    <w:rsid w:val="005D6056"/>
    <w:rsid w:val="005D61CE"/>
    <w:rsid w:val="005D778B"/>
    <w:rsid w:val="005D7CE9"/>
    <w:rsid w:val="005E0155"/>
    <w:rsid w:val="005E0D2B"/>
    <w:rsid w:val="005E159D"/>
    <w:rsid w:val="005E2E00"/>
    <w:rsid w:val="005E31C5"/>
    <w:rsid w:val="005E334A"/>
    <w:rsid w:val="005E4DD1"/>
    <w:rsid w:val="005E6B8F"/>
    <w:rsid w:val="005E7C80"/>
    <w:rsid w:val="005E7CAF"/>
    <w:rsid w:val="005F0294"/>
    <w:rsid w:val="005F19A4"/>
    <w:rsid w:val="005F1A80"/>
    <w:rsid w:val="005F26E8"/>
    <w:rsid w:val="005F3124"/>
    <w:rsid w:val="005F32C3"/>
    <w:rsid w:val="005F3342"/>
    <w:rsid w:val="005F3755"/>
    <w:rsid w:val="005F555C"/>
    <w:rsid w:val="005F56F0"/>
    <w:rsid w:val="005F5E92"/>
    <w:rsid w:val="005F62AA"/>
    <w:rsid w:val="005F62E6"/>
    <w:rsid w:val="005F6DBE"/>
    <w:rsid w:val="005F7A26"/>
    <w:rsid w:val="006003F5"/>
    <w:rsid w:val="006004E0"/>
    <w:rsid w:val="006011A4"/>
    <w:rsid w:val="006018AC"/>
    <w:rsid w:val="0060282F"/>
    <w:rsid w:val="006051D0"/>
    <w:rsid w:val="00605384"/>
    <w:rsid w:val="00605AFA"/>
    <w:rsid w:val="00605D63"/>
    <w:rsid w:val="00606D3D"/>
    <w:rsid w:val="00607391"/>
    <w:rsid w:val="0060772D"/>
    <w:rsid w:val="00607E7F"/>
    <w:rsid w:val="006104BC"/>
    <w:rsid w:val="006111E5"/>
    <w:rsid w:val="00611989"/>
    <w:rsid w:val="00611CF1"/>
    <w:rsid w:val="00613758"/>
    <w:rsid w:val="0061497C"/>
    <w:rsid w:val="00615080"/>
    <w:rsid w:val="006158EE"/>
    <w:rsid w:val="006159BF"/>
    <w:rsid w:val="00615FFE"/>
    <w:rsid w:val="006169C5"/>
    <w:rsid w:val="00616FA7"/>
    <w:rsid w:val="00617A40"/>
    <w:rsid w:val="00617DD7"/>
    <w:rsid w:val="00620DE9"/>
    <w:rsid w:val="00621425"/>
    <w:rsid w:val="006214D7"/>
    <w:rsid w:val="00621590"/>
    <w:rsid w:val="006215F4"/>
    <w:rsid w:val="00621CA9"/>
    <w:rsid w:val="0062322C"/>
    <w:rsid w:val="00623C4F"/>
    <w:rsid w:val="00624033"/>
    <w:rsid w:val="0062485C"/>
    <w:rsid w:val="00624887"/>
    <w:rsid w:val="0062682E"/>
    <w:rsid w:val="0062776E"/>
    <w:rsid w:val="00627C3B"/>
    <w:rsid w:val="00627E95"/>
    <w:rsid w:val="00630B7A"/>
    <w:rsid w:val="0063106D"/>
    <w:rsid w:val="00631CA3"/>
    <w:rsid w:val="00631FB6"/>
    <w:rsid w:val="00633AA2"/>
    <w:rsid w:val="00634138"/>
    <w:rsid w:val="00634BFD"/>
    <w:rsid w:val="00635620"/>
    <w:rsid w:val="006361A3"/>
    <w:rsid w:val="00636EFC"/>
    <w:rsid w:val="006419D3"/>
    <w:rsid w:val="006420ED"/>
    <w:rsid w:val="0064216E"/>
    <w:rsid w:val="006421D6"/>
    <w:rsid w:val="00642B87"/>
    <w:rsid w:val="00642D33"/>
    <w:rsid w:val="00643A30"/>
    <w:rsid w:val="0064556E"/>
    <w:rsid w:val="00645DC1"/>
    <w:rsid w:val="006474C7"/>
    <w:rsid w:val="00650090"/>
    <w:rsid w:val="00650325"/>
    <w:rsid w:val="00651A63"/>
    <w:rsid w:val="00651CC6"/>
    <w:rsid w:val="006523B3"/>
    <w:rsid w:val="006523CD"/>
    <w:rsid w:val="00653010"/>
    <w:rsid w:val="00653758"/>
    <w:rsid w:val="00653BA5"/>
    <w:rsid w:val="0065527A"/>
    <w:rsid w:val="006553A0"/>
    <w:rsid w:val="006564E1"/>
    <w:rsid w:val="00656775"/>
    <w:rsid w:val="00656A21"/>
    <w:rsid w:val="00657007"/>
    <w:rsid w:val="00657A85"/>
    <w:rsid w:val="00657B4B"/>
    <w:rsid w:val="00660149"/>
    <w:rsid w:val="00660B6C"/>
    <w:rsid w:val="00661401"/>
    <w:rsid w:val="00661C71"/>
    <w:rsid w:val="00661FC6"/>
    <w:rsid w:val="0066250B"/>
    <w:rsid w:val="00662C35"/>
    <w:rsid w:val="00662F78"/>
    <w:rsid w:val="006633FE"/>
    <w:rsid w:val="006638A8"/>
    <w:rsid w:val="006644CE"/>
    <w:rsid w:val="00666917"/>
    <w:rsid w:val="00667530"/>
    <w:rsid w:val="006703BC"/>
    <w:rsid w:val="0067045D"/>
    <w:rsid w:val="00671641"/>
    <w:rsid w:val="00673701"/>
    <w:rsid w:val="00673ACE"/>
    <w:rsid w:val="00673ED1"/>
    <w:rsid w:val="00673EF4"/>
    <w:rsid w:val="0067447C"/>
    <w:rsid w:val="0067547B"/>
    <w:rsid w:val="00675B87"/>
    <w:rsid w:val="00675BFF"/>
    <w:rsid w:val="00675F61"/>
    <w:rsid w:val="00676203"/>
    <w:rsid w:val="00677046"/>
    <w:rsid w:val="00677654"/>
    <w:rsid w:val="006817FB"/>
    <w:rsid w:val="00681CAD"/>
    <w:rsid w:val="0068221A"/>
    <w:rsid w:val="006823C6"/>
    <w:rsid w:val="006851D1"/>
    <w:rsid w:val="00685B53"/>
    <w:rsid w:val="00686758"/>
    <w:rsid w:val="00686A44"/>
    <w:rsid w:val="00686D7F"/>
    <w:rsid w:val="00687111"/>
    <w:rsid w:val="00687253"/>
    <w:rsid w:val="00687424"/>
    <w:rsid w:val="0068785A"/>
    <w:rsid w:val="00687E90"/>
    <w:rsid w:val="006906C5"/>
    <w:rsid w:val="00690896"/>
    <w:rsid w:val="00691392"/>
    <w:rsid w:val="00692AB9"/>
    <w:rsid w:val="0069395D"/>
    <w:rsid w:val="00693AA4"/>
    <w:rsid w:val="006948F1"/>
    <w:rsid w:val="00695029"/>
    <w:rsid w:val="00695DB0"/>
    <w:rsid w:val="00695DE6"/>
    <w:rsid w:val="0069677D"/>
    <w:rsid w:val="006975BC"/>
    <w:rsid w:val="00697D0D"/>
    <w:rsid w:val="006A01F0"/>
    <w:rsid w:val="006A06C1"/>
    <w:rsid w:val="006A1180"/>
    <w:rsid w:val="006A20BD"/>
    <w:rsid w:val="006A2AD2"/>
    <w:rsid w:val="006A2D2A"/>
    <w:rsid w:val="006A33DB"/>
    <w:rsid w:val="006A4286"/>
    <w:rsid w:val="006A4D86"/>
    <w:rsid w:val="006A4E64"/>
    <w:rsid w:val="006A528C"/>
    <w:rsid w:val="006A54F5"/>
    <w:rsid w:val="006A5DBC"/>
    <w:rsid w:val="006A6332"/>
    <w:rsid w:val="006A6562"/>
    <w:rsid w:val="006A66D9"/>
    <w:rsid w:val="006A679D"/>
    <w:rsid w:val="006A7D72"/>
    <w:rsid w:val="006B01BF"/>
    <w:rsid w:val="006B0215"/>
    <w:rsid w:val="006B06A7"/>
    <w:rsid w:val="006B1DBE"/>
    <w:rsid w:val="006B2C34"/>
    <w:rsid w:val="006B3698"/>
    <w:rsid w:val="006B3723"/>
    <w:rsid w:val="006B3D28"/>
    <w:rsid w:val="006B4DCD"/>
    <w:rsid w:val="006B4E44"/>
    <w:rsid w:val="006B55BB"/>
    <w:rsid w:val="006B56F3"/>
    <w:rsid w:val="006B5938"/>
    <w:rsid w:val="006B5EA4"/>
    <w:rsid w:val="006C0DC4"/>
    <w:rsid w:val="006C202E"/>
    <w:rsid w:val="006C2B25"/>
    <w:rsid w:val="006C3047"/>
    <w:rsid w:val="006C40C2"/>
    <w:rsid w:val="006C41AB"/>
    <w:rsid w:val="006C53F4"/>
    <w:rsid w:val="006C5B92"/>
    <w:rsid w:val="006C7CFF"/>
    <w:rsid w:val="006D0B29"/>
    <w:rsid w:val="006D3BCA"/>
    <w:rsid w:val="006D3D84"/>
    <w:rsid w:val="006D41EE"/>
    <w:rsid w:val="006D4A07"/>
    <w:rsid w:val="006D5953"/>
    <w:rsid w:val="006D6AFF"/>
    <w:rsid w:val="006D7085"/>
    <w:rsid w:val="006E13F6"/>
    <w:rsid w:val="006E16A8"/>
    <w:rsid w:val="006E1ED9"/>
    <w:rsid w:val="006E27C9"/>
    <w:rsid w:val="006E28D1"/>
    <w:rsid w:val="006E322E"/>
    <w:rsid w:val="006E4B59"/>
    <w:rsid w:val="006E5010"/>
    <w:rsid w:val="006E60F2"/>
    <w:rsid w:val="006E69C9"/>
    <w:rsid w:val="006E6D72"/>
    <w:rsid w:val="006E7BEB"/>
    <w:rsid w:val="006F0337"/>
    <w:rsid w:val="006F0653"/>
    <w:rsid w:val="006F06CF"/>
    <w:rsid w:val="006F0A23"/>
    <w:rsid w:val="006F189B"/>
    <w:rsid w:val="006F312D"/>
    <w:rsid w:val="006F44C8"/>
    <w:rsid w:val="006F5E14"/>
    <w:rsid w:val="006F6135"/>
    <w:rsid w:val="006F7186"/>
    <w:rsid w:val="00700C52"/>
    <w:rsid w:val="0070109A"/>
    <w:rsid w:val="007018B5"/>
    <w:rsid w:val="00701AF1"/>
    <w:rsid w:val="00701D79"/>
    <w:rsid w:val="00701DE2"/>
    <w:rsid w:val="00703B75"/>
    <w:rsid w:val="00704761"/>
    <w:rsid w:val="00704AD2"/>
    <w:rsid w:val="00704FA7"/>
    <w:rsid w:val="00705833"/>
    <w:rsid w:val="007114E1"/>
    <w:rsid w:val="0071194B"/>
    <w:rsid w:val="00713304"/>
    <w:rsid w:val="0071341E"/>
    <w:rsid w:val="00713B7C"/>
    <w:rsid w:val="00714220"/>
    <w:rsid w:val="00714A5A"/>
    <w:rsid w:val="0071514A"/>
    <w:rsid w:val="00715470"/>
    <w:rsid w:val="00715474"/>
    <w:rsid w:val="0071577C"/>
    <w:rsid w:val="0071612D"/>
    <w:rsid w:val="00716563"/>
    <w:rsid w:val="0071761C"/>
    <w:rsid w:val="007200FD"/>
    <w:rsid w:val="00720FAB"/>
    <w:rsid w:val="0072170D"/>
    <w:rsid w:val="007221BC"/>
    <w:rsid w:val="00722206"/>
    <w:rsid w:val="00722509"/>
    <w:rsid w:val="00723325"/>
    <w:rsid w:val="0072492D"/>
    <w:rsid w:val="0072503E"/>
    <w:rsid w:val="0072505A"/>
    <w:rsid w:val="00725AD9"/>
    <w:rsid w:val="00725AF0"/>
    <w:rsid w:val="00727816"/>
    <w:rsid w:val="00727856"/>
    <w:rsid w:val="0073007F"/>
    <w:rsid w:val="00730CA0"/>
    <w:rsid w:val="00730FFD"/>
    <w:rsid w:val="0073108B"/>
    <w:rsid w:val="00731290"/>
    <w:rsid w:val="00731A8F"/>
    <w:rsid w:val="00732070"/>
    <w:rsid w:val="00732232"/>
    <w:rsid w:val="0073290A"/>
    <w:rsid w:val="00732BA8"/>
    <w:rsid w:val="00733765"/>
    <w:rsid w:val="00734F7C"/>
    <w:rsid w:val="00735264"/>
    <w:rsid w:val="00736359"/>
    <w:rsid w:val="0073777F"/>
    <w:rsid w:val="00737D78"/>
    <w:rsid w:val="00740B7C"/>
    <w:rsid w:val="00741415"/>
    <w:rsid w:val="007419FC"/>
    <w:rsid w:val="00741EBA"/>
    <w:rsid w:val="007432E1"/>
    <w:rsid w:val="00743C3B"/>
    <w:rsid w:val="007452D1"/>
    <w:rsid w:val="00746019"/>
    <w:rsid w:val="00747FA5"/>
    <w:rsid w:val="007501C1"/>
    <w:rsid w:val="00751596"/>
    <w:rsid w:val="00751751"/>
    <w:rsid w:val="00751C50"/>
    <w:rsid w:val="00752019"/>
    <w:rsid w:val="00752089"/>
    <w:rsid w:val="00752998"/>
    <w:rsid w:val="00753EAA"/>
    <w:rsid w:val="00754293"/>
    <w:rsid w:val="007546DC"/>
    <w:rsid w:val="00755292"/>
    <w:rsid w:val="00755490"/>
    <w:rsid w:val="00755D24"/>
    <w:rsid w:val="007562A3"/>
    <w:rsid w:val="0075691B"/>
    <w:rsid w:val="0076033A"/>
    <w:rsid w:val="0076140B"/>
    <w:rsid w:val="00761D12"/>
    <w:rsid w:val="00762474"/>
    <w:rsid w:val="00762EEC"/>
    <w:rsid w:val="0076436B"/>
    <w:rsid w:val="00764587"/>
    <w:rsid w:val="00765AE8"/>
    <w:rsid w:val="00765BFE"/>
    <w:rsid w:val="00766034"/>
    <w:rsid w:val="00770219"/>
    <w:rsid w:val="00770837"/>
    <w:rsid w:val="00771474"/>
    <w:rsid w:val="00771B30"/>
    <w:rsid w:val="00773BC2"/>
    <w:rsid w:val="0077438F"/>
    <w:rsid w:val="00776299"/>
    <w:rsid w:val="00776B0D"/>
    <w:rsid w:val="00777152"/>
    <w:rsid w:val="00777AA8"/>
    <w:rsid w:val="00777B7A"/>
    <w:rsid w:val="00777F52"/>
    <w:rsid w:val="00777F75"/>
    <w:rsid w:val="0078074F"/>
    <w:rsid w:val="00781188"/>
    <w:rsid w:val="00781352"/>
    <w:rsid w:val="00783041"/>
    <w:rsid w:val="0078325C"/>
    <w:rsid w:val="00783263"/>
    <w:rsid w:val="00783D0E"/>
    <w:rsid w:val="00783EA9"/>
    <w:rsid w:val="00784ADF"/>
    <w:rsid w:val="00785064"/>
    <w:rsid w:val="00785DAC"/>
    <w:rsid w:val="0078634A"/>
    <w:rsid w:val="00787119"/>
    <w:rsid w:val="00787451"/>
    <w:rsid w:val="00790EE8"/>
    <w:rsid w:val="00790FAF"/>
    <w:rsid w:val="00791329"/>
    <w:rsid w:val="00791402"/>
    <w:rsid w:val="0079257B"/>
    <w:rsid w:val="00793941"/>
    <w:rsid w:val="007941D1"/>
    <w:rsid w:val="00796316"/>
    <w:rsid w:val="00796376"/>
    <w:rsid w:val="00796770"/>
    <w:rsid w:val="007967C8"/>
    <w:rsid w:val="007A1A21"/>
    <w:rsid w:val="007A2D85"/>
    <w:rsid w:val="007A3E32"/>
    <w:rsid w:val="007A45C4"/>
    <w:rsid w:val="007A4836"/>
    <w:rsid w:val="007A53B0"/>
    <w:rsid w:val="007B23B0"/>
    <w:rsid w:val="007B4B6E"/>
    <w:rsid w:val="007B5F99"/>
    <w:rsid w:val="007B61CC"/>
    <w:rsid w:val="007B63D2"/>
    <w:rsid w:val="007B648E"/>
    <w:rsid w:val="007B7F4B"/>
    <w:rsid w:val="007C046D"/>
    <w:rsid w:val="007C1DE8"/>
    <w:rsid w:val="007C22B7"/>
    <w:rsid w:val="007C2DF6"/>
    <w:rsid w:val="007C3466"/>
    <w:rsid w:val="007C58DD"/>
    <w:rsid w:val="007C7CA1"/>
    <w:rsid w:val="007D006F"/>
    <w:rsid w:val="007D094F"/>
    <w:rsid w:val="007D1754"/>
    <w:rsid w:val="007D3ED3"/>
    <w:rsid w:val="007E026D"/>
    <w:rsid w:val="007E0645"/>
    <w:rsid w:val="007E1298"/>
    <w:rsid w:val="007E1DAD"/>
    <w:rsid w:val="007E21AE"/>
    <w:rsid w:val="007E2C0B"/>
    <w:rsid w:val="007E6BA8"/>
    <w:rsid w:val="007E7151"/>
    <w:rsid w:val="007E7563"/>
    <w:rsid w:val="007E78E4"/>
    <w:rsid w:val="007E7CCD"/>
    <w:rsid w:val="007F03F2"/>
    <w:rsid w:val="007F06DC"/>
    <w:rsid w:val="007F0D8F"/>
    <w:rsid w:val="007F17F9"/>
    <w:rsid w:val="007F1C58"/>
    <w:rsid w:val="007F1FC1"/>
    <w:rsid w:val="007F2498"/>
    <w:rsid w:val="007F288F"/>
    <w:rsid w:val="007F3BD7"/>
    <w:rsid w:val="007F3E80"/>
    <w:rsid w:val="007F3F2E"/>
    <w:rsid w:val="007F54D1"/>
    <w:rsid w:val="007F54DB"/>
    <w:rsid w:val="007F5BC5"/>
    <w:rsid w:val="007F5DF5"/>
    <w:rsid w:val="007F6B9F"/>
    <w:rsid w:val="007F6FF3"/>
    <w:rsid w:val="007F7B2A"/>
    <w:rsid w:val="00800067"/>
    <w:rsid w:val="00800790"/>
    <w:rsid w:val="00800AB6"/>
    <w:rsid w:val="008013D9"/>
    <w:rsid w:val="008017C4"/>
    <w:rsid w:val="00801F51"/>
    <w:rsid w:val="008024F7"/>
    <w:rsid w:val="00803912"/>
    <w:rsid w:val="00803C66"/>
    <w:rsid w:val="00804722"/>
    <w:rsid w:val="00804C74"/>
    <w:rsid w:val="00804F10"/>
    <w:rsid w:val="008050B9"/>
    <w:rsid w:val="00805271"/>
    <w:rsid w:val="00805988"/>
    <w:rsid w:val="00806511"/>
    <w:rsid w:val="00806C76"/>
    <w:rsid w:val="00807B2D"/>
    <w:rsid w:val="00807C54"/>
    <w:rsid w:val="00810075"/>
    <w:rsid w:val="00810A2E"/>
    <w:rsid w:val="008112F7"/>
    <w:rsid w:val="00811F65"/>
    <w:rsid w:val="008120DB"/>
    <w:rsid w:val="00814B0A"/>
    <w:rsid w:val="0081582E"/>
    <w:rsid w:val="0081649A"/>
    <w:rsid w:val="00817491"/>
    <w:rsid w:val="008179C4"/>
    <w:rsid w:val="00817C40"/>
    <w:rsid w:val="00817FD5"/>
    <w:rsid w:val="00820280"/>
    <w:rsid w:val="0082206A"/>
    <w:rsid w:val="00822A68"/>
    <w:rsid w:val="00822C29"/>
    <w:rsid w:val="00823959"/>
    <w:rsid w:val="00823BDD"/>
    <w:rsid w:val="00823CF5"/>
    <w:rsid w:val="008240C3"/>
    <w:rsid w:val="008264C2"/>
    <w:rsid w:val="00826727"/>
    <w:rsid w:val="00827F20"/>
    <w:rsid w:val="00831509"/>
    <w:rsid w:val="00831C5A"/>
    <w:rsid w:val="00831CB0"/>
    <w:rsid w:val="008330B8"/>
    <w:rsid w:val="008336CB"/>
    <w:rsid w:val="00833A70"/>
    <w:rsid w:val="008355C2"/>
    <w:rsid w:val="00835916"/>
    <w:rsid w:val="00835EA2"/>
    <w:rsid w:val="008373C4"/>
    <w:rsid w:val="008401AE"/>
    <w:rsid w:val="008403BB"/>
    <w:rsid w:val="00840AE1"/>
    <w:rsid w:val="00840FB7"/>
    <w:rsid w:val="008417C0"/>
    <w:rsid w:val="00842DC1"/>
    <w:rsid w:val="0084304D"/>
    <w:rsid w:val="008436D6"/>
    <w:rsid w:val="00843D71"/>
    <w:rsid w:val="008444D1"/>
    <w:rsid w:val="008458B4"/>
    <w:rsid w:val="008458D9"/>
    <w:rsid w:val="0084676E"/>
    <w:rsid w:val="008473B4"/>
    <w:rsid w:val="00850A95"/>
    <w:rsid w:val="00850EE8"/>
    <w:rsid w:val="00851695"/>
    <w:rsid w:val="00851753"/>
    <w:rsid w:val="0085250E"/>
    <w:rsid w:val="00853105"/>
    <w:rsid w:val="00853EB5"/>
    <w:rsid w:val="00855BA2"/>
    <w:rsid w:val="00855EE4"/>
    <w:rsid w:val="00856194"/>
    <w:rsid w:val="008569EE"/>
    <w:rsid w:val="00857128"/>
    <w:rsid w:val="00861027"/>
    <w:rsid w:val="008613BF"/>
    <w:rsid w:val="00861E25"/>
    <w:rsid w:val="00862F68"/>
    <w:rsid w:val="008634F3"/>
    <w:rsid w:val="00864D13"/>
    <w:rsid w:val="00864FFC"/>
    <w:rsid w:val="008654B3"/>
    <w:rsid w:val="008663C3"/>
    <w:rsid w:val="0087104F"/>
    <w:rsid w:val="00871D44"/>
    <w:rsid w:val="0087246F"/>
    <w:rsid w:val="008747F3"/>
    <w:rsid w:val="008751A5"/>
    <w:rsid w:val="008774E4"/>
    <w:rsid w:val="008777BC"/>
    <w:rsid w:val="00877B22"/>
    <w:rsid w:val="008802BF"/>
    <w:rsid w:val="008808AA"/>
    <w:rsid w:val="00881C63"/>
    <w:rsid w:val="00881FC9"/>
    <w:rsid w:val="00881FFC"/>
    <w:rsid w:val="008823EA"/>
    <w:rsid w:val="00882F08"/>
    <w:rsid w:val="00882FF7"/>
    <w:rsid w:val="008832AB"/>
    <w:rsid w:val="00883846"/>
    <w:rsid w:val="00884185"/>
    <w:rsid w:val="008843DA"/>
    <w:rsid w:val="00885099"/>
    <w:rsid w:val="00885347"/>
    <w:rsid w:val="00885A5D"/>
    <w:rsid w:val="00885C8A"/>
    <w:rsid w:val="008877F5"/>
    <w:rsid w:val="0089039B"/>
    <w:rsid w:val="00891184"/>
    <w:rsid w:val="0089141D"/>
    <w:rsid w:val="00891B2C"/>
    <w:rsid w:val="008920E0"/>
    <w:rsid w:val="00894434"/>
    <w:rsid w:val="00894EAD"/>
    <w:rsid w:val="0089530F"/>
    <w:rsid w:val="008957C7"/>
    <w:rsid w:val="00896893"/>
    <w:rsid w:val="00896894"/>
    <w:rsid w:val="008970DC"/>
    <w:rsid w:val="008A088D"/>
    <w:rsid w:val="008A0C58"/>
    <w:rsid w:val="008A2EE7"/>
    <w:rsid w:val="008A41C1"/>
    <w:rsid w:val="008A4657"/>
    <w:rsid w:val="008A5FEF"/>
    <w:rsid w:val="008A6419"/>
    <w:rsid w:val="008A6AD5"/>
    <w:rsid w:val="008A6B04"/>
    <w:rsid w:val="008A7342"/>
    <w:rsid w:val="008B24B3"/>
    <w:rsid w:val="008B259A"/>
    <w:rsid w:val="008B31D6"/>
    <w:rsid w:val="008B38E1"/>
    <w:rsid w:val="008B39B1"/>
    <w:rsid w:val="008B4101"/>
    <w:rsid w:val="008B504C"/>
    <w:rsid w:val="008B52F4"/>
    <w:rsid w:val="008B6C8F"/>
    <w:rsid w:val="008B6E03"/>
    <w:rsid w:val="008B6FAA"/>
    <w:rsid w:val="008C002E"/>
    <w:rsid w:val="008C03D4"/>
    <w:rsid w:val="008C1122"/>
    <w:rsid w:val="008C1C66"/>
    <w:rsid w:val="008C1D0F"/>
    <w:rsid w:val="008C21A7"/>
    <w:rsid w:val="008C4419"/>
    <w:rsid w:val="008C4789"/>
    <w:rsid w:val="008C5360"/>
    <w:rsid w:val="008C5F2C"/>
    <w:rsid w:val="008C726F"/>
    <w:rsid w:val="008C7E5B"/>
    <w:rsid w:val="008D179E"/>
    <w:rsid w:val="008D1B54"/>
    <w:rsid w:val="008D2498"/>
    <w:rsid w:val="008D2AFA"/>
    <w:rsid w:val="008D355F"/>
    <w:rsid w:val="008D5E28"/>
    <w:rsid w:val="008D6847"/>
    <w:rsid w:val="008D6AD4"/>
    <w:rsid w:val="008E1A3A"/>
    <w:rsid w:val="008E1C29"/>
    <w:rsid w:val="008E2B60"/>
    <w:rsid w:val="008E2CCB"/>
    <w:rsid w:val="008E6E97"/>
    <w:rsid w:val="008F009C"/>
    <w:rsid w:val="008F0D68"/>
    <w:rsid w:val="008F2203"/>
    <w:rsid w:val="008F22BD"/>
    <w:rsid w:val="008F257C"/>
    <w:rsid w:val="008F4674"/>
    <w:rsid w:val="008F4B4C"/>
    <w:rsid w:val="008F4BE9"/>
    <w:rsid w:val="008F539D"/>
    <w:rsid w:val="008F56B9"/>
    <w:rsid w:val="008F66E7"/>
    <w:rsid w:val="008F79F6"/>
    <w:rsid w:val="008F7F97"/>
    <w:rsid w:val="00900FFF"/>
    <w:rsid w:val="009010B5"/>
    <w:rsid w:val="009013A6"/>
    <w:rsid w:val="00902C7D"/>
    <w:rsid w:val="009035EF"/>
    <w:rsid w:val="00904AA8"/>
    <w:rsid w:val="00904AC0"/>
    <w:rsid w:val="0090615A"/>
    <w:rsid w:val="009076E3"/>
    <w:rsid w:val="00910B39"/>
    <w:rsid w:val="00910E8F"/>
    <w:rsid w:val="00913B49"/>
    <w:rsid w:val="00914BBB"/>
    <w:rsid w:val="00914CCD"/>
    <w:rsid w:val="009158FB"/>
    <w:rsid w:val="009162E7"/>
    <w:rsid w:val="009164B8"/>
    <w:rsid w:val="0091703E"/>
    <w:rsid w:val="0091782A"/>
    <w:rsid w:val="00917D9A"/>
    <w:rsid w:val="009203CF"/>
    <w:rsid w:val="00920855"/>
    <w:rsid w:val="00921176"/>
    <w:rsid w:val="009214E1"/>
    <w:rsid w:val="0092229D"/>
    <w:rsid w:val="0092374F"/>
    <w:rsid w:val="00923BE3"/>
    <w:rsid w:val="009257F0"/>
    <w:rsid w:val="00925BB9"/>
    <w:rsid w:val="0092636B"/>
    <w:rsid w:val="0092648F"/>
    <w:rsid w:val="0092669C"/>
    <w:rsid w:val="00927675"/>
    <w:rsid w:val="00927D57"/>
    <w:rsid w:val="00930CE0"/>
    <w:rsid w:val="009313AE"/>
    <w:rsid w:val="00932B42"/>
    <w:rsid w:val="00932CF4"/>
    <w:rsid w:val="00932E3B"/>
    <w:rsid w:val="00934274"/>
    <w:rsid w:val="00935141"/>
    <w:rsid w:val="00935A24"/>
    <w:rsid w:val="00935ED6"/>
    <w:rsid w:val="00936029"/>
    <w:rsid w:val="00936111"/>
    <w:rsid w:val="009366D8"/>
    <w:rsid w:val="00937293"/>
    <w:rsid w:val="00940A7A"/>
    <w:rsid w:val="0094189D"/>
    <w:rsid w:val="009432C4"/>
    <w:rsid w:val="009436E4"/>
    <w:rsid w:val="00943BA7"/>
    <w:rsid w:val="00944C92"/>
    <w:rsid w:val="009452AA"/>
    <w:rsid w:val="00950EE0"/>
    <w:rsid w:val="00950F9E"/>
    <w:rsid w:val="00951469"/>
    <w:rsid w:val="009518FC"/>
    <w:rsid w:val="00953C0F"/>
    <w:rsid w:val="009546FF"/>
    <w:rsid w:val="00955D62"/>
    <w:rsid w:val="00955FBD"/>
    <w:rsid w:val="0096100D"/>
    <w:rsid w:val="00962274"/>
    <w:rsid w:val="00963AC6"/>
    <w:rsid w:val="00963E4C"/>
    <w:rsid w:val="00964E2E"/>
    <w:rsid w:val="0096508A"/>
    <w:rsid w:val="00965FBD"/>
    <w:rsid w:val="009669FC"/>
    <w:rsid w:val="00966A18"/>
    <w:rsid w:val="00966E83"/>
    <w:rsid w:val="009672CD"/>
    <w:rsid w:val="009673A2"/>
    <w:rsid w:val="00967F63"/>
    <w:rsid w:val="009700FC"/>
    <w:rsid w:val="009708C9"/>
    <w:rsid w:val="00970BA2"/>
    <w:rsid w:val="0097206F"/>
    <w:rsid w:val="0097298F"/>
    <w:rsid w:val="009734DA"/>
    <w:rsid w:val="00974C06"/>
    <w:rsid w:val="009759DB"/>
    <w:rsid w:val="0097619F"/>
    <w:rsid w:val="0097623F"/>
    <w:rsid w:val="00976368"/>
    <w:rsid w:val="00976911"/>
    <w:rsid w:val="00977395"/>
    <w:rsid w:val="009774CD"/>
    <w:rsid w:val="009776A8"/>
    <w:rsid w:val="00977758"/>
    <w:rsid w:val="00977ECF"/>
    <w:rsid w:val="009804F1"/>
    <w:rsid w:val="00983D58"/>
    <w:rsid w:val="00983E16"/>
    <w:rsid w:val="00983F3C"/>
    <w:rsid w:val="00983F7A"/>
    <w:rsid w:val="009840EB"/>
    <w:rsid w:val="009844E3"/>
    <w:rsid w:val="00985C71"/>
    <w:rsid w:val="00985F83"/>
    <w:rsid w:val="00987DCA"/>
    <w:rsid w:val="00992BF7"/>
    <w:rsid w:val="00992C2C"/>
    <w:rsid w:val="0099339A"/>
    <w:rsid w:val="00993806"/>
    <w:rsid w:val="009951A3"/>
    <w:rsid w:val="00995D00"/>
    <w:rsid w:val="00996F4E"/>
    <w:rsid w:val="009A0A3C"/>
    <w:rsid w:val="009A21A5"/>
    <w:rsid w:val="009A232B"/>
    <w:rsid w:val="009A3BE6"/>
    <w:rsid w:val="009A3FBF"/>
    <w:rsid w:val="009A5176"/>
    <w:rsid w:val="009A6004"/>
    <w:rsid w:val="009A6B49"/>
    <w:rsid w:val="009A7068"/>
    <w:rsid w:val="009B0CA0"/>
    <w:rsid w:val="009B0D79"/>
    <w:rsid w:val="009B0E10"/>
    <w:rsid w:val="009B1C9B"/>
    <w:rsid w:val="009B26F5"/>
    <w:rsid w:val="009B2D79"/>
    <w:rsid w:val="009B3F1F"/>
    <w:rsid w:val="009B3FBF"/>
    <w:rsid w:val="009B41A8"/>
    <w:rsid w:val="009B5037"/>
    <w:rsid w:val="009B5D1C"/>
    <w:rsid w:val="009B67D6"/>
    <w:rsid w:val="009B794A"/>
    <w:rsid w:val="009C006A"/>
    <w:rsid w:val="009C0B2B"/>
    <w:rsid w:val="009C0CF0"/>
    <w:rsid w:val="009C1947"/>
    <w:rsid w:val="009C25F5"/>
    <w:rsid w:val="009C3B2B"/>
    <w:rsid w:val="009C4845"/>
    <w:rsid w:val="009C4F36"/>
    <w:rsid w:val="009C5054"/>
    <w:rsid w:val="009C580C"/>
    <w:rsid w:val="009C7845"/>
    <w:rsid w:val="009C7AF9"/>
    <w:rsid w:val="009C7B1C"/>
    <w:rsid w:val="009D046F"/>
    <w:rsid w:val="009D171E"/>
    <w:rsid w:val="009D1D6F"/>
    <w:rsid w:val="009D2404"/>
    <w:rsid w:val="009D2C87"/>
    <w:rsid w:val="009D350C"/>
    <w:rsid w:val="009D3520"/>
    <w:rsid w:val="009D38A0"/>
    <w:rsid w:val="009D3C54"/>
    <w:rsid w:val="009D425F"/>
    <w:rsid w:val="009D4996"/>
    <w:rsid w:val="009D49EF"/>
    <w:rsid w:val="009D7122"/>
    <w:rsid w:val="009E04B5"/>
    <w:rsid w:val="009E1E04"/>
    <w:rsid w:val="009E27C0"/>
    <w:rsid w:val="009E27F6"/>
    <w:rsid w:val="009E32AD"/>
    <w:rsid w:val="009E3305"/>
    <w:rsid w:val="009E344D"/>
    <w:rsid w:val="009E34A4"/>
    <w:rsid w:val="009E539E"/>
    <w:rsid w:val="009E5628"/>
    <w:rsid w:val="009E7DE4"/>
    <w:rsid w:val="009F172A"/>
    <w:rsid w:val="009F1A13"/>
    <w:rsid w:val="009F2A89"/>
    <w:rsid w:val="009F3ED9"/>
    <w:rsid w:val="009F6F31"/>
    <w:rsid w:val="009F6FC0"/>
    <w:rsid w:val="00A0038C"/>
    <w:rsid w:val="00A0059B"/>
    <w:rsid w:val="00A015B4"/>
    <w:rsid w:val="00A017FE"/>
    <w:rsid w:val="00A02020"/>
    <w:rsid w:val="00A03C6F"/>
    <w:rsid w:val="00A04BE9"/>
    <w:rsid w:val="00A05019"/>
    <w:rsid w:val="00A050BF"/>
    <w:rsid w:val="00A051E2"/>
    <w:rsid w:val="00A0528A"/>
    <w:rsid w:val="00A053C2"/>
    <w:rsid w:val="00A05C1F"/>
    <w:rsid w:val="00A05EFF"/>
    <w:rsid w:val="00A061EC"/>
    <w:rsid w:val="00A07B68"/>
    <w:rsid w:val="00A1004A"/>
    <w:rsid w:val="00A10233"/>
    <w:rsid w:val="00A10B86"/>
    <w:rsid w:val="00A117C9"/>
    <w:rsid w:val="00A1216C"/>
    <w:rsid w:val="00A122E2"/>
    <w:rsid w:val="00A12BFF"/>
    <w:rsid w:val="00A13036"/>
    <w:rsid w:val="00A1406B"/>
    <w:rsid w:val="00A15A83"/>
    <w:rsid w:val="00A15D34"/>
    <w:rsid w:val="00A160EB"/>
    <w:rsid w:val="00A16C7B"/>
    <w:rsid w:val="00A16D3D"/>
    <w:rsid w:val="00A17222"/>
    <w:rsid w:val="00A17A8E"/>
    <w:rsid w:val="00A17AB4"/>
    <w:rsid w:val="00A17E9E"/>
    <w:rsid w:val="00A20FD4"/>
    <w:rsid w:val="00A2109C"/>
    <w:rsid w:val="00A21A26"/>
    <w:rsid w:val="00A22721"/>
    <w:rsid w:val="00A2337B"/>
    <w:rsid w:val="00A2433D"/>
    <w:rsid w:val="00A24C3B"/>
    <w:rsid w:val="00A24C78"/>
    <w:rsid w:val="00A24E4E"/>
    <w:rsid w:val="00A25049"/>
    <w:rsid w:val="00A26612"/>
    <w:rsid w:val="00A26F67"/>
    <w:rsid w:val="00A3018A"/>
    <w:rsid w:val="00A31C05"/>
    <w:rsid w:val="00A326E3"/>
    <w:rsid w:val="00A32E87"/>
    <w:rsid w:val="00A33CE2"/>
    <w:rsid w:val="00A34512"/>
    <w:rsid w:val="00A345E6"/>
    <w:rsid w:val="00A34FE3"/>
    <w:rsid w:val="00A3561A"/>
    <w:rsid w:val="00A35CBA"/>
    <w:rsid w:val="00A3744B"/>
    <w:rsid w:val="00A37900"/>
    <w:rsid w:val="00A37B21"/>
    <w:rsid w:val="00A37B66"/>
    <w:rsid w:val="00A40328"/>
    <w:rsid w:val="00A41138"/>
    <w:rsid w:val="00A41C1F"/>
    <w:rsid w:val="00A420F6"/>
    <w:rsid w:val="00A4225A"/>
    <w:rsid w:val="00A43A5F"/>
    <w:rsid w:val="00A43AC9"/>
    <w:rsid w:val="00A44882"/>
    <w:rsid w:val="00A45405"/>
    <w:rsid w:val="00A460A1"/>
    <w:rsid w:val="00A4664E"/>
    <w:rsid w:val="00A46F5E"/>
    <w:rsid w:val="00A4719F"/>
    <w:rsid w:val="00A509DB"/>
    <w:rsid w:val="00A51779"/>
    <w:rsid w:val="00A51AAD"/>
    <w:rsid w:val="00A53157"/>
    <w:rsid w:val="00A53736"/>
    <w:rsid w:val="00A53C2E"/>
    <w:rsid w:val="00A55594"/>
    <w:rsid w:val="00A557D6"/>
    <w:rsid w:val="00A559F5"/>
    <w:rsid w:val="00A569C3"/>
    <w:rsid w:val="00A56E94"/>
    <w:rsid w:val="00A577FA"/>
    <w:rsid w:val="00A5794D"/>
    <w:rsid w:val="00A606E7"/>
    <w:rsid w:val="00A60F6A"/>
    <w:rsid w:val="00A6111D"/>
    <w:rsid w:val="00A61BB1"/>
    <w:rsid w:val="00A62E5E"/>
    <w:rsid w:val="00A62E6F"/>
    <w:rsid w:val="00A632D7"/>
    <w:rsid w:val="00A63762"/>
    <w:rsid w:val="00A63E4E"/>
    <w:rsid w:val="00A64179"/>
    <w:rsid w:val="00A66FBE"/>
    <w:rsid w:val="00A705C3"/>
    <w:rsid w:val="00A707C5"/>
    <w:rsid w:val="00A71C9F"/>
    <w:rsid w:val="00A7334C"/>
    <w:rsid w:val="00A739CE"/>
    <w:rsid w:val="00A73D5B"/>
    <w:rsid w:val="00A73E51"/>
    <w:rsid w:val="00A73E8E"/>
    <w:rsid w:val="00A748D3"/>
    <w:rsid w:val="00A74D9F"/>
    <w:rsid w:val="00A74F84"/>
    <w:rsid w:val="00A74F95"/>
    <w:rsid w:val="00A75E7D"/>
    <w:rsid w:val="00A76E8E"/>
    <w:rsid w:val="00A803B1"/>
    <w:rsid w:val="00A82560"/>
    <w:rsid w:val="00A82A41"/>
    <w:rsid w:val="00A83625"/>
    <w:rsid w:val="00A8566A"/>
    <w:rsid w:val="00A86056"/>
    <w:rsid w:val="00A873C4"/>
    <w:rsid w:val="00A904D7"/>
    <w:rsid w:val="00A909C2"/>
    <w:rsid w:val="00A90B06"/>
    <w:rsid w:val="00A91724"/>
    <w:rsid w:val="00A92042"/>
    <w:rsid w:val="00A935F0"/>
    <w:rsid w:val="00A942D0"/>
    <w:rsid w:val="00A94634"/>
    <w:rsid w:val="00A9574E"/>
    <w:rsid w:val="00A95AC6"/>
    <w:rsid w:val="00A975F1"/>
    <w:rsid w:val="00A976DE"/>
    <w:rsid w:val="00AA16F8"/>
    <w:rsid w:val="00AA1756"/>
    <w:rsid w:val="00AA1DC2"/>
    <w:rsid w:val="00AA254B"/>
    <w:rsid w:val="00AA4A23"/>
    <w:rsid w:val="00AA4D83"/>
    <w:rsid w:val="00AA4FC1"/>
    <w:rsid w:val="00AA5334"/>
    <w:rsid w:val="00AA69A1"/>
    <w:rsid w:val="00AB01A7"/>
    <w:rsid w:val="00AB088B"/>
    <w:rsid w:val="00AB1244"/>
    <w:rsid w:val="00AB19A1"/>
    <w:rsid w:val="00AB1D8E"/>
    <w:rsid w:val="00AB2919"/>
    <w:rsid w:val="00AB2A83"/>
    <w:rsid w:val="00AB2D07"/>
    <w:rsid w:val="00AB2F16"/>
    <w:rsid w:val="00AB2FF0"/>
    <w:rsid w:val="00AB469A"/>
    <w:rsid w:val="00AB645C"/>
    <w:rsid w:val="00AB7572"/>
    <w:rsid w:val="00AB75D9"/>
    <w:rsid w:val="00AC0551"/>
    <w:rsid w:val="00AC1E26"/>
    <w:rsid w:val="00AC2423"/>
    <w:rsid w:val="00AC2EBD"/>
    <w:rsid w:val="00AC30FE"/>
    <w:rsid w:val="00AC38B8"/>
    <w:rsid w:val="00AC441D"/>
    <w:rsid w:val="00AC46F1"/>
    <w:rsid w:val="00AC4740"/>
    <w:rsid w:val="00AC497E"/>
    <w:rsid w:val="00AC5E3B"/>
    <w:rsid w:val="00AC627A"/>
    <w:rsid w:val="00AC64DB"/>
    <w:rsid w:val="00AC7318"/>
    <w:rsid w:val="00AD0C71"/>
    <w:rsid w:val="00AD0FD6"/>
    <w:rsid w:val="00AD199D"/>
    <w:rsid w:val="00AD354E"/>
    <w:rsid w:val="00AD496E"/>
    <w:rsid w:val="00AD63A5"/>
    <w:rsid w:val="00AD6CBF"/>
    <w:rsid w:val="00AD6E70"/>
    <w:rsid w:val="00AD72CC"/>
    <w:rsid w:val="00AE007E"/>
    <w:rsid w:val="00AE04CE"/>
    <w:rsid w:val="00AE06E9"/>
    <w:rsid w:val="00AE2403"/>
    <w:rsid w:val="00AE27E1"/>
    <w:rsid w:val="00AE35F5"/>
    <w:rsid w:val="00AE3B30"/>
    <w:rsid w:val="00AE45B8"/>
    <w:rsid w:val="00AE6200"/>
    <w:rsid w:val="00AF0EBE"/>
    <w:rsid w:val="00AF1043"/>
    <w:rsid w:val="00AF1124"/>
    <w:rsid w:val="00AF12E6"/>
    <w:rsid w:val="00AF1D2D"/>
    <w:rsid w:val="00AF2FD8"/>
    <w:rsid w:val="00AF3CA8"/>
    <w:rsid w:val="00AF4E3D"/>
    <w:rsid w:val="00AF52BA"/>
    <w:rsid w:val="00AF57B9"/>
    <w:rsid w:val="00AF666B"/>
    <w:rsid w:val="00AF6A07"/>
    <w:rsid w:val="00B0000B"/>
    <w:rsid w:val="00B000ED"/>
    <w:rsid w:val="00B019D1"/>
    <w:rsid w:val="00B019FD"/>
    <w:rsid w:val="00B0260E"/>
    <w:rsid w:val="00B04AD6"/>
    <w:rsid w:val="00B0508D"/>
    <w:rsid w:val="00B0524A"/>
    <w:rsid w:val="00B05746"/>
    <w:rsid w:val="00B059A4"/>
    <w:rsid w:val="00B06020"/>
    <w:rsid w:val="00B06180"/>
    <w:rsid w:val="00B06743"/>
    <w:rsid w:val="00B121E7"/>
    <w:rsid w:val="00B125E6"/>
    <w:rsid w:val="00B13911"/>
    <w:rsid w:val="00B14A6A"/>
    <w:rsid w:val="00B14ABF"/>
    <w:rsid w:val="00B1603A"/>
    <w:rsid w:val="00B16184"/>
    <w:rsid w:val="00B16BAD"/>
    <w:rsid w:val="00B16ECB"/>
    <w:rsid w:val="00B17BC2"/>
    <w:rsid w:val="00B17D20"/>
    <w:rsid w:val="00B20149"/>
    <w:rsid w:val="00B21AD8"/>
    <w:rsid w:val="00B21D31"/>
    <w:rsid w:val="00B22454"/>
    <w:rsid w:val="00B23168"/>
    <w:rsid w:val="00B2404B"/>
    <w:rsid w:val="00B24ADC"/>
    <w:rsid w:val="00B24C5C"/>
    <w:rsid w:val="00B24C9D"/>
    <w:rsid w:val="00B25119"/>
    <w:rsid w:val="00B2586F"/>
    <w:rsid w:val="00B2635A"/>
    <w:rsid w:val="00B26793"/>
    <w:rsid w:val="00B301A0"/>
    <w:rsid w:val="00B30A33"/>
    <w:rsid w:val="00B31312"/>
    <w:rsid w:val="00B31EB6"/>
    <w:rsid w:val="00B32038"/>
    <w:rsid w:val="00B341F5"/>
    <w:rsid w:val="00B34256"/>
    <w:rsid w:val="00B34CA2"/>
    <w:rsid w:val="00B35A57"/>
    <w:rsid w:val="00B35D97"/>
    <w:rsid w:val="00B35F76"/>
    <w:rsid w:val="00B3658D"/>
    <w:rsid w:val="00B37783"/>
    <w:rsid w:val="00B37845"/>
    <w:rsid w:val="00B37C13"/>
    <w:rsid w:val="00B37EB2"/>
    <w:rsid w:val="00B40C6D"/>
    <w:rsid w:val="00B4129D"/>
    <w:rsid w:val="00B4138E"/>
    <w:rsid w:val="00B42011"/>
    <w:rsid w:val="00B4207A"/>
    <w:rsid w:val="00B42AF0"/>
    <w:rsid w:val="00B42CCB"/>
    <w:rsid w:val="00B434C1"/>
    <w:rsid w:val="00B43718"/>
    <w:rsid w:val="00B43A22"/>
    <w:rsid w:val="00B43BE4"/>
    <w:rsid w:val="00B44FB3"/>
    <w:rsid w:val="00B45294"/>
    <w:rsid w:val="00B452D7"/>
    <w:rsid w:val="00B468AB"/>
    <w:rsid w:val="00B47061"/>
    <w:rsid w:val="00B4770B"/>
    <w:rsid w:val="00B47848"/>
    <w:rsid w:val="00B47922"/>
    <w:rsid w:val="00B47E04"/>
    <w:rsid w:val="00B51485"/>
    <w:rsid w:val="00B51644"/>
    <w:rsid w:val="00B517FC"/>
    <w:rsid w:val="00B51FB2"/>
    <w:rsid w:val="00B5227F"/>
    <w:rsid w:val="00B52656"/>
    <w:rsid w:val="00B5283D"/>
    <w:rsid w:val="00B52925"/>
    <w:rsid w:val="00B52A16"/>
    <w:rsid w:val="00B52E93"/>
    <w:rsid w:val="00B54034"/>
    <w:rsid w:val="00B54517"/>
    <w:rsid w:val="00B552FC"/>
    <w:rsid w:val="00B558B8"/>
    <w:rsid w:val="00B55FEF"/>
    <w:rsid w:val="00B564E0"/>
    <w:rsid w:val="00B57FA0"/>
    <w:rsid w:val="00B6079F"/>
    <w:rsid w:val="00B607CB"/>
    <w:rsid w:val="00B60F87"/>
    <w:rsid w:val="00B614C6"/>
    <w:rsid w:val="00B61BF3"/>
    <w:rsid w:val="00B61F9E"/>
    <w:rsid w:val="00B6201E"/>
    <w:rsid w:val="00B629E9"/>
    <w:rsid w:val="00B62BE2"/>
    <w:rsid w:val="00B62D2F"/>
    <w:rsid w:val="00B6352C"/>
    <w:rsid w:val="00B64404"/>
    <w:rsid w:val="00B648B2"/>
    <w:rsid w:val="00B64D4F"/>
    <w:rsid w:val="00B65ACA"/>
    <w:rsid w:val="00B65BA5"/>
    <w:rsid w:val="00B65FED"/>
    <w:rsid w:val="00B66270"/>
    <w:rsid w:val="00B66F8B"/>
    <w:rsid w:val="00B67370"/>
    <w:rsid w:val="00B7005A"/>
    <w:rsid w:val="00B701EA"/>
    <w:rsid w:val="00B70395"/>
    <w:rsid w:val="00B711DF"/>
    <w:rsid w:val="00B71705"/>
    <w:rsid w:val="00B72374"/>
    <w:rsid w:val="00B7266F"/>
    <w:rsid w:val="00B729B6"/>
    <w:rsid w:val="00B73C6F"/>
    <w:rsid w:val="00B7542E"/>
    <w:rsid w:val="00B754B0"/>
    <w:rsid w:val="00B75A70"/>
    <w:rsid w:val="00B763B3"/>
    <w:rsid w:val="00B7683A"/>
    <w:rsid w:val="00B76EF6"/>
    <w:rsid w:val="00B77898"/>
    <w:rsid w:val="00B8092A"/>
    <w:rsid w:val="00B80E75"/>
    <w:rsid w:val="00B82203"/>
    <w:rsid w:val="00B846AB"/>
    <w:rsid w:val="00B8477E"/>
    <w:rsid w:val="00B84ECC"/>
    <w:rsid w:val="00B86770"/>
    <w:rsid w:val="00B92052"/>
    <w:rsid w:val="00B93265"/>
    <w:rsid w:val="00B940C2"/>
    <w:rsid w:val="00B942DE"/>
    <w:rsid w:val="00B95A60"/>
    <w:rsid w:val="00B96AE2"/>
    <w:rsid w:val="00BA00F6"/>
    <w:rsid w:val="00BA0EDE"/>
    <w:rsid w:val="00BA2B7E"/>
    <w:rsid w:val="00BA2F70"/>
    <w:rsid w:val="00BA3177"/>
    <w:rsid w:val="00BA6712"/>
    <w:rsid w:val="00BB0333"/>
    <w:rsid w:val="00BB0E6C"/>
    <w:rsid w:val="00BB1088"/>
    <w:rsid w:val="00BB1101"/>
    <w:rsid w:val="00BB1271"/>
    <w:rsid w:val="00BB1DA9"/>
    <w:rsid w:val="00BB208D"/>
    <w:rsid w:val="00BB410D"/>
    <w:rsid w:val="00BB48A4"/>
    <w:rsid w:val="00BB53ED"/>
    <w:rsid w:val="00BB63AA"/>
    <w:rsid w:val="00BB6547"/>
    <w:rsid w:val="00BB6892"/>
    <w:rsid w:val="00BB6DD5"/>
    <w:rsid w:val="00BB707B"/>
    <w:rsid w:val="00BB7408"/>
    <w:rsid w:val="00BB7465"/>
    <w:rsid w:val="00BB7C84"/>
    <w:rsid w:val="00BC0347"/>
    <w:rsid w:val="00BC290F"/>
    <w:rsid w:val="00BC31D2"/>
    <w:rsid w:val="00BC3337"/>
    <w:rsid w:val="00BC3858"/>
    <w:rsid w:val="00BC409E"/>
    <w:rsid w:val="00BC5398"/>
    <w:rsid w:val="00BC5AB0"/>
    <w:rsid w:val="00BC7F68"/>
    <w:rsid w:val="00BD009F"/>
    <w:rsid w:val="00BD00D4"/>
    <w:rsid w:val="00BD0606"/>
    <w:rsid w:val="00BD0C64"/>
    <w:rsid w:val="00BD17C4"/>
    <w:rsid w:val="00BD1B18"/>
    <w:rsid w:val="00BD1E18"/>
    <w:rsid w:val="00BD242F"/>
    <w:rsid w:val="00BD2630"/>
    <w:rsid w:val="00BD4789"/>
    <w:rsid w:val="00BD4FAD"/>
    <w:rsid w:val="00BD56B9"/>
    <w:rsid w:val="00BD6DF1"/>
    <w:rsid w:val="00BD6E68"/>
    <w:rsid w:val="00BD6E78"/>
    <w:rsid w:val="00BE0387"/>
    <w:rsid w:val="00BE1DA6"/>
    <w:rsid w:val="00BE2981"/>
    <w:rsid w:val="00BE2BEA"/>
    <w:rsid w:val="00BE2CC8"/>
    <w:rsid w:val="00BE4866"/>
    <w:rsid w:val="00BE4A25"/>
    <w:rsid w:val="00BE52DF"/>
    <w:rsid w:val="00BE5992"/>
    <w:rsid w:val="00BE5A2D"/>
    <w:rsid w:val="00BE7080"/>
    <w:rsid w:val="00BE7B25"/>
    <w:rsid w:val="00BE7DCF"/>
    <w:rsid w:val="00BE7F7C"/>
    <w:rsid w:val="00BF1260"/>
    <w:rsid w:val="00BF1C4C"/>
    <w:rsid w:val="00BF20FD"/>
    <w:rsid w:val="00BF2823"/>
    <w:rsid w:val="00BF2A26"/>
    <w:rsid w:val="00BF499E"/>
    <w:rsid w:val="00BF4DAC"/>
    <w:rsid w:val="00BF4FA4"/>
    <w:rsid w:val="00BF5C10"/>
    <w:rsid w:val="00BF6E37"/>
    <w:rsid w:val="00BF7EFF"/>
    <w:rsid w:val="00C00ECB"/>
    <w:rsid w:val="00C00EFE"/>
    <w:rsid w:val="00C018DB"/>
    <w:rsid w:val="00C01A4D"/>
    <w:rsid w:val="00C02085"/>
    <w:rsid w:val="00C029AE"/>
    <w:rsid w:val="00C03762"/>
    <w:rsid w:val="00C03B8A"/>
    <w:rsid w:val="00C03DE4"/>
    <w:rsid w:val="00C04E6C"/>
    <w:rsid w:val="00C04F43"/>
    <w:rsid w:val="00C058B3"/>
    <w:rsid w:val="00C05CF0"/>
    <w:rsid w:val="00C067C3"/>
    <w:rsid w:val="00C071BA"/>
    <w:rsid w:val="00C073D1"/>
    <w:rsid w:val="00C07F66"/>
    <w:rsid w:val="00C10098"/>
    <w:rsid w:val="00C1016A"/>
    <w:rsid w:val="00C1292C"/>
    <w:rsid w:val="00C14C8B"/>
    <w:rsid w:val="00C16DA4"/>
    <w:rsid w:val="00C21D83"/>
    <w:rsid w:val="00C22744"/>
    <w:rsid w:val="00C2296A"/>
    <w:rsid w:val="00C22F6C"/>
    <w:rsid w:val="00C23364"/>
    <w:rsid w:val="00C236AE"/>
    <w:rsid w:val="00C244F1"/>
    <w:rsid w:val="00C24B5C"/>
    <w:rsid w:val="00C24CE0"/>
    <w:rsid w:val="00C24F11"/>
    <w:rsid w:val="00C2556C"/>
    <w:rsid w:val="00C25CBE"/>
    <w:rsid w:val="00C25D97"/>
    <w:rsid w:val="00C260A7"/>
    <w:rsid w:val="00C268A1"/>
    <w:rsid w:val="00C2712E"/>
    <w:rsid w:val="00C277A6"/>
    <w:rsid w:val="00C31428"/>
    <w:rsid w:val="00C3184D"/>
    <w:rsid w:val="00C325FF"/>
    <w:rsid w:val="00C33E14"/>
    <w:rsid w:val="00C342DA"/>
    <w:rsid w:val="00C34A1C"/>
    <w:rsid w:val="00C34C56"/>
    <w:rsid w:val="00C35137"/>
    <w:rsid w:val="00C35716"/>
    <w:rsid w:val="00C35EFC"/>
    <w:rsid w:val="00C3623E"/>
    <w:rsid w:val="00C364F4"/>
    <w:rsid w:val="00C367FC"/>
    <w:rsid w:val="00C36B28"/>
    <w:rsid w:val="00C36B3F"/>
    <w:rsid w:val="00C36F14"/>
    <w:rsid w:val="00C36F93"/>
    <w:rsid w:val="00C37969"/>
    <w:rsid w:val="00C37FC8"/>
    <w:rsid w:val="00C40BBA"/>
    <w:rsid w:val="00C40EC4"/>
    <w:rsid w:val="00C415F6"/>
    <w:rsid w:val="00C415FE"/>
    <w:rsid w:val="00C41735"/>
    <w:rsid w:val="00C43162"/>
    <w:rsid w:val="00C43E17"/>
    <w:rsid w:val="00C43EFD"/>
    <w:rsid w:val="00C447EB"/>
    <w:rsid w:val="00C44FD5"/>
    <w:rsid w:val="00C45591"/>
    <w:rsid w:val="00C45A6D"/>
    <w:rsid w:val="00C47E7A"/>
    <w:rsid w:val="00C5001B"/>
    <w:rsid w:val="00C50609"/>
    <w:rsid w:val="00C5065A"/>
    <w:rsid w:val="00C50684"/>
    <w:rsid w:val="00C507F3"/>
    <w:rsid w:val="00C51751"/>
    <w:rsid w:val="00C52191"/>
    <w:rsid w:val="00C5239D"/>
    <w:rsid w:val="00C5298B"/>
    <w:rsid w:val="00C53BB2"/>
    <w:rsid w:val="00C548DE"/>
    <w:rsid w:val="00C5491E"/>
    <w:rsid w:val="00C54B86"/>
    <w:rsid w:val="00C54BDA"/>
    <w:rsid w:val="00C55203"/>
    <w:rsid w:val="00C55530"/>
    <w:rsid w:val="00C5622C"/>
    <w:rsid w:val="00C56DF3"/>
    <w:rsid w:val="00C600DF"/>
    <w:rsid w:val="00C60208"/>
    <w:rsid w:val="00C606DF"/>
    <w:rsid w:val="00C60E1E"/>
    <w:rsid w:val="00C60F6D"/>
    <w:rsid w:val="00C624F1"/>
    <w:rsid w:val="00C62813"/>
    <w:rsid w:val="00C62A29"/>
    <w:rsid w:val="00C62ABC"/>
    <w:rsid w:val="00C62E28"/>
    <w:rsid w:val="00C6375D"/>
    <w:rsid w:val="00C64B60"/>
    <w:rsid w:val="00C658E0"/>
    <w:rsid w:val="00C66CE0"/>
    <w:rsid w:val="00C66FF5"/>
    <w:rsid w:val="00C673BA"/>
    <w:rsid w:val="00C67D39"/>
    <w:rsid w:val="00C70237"/>
    <w:rsid w:val="00C70EEA"/>
    <w:rsid w:val="00C70F99"/>
    <w:rsid w:val="00C71866"/>
    <w:rsid w:val="00C721E3"/>
    <w:rsid w:val="00C733EA"/>
    <w:rsid w:val="00C741A1"/>
    <w:rsid w:val="00C75B6A"/>
    <w:rsid w:val="00C76CA8"/>
    <w:rsid w:val="00C80139"/>
    <w:rsid w:val="00C820D0"/>
    <w:rsid w:val="00C82B35"/>
    <w:rsid w:val="00C82C71"/>
    <w:rsid w:val="00C82D2B"/>
    <w:rsid w:val="00C832BC"/>
    <w:rsid w:val="00C84077"/>
    <w:rsid w:val="00C861BD"/>
    <w:rsid w:val="00C8633A"/>
    <w:rsid w:val="00C86733"/>
    <w:rsid w:val="00C86A88"/>
    <w:rsid w:val="00C90F1E"/>
    <w:rsid w:val="00C90F72"/>
    <w:rsid w:val="00C91B80"/>
    <w:rsid w:val="00C92700"/>
    <w:rsid w:val="00C9295D"/>
    <w:rsid w:val="00C935BE"/>
    <w:rsid w:val="00C93A96"/>
    <w:rsid w:val="00C94C99"/>
    <w:rsid w:val="00C95292"/>
    <w:rsid w:val="00C95601"/>
    <w:rsid w:val="00C95D08"/>
    <w:rsid w:val="00C95D3B"/>
    <w:rsid w:val="00C96596"/>
    <w:rsid w:val="00C97596"/>
    <w:rsid w:val="00C97774"/>
    <w:rsid w:val="00CA01E3"/>
    <w:rsid w:val="00CA245C"/>
    <w:rsid w:val="00CA278E"/>
    <w:rsid w:val="00CA3B97"/>
    <w:rsid w:val="00CA3C1F"/>
    <w:rsid w:val="00CA3CFF"/>
    <w:rsid w:val="00CA3F17"/>
    <w:rsid w:val="00CA460D"/>
    <w:rsid w:val="00CA46C3"/>
    <w:rsid w:val="00CA477E"/>
    <w:rsid w:val="00CA549F"/>
    <w:rsid w:val="00CA5556"/>
    <w:rsid w:val="00CB060E"/>
    <w:rsid w:val="00CB1237"/>
    <w:rsid w:val="00CB173D"/>
    <w:rsid w:val="00CB1CBB"/>
    <w:rsid w:val="00CB2A8D"/>
    <w:rsid w:val="00CB2E0A"/>
    <w:rsid w:val="00CB316C"/>
    <w:rsid w:val="00CB3A9E"/>
    <w:rsid w:val="00CB3CC6"/>
    <w:rsid w:val="00CB3CCE"/>
    <w:rsid w:val="00CB3EB0"/>
    <w:rsid w:val="00CB4595"/>
    <w:rsid w:val="00CB46ED"/>
    <w:rsid w:val="00CB4E25"/>
    <w:rsid w:val="00CB5B9E"/>
    <w:rsid w:val="00CB65D2"/>
    <w:rsid w:val="00CB67AE"/>
    <w:rsid w:val="00CC0494"/>
    <w:rsid w:val="00CC0AA5"/>
    <w:rsid w:val="00CC0ED1"/>
    <w:rsid w:val="00CC10AE"/>
    <w:rsid w:val="00CC1266"/>
    <w:rsid w:val="00CC357D"/>
    <w:rsid w:val="00CC3A52"/>
    <w:rsid w:val="00CC4517"/>
    <w:rsid w:val="00CC47AB"/>
    <w:rsid w:val="00CC4C25"/>
    <w:rsid w:val="00CC6495"/>
    <w:rsid w:val="00CC6A6C"/>
    <w:rsid w:val="00CC6A79"/>
    <w:rsid w:val="00CC7F6E"/>
    <w:rsid w:val="00CD0E93"/>
    <w:rsid w:val="00CD1F16"/>
    <w:rsid w:val="00CD2F0C"/>
    <w:rsid w:val="00CD3589"/>
    <w:rsid w:val="00CD3EEA"/>
    <w:rsid w:val="00CD5E73"/>
    <w:rsid w:val="00CD6C18"/>
    <w:rsid w:val="00CD746C"/>
    <w:rsid w:val="00CD7472"/>
    <w:rsid w:val="00CD7C0C"/>
    <w:rsid w:val="00CD7FB4"/>
    <w:rsid w:val="00CE00ED"/>
    <w:rsid w:val="00CE13DE"/>
    <w:rsid w:val="00CE3C08"/>
    <w:rsid w:val="00CE402E"/>
    <w:rsid w:val="00CE4914"/>
    <w:rsid w:val="00CE50D5"/>
    <w:rsid w:val="00CE57CB"/>
    <w:rsid w:val="00CE6424"/>
    <w:rsid w:val="00CE6C8D"/>
    <w:rsid w:val="00CE7EB3"/>
    <w:rsid w:val="00CE7F9D"/>
    <w:rsid w:val="00CF0D69"/>
    <w:rsid w:val="00CF1ECB"/>
    <w:rsid w:val="00CF2312"/>
    <w:rsid w:val="00CF236D"/>
    <w:rsid w:val="00CF2858"/>
    <w:rsid w:val="00CF3116"/>
    <w:rsid w:val="00CF504B"/>
    <w:rsid w:val="00CF6553"/>
    <w:rsid w:val="00CF6E7A"/>
    <w:rsid w:val="00CF7960"/>
    <w:rsid w:val="00CF7AFD"/>
    <w:rsid w:val="00D02528"/>
    <w:rsid w:val="00D027B6"/>
    <w:rsid w:val="00D03583"/>
    <w:rsid w:val="00D04273"/>
    <w:rsid w:val="00D04389"/>
    <w:rsid w:val="00D04CDB"/>
    <w:rsid w:val="00D05B30"/>
    <w:rsid w:val="00D06B24"/>
    <w:rsid w:val="00D07AA2"/>
    <w:rsid w:val="00D10420"/>
    <w:rsid w:val="00D11A06"/>
    <w:rsid w:val="00D12197"/>
    <w:rsid w:val="00D1292F"/>
    <w:rsid w:val="00D14154"/>
    <w:rsid w:val="00D1512F"/>
    <w:rsid w:val="00D1586D"/>
    <w:rsid w:val="00D1626E"/>
    <w:rsid w:val="00D165C1"/>
    <w:rsid w:val="00D1666C"/>
    <w:rsid w:val="00D1673D"/>
    <w:rsid w:val="00D174E2"/>
    <w:rsid w:val="00D17659"/>
    <w:rsid w:val="00D17A79"/>
    <w:rsid w:val="00D17FF2"/>
    <w:rsid w:val="00D2074E"/>
    <w:rsid w:val="00D21007"/>
    <w:rsid w:val="00D21BBE"/>
    <w:rsid w:val="00D22293"/>
    <w:rsid w:val="00D2245A"/>
    <w:rsid w:val="00D22DAE"/>
    <w:rsid w:val="00D2312F"/>
    <w:rsid w:val="00D23E18"/>
    <w:rsid w:val="00D24861"/>
    <w:rsid w:val="00D25472"/>
    <w:rsid w:val="00D259D6"/>
    <w:rsid w:val="00D25C38"/>
    <w:rsid w:val="00D26738"/>
    <w:rsid w:val="00D267CA"/>
    <w:rsid w:val="00D26E27"/>
    <w:rsid w:val="00D26FFD"/>
    <w:rsid w:val="00D27EB2"/>
    <w:rsid w:val="00D30985"/>
    <w:rsid w:val="00D31EB9"/>
    <w:rsid w:val="00D332E5"/>
    <w:rsid w:val="00D33953"/>
    <w:rsid w:val="00D347A2"/>
    <w:rsid w:val="00D34C4A"/>
    <w:rsid w:val="00D35301"/>
    <w:rsid w:val="00D35839"/>
    <w:rsid w:val="00D3724F"/>
    <w:rsid w:val="00D37495"/>
    <w:rsid w:val="00D40D62"/>
    <w:rsid w:val="00D41E48"/>
    <w:rsid w:val="00D428F8"/>
    <w:rsid w:val="00D433C7"/>
    <w:rsid w:val="00D43969"/>
    <w:rsid w:val="00D4432D"/>
    <w:rsid w:val="00D4451B"/>
    <w:rsid w:val="00D44EBD"/>
    <w:rsid w:val="00D45132"/>
    <w:rsid w:val="00D45207"/>
    <w:rsid w:val="00D456C7"/>
    <w:rsid w:val="00D458CA"/>
    <w:rsid w:val="00D4746C"/>
    <w:rsid w:val="00D47C01"/>
    <w:rsid w:val="00D51C79"/>
    <w:rsid w:val="00D51F53"/>
    <w:rsid w:val="00D52154"/>
    <w:rsid w:val="00D528D1"/>
    <w:rsid w:val="00D53140"/>
    <w:rsid w:val="00D53B1F"/>
    <w:rsid w:val="00D5529B"/>
    <w:rsid w:val="00D55682"/>
    <w:rsid w:val="00D55EE8"/>
    <w:rsid w:val="00D562D1"/>
    <w:rsid w:val="00D563DA"/>
    <w:rsid w:val="00D57A7F"/>
    <w:rsid w:val="00D6030B"/>
    <w:rsid w:val="00D60A2F"/>
    <w:rsid w:val="00D60BBF"/>
    <w:rsid w:val="00D60D25"/>
    <w:rsid w:val="00D60F8A"/>
    <w:rsid w:val="00D62480"/>
    <w:rsid w:val="00D62CBF"/>
    <w:rsid w:val="00D62F17"/>
    <w:rsid w:val="00D636C3"/>
    <w:rsid w:val="00D63C5E"/>
    <w:rsid w:val="00D6486D"/>
    <w:rsid w:val="00D66B4D"/>
    <w:rsid w:val="00D678FC"/>
    <w:rsid w:val="00D67AB2"/>
    <w:rsid w:val="00D70353"/>
    <w:rsid w:val="00D7133A"/>
    <w:rsid w:val="00D72695"/>
    <w:rsid w:val="00D741DD"/>
    <w:rsid w:val="00D750A0"/>
    <w:rsid w:val="00D7617E"/>
    <w:rsid w:val="00D76246"/>
    <w:rsid w:val="00D7659F"/>
    <w:rsid w:val="00D77078"/>
    <w:rsid w:val="00D771E3"/>
    <w:rsid w:val="00D772CF"/>
    <w:rsid w:val="00D779F3"/>
    <w:rsid w:val="00D80348"/>
    <w:rsid w:val="00D8065D"/>
    <w:rsid w:val="00D81997"/>
    <w:rsid w:val="00D81F2C"/>
    <w:rsid w:val="00D8394E"/>
    <w:rsid w:val="00D8459C"/>
    <w:rsid w:val="00D85221"/>
    <w:rsid w:val="00D856E1"/>
    <w:rsid w:val="00D86F60"/>
    <w:rsid w:val="00D87BBB"/>
    <w:rsid w:val="00D908AD"/>
    <w:rsid w:val="00D90C5A"/>
    <w:rsid w:val="00D915F8"/>
    <w:rsid w:val="00D91A8D"/>
    <w:rsid w:val="00D92805"/>
    <w:rsid w:val="00D93E56"/>
    <w:rsid w:val="00D94721"/>
    <w:rsid w:val="00D94838"/>
    <w:rsid w:val="00D94CE4"/>
    <w:rsid w:val="00D94CFB"/>
    <w:rsid w:val="00D95BE5"/>
    <w:rsid w:val="00D9637C"/>
    <w:rsid w:val="00D9685D"/>
    <w:rsid w:val="00D96A4A"/>
    <w:rsid w:val="00D96A78"/>
    <w:rsid w:val="00DA01C8"/>
    <w:rsid w:val="00DA1555"/>
    <w:rsid w:val="00DA1573"/>
    <w:rsid w:val="00DA1EB9"/>
    <w:rsid w:val="00DA2C21"/>
    <w:rsid w:val="00DA3747"/>
    <w:rsid w:val="00DA38BD"/>
    <w:rsid w:val="00DA4B3A"/>
    <w:rsid w:val="00DA4E4A"/>
    <w:rsid w:val="00DA4F4E"/>
    <w:rsid w:val="00DA519C"/>
    <w:rsid w:val="00DA6120"/>
    <w:rsid w:val="00DA6211"/>
    <w:rsid w:val="00DA6629"/>
    <w:rsid w:val="00DA6B57"/>
    <w:rsid w:val="00DA7CEA"/>
    <w:rsid w:val="00DA7F04"/>
    <w:rsid w:val="00DB0775"/>
    <w:rsid w:val="00DB0FD0"/>
    <w:rsid w:val="00DB1023"/>
    <w:rsid w:val="00DB1223"/>
    <w:rsid w:val="00DB1352"/>
    <w:rsid w:val="00DB1E77"/>
    <w:rsid w:val="00DB20B7"/>
    <w:rsid w:val="00DB369A"/>
    <w:rsid w:val="00DB3706"/>
    <w:rsid w:val="00DB39EC"/>
    <w:rsid w:val="00DB43B5"/>
    <w:rsid w:val="00DB4675"/>
    <w:rsid w:val="00DB4920"/>
    <w:rsid w:val="00DB4BE0"/>
    <w:rsid w:val="00DB4E34"/>
    <w:rsid w:val="00DB6BD4"/>
    <w:rsid w:val="00DC222E"/>
    <w:rsid w:val="00DC257D"/>
    <w:rsid w:val="00DC2B66"/>
    <w:rsid w:val="00DC2C0E"/>
    <w:rsid w:val="00DC2F7D"/>
    <w:rsid w:val="00DC3991"/>
    <w:rsid w:val="00DC3C51"/>
    <w:rsid w:val="00DC45C7"/>
    <w:rsid w:val="00DC47E9"/>
    <w:rsid w:val="00DC4802"/>
    <w:rsid w:val="00DC52EC"/>
    <w:rsid w:val="00DC697C"/>
    <w:rsid w:val="00DC6E0F"/>
    <w:rsid w:val="00DD0037"/>
    <w:rsid w:val="00DD031B"/>
    <w:rsid w:val="00DD09AA"/>
    <w:rsid w:val="00DD160A"/>
    <w:rsid w:val="00DD1661"/>
    <w:rsid w:val="00DD2247"/>
    <w:rsid w:val="00DD3903"/>
    <w:rsid w:val="00DD3E5C"/>
    <w:rsid w:val="00DD44CD"/>
    <w:rsid w:val="00DD48BF"/>
    <w:rsid w:val="00DD4E2E"/>
    <w:rsid w:val="00DD688C"/>
    <w:rsid w:val="00DE17A7"/>
    <w:rsid w:val="00DE30BF"/>
    <w:rsid w:val="00DE358F"/>
    <w:rsid w:val="00DE554F"/>
    <w:rsid w:val="00DE5794"/>
    <w:rsid w:val="00DE5E04"/>
    <w:rsid w:val="00DE6421"/>
    <w:rsid w:val="00DE6798"/>
    <w:rsid w:val="00DF0919"/>
    <w:rsid w:val="00DF250F"/>
    <w:rsid w:val="00DF265B"/>
    <w:rsid w:val="00DF328B"/>
    <w:rsid w:val="00DF34A1"/>
    <w:rsid w:val="00DF3773"/>
    <w:rsid w:val="00DF614B"/>
    <w:rsid w:val="00DF6549"/>
    <w:rsid w:val="00E002CC"/>
    <w:rsid w:val="00E007F4"/>
    <w:rsid w:val="00E00928"/>
    <w:rsid w:val="00E00C6D"/>
    <w:rsid w:val="00E01E3C"/>
    <w:rsid w:val="00E02F62"/>
    <w:rsid w:val="00E033AA"/>
    <w:rsid w:val="00E036CF"/>
    <w:rsid w:val="00E03A75"/>
    <w:rsid w:val="00E03D9D"/>
    <w:rsid w:val="00E05E88"/>
    <w:rsid w:val="00E0627D"/>
    <w:rsid w:val="00E064D9"/>
    <w:rsid w:val="00E064FB"/>
    <w:rsid w:val="00E070B8"/>
    <w:rsid w:val="00E10152"/>
    <w:rsid w:val="00E10383"/>
    <w:rsid w:val="00E1098C"/>
    <w:rsid w:val="00E13497"/>
    <w:rsid w:val="00E1371D"/>
    <w:rsid w:val="00E14B4B"/>
    <w:rsid w:val="00E14F50"/>
    <w:rsid w:val="00E167CA"/>
    <w:rsid w:val="00E16882"/>
    <w:rsid w:val="00E16AB3"/>
    <w:rsid w:val="00E16F69"/>
    <w:rsid w:val="00E20038"/>
    <w:rsid w:val="00E201F6"/>
    <w:rsid w:val="00E20387"/>
    <w:rsid w:val="00E20F55"/>
    <w:rsid w:val="00E210D5"/>
    <w:rsid w:val="00E21CBB"/>
    <w:rsid w:val="00E23B28"/>
    <w:rsid w:val="00E23C4E"/>
    <w:rsid w:val="00E241C0"/>
    <w:rsid w:val="00E2527F"/>
    <w:rsid w:val="00E255CA"/>
    <w:rsid w:val="00E27318"/>
    <w:rsid w:val="00E308AE"/>
    <w:rsid w:val="00E30985"/>
    <w:rsid w:val="00E30C2A"/>
    <w:rsid w:val="00E312C5"/>
    <w:rsid w:val="00E328A4"/>
    <w:rsid w:val="00E33987"/>
    <w:rsid w:val="00E34A3E"/>
    <w:rsid w:val="00E34B4D"/>
    <w:rsid w:val="00E35A2D"/>
    <w:rsid w:val="00E35BF6"/>
    <w:rsid w:val="00E36444"/>
    <w:rsid w:val="00E36848"/>
    <w:rsid w:val="00E40637"/>
    <w:rsid w:val="00E4154C"/>
    <w:rsid w:val="00E42209"/>
    <w:rsid w:val="00E434FA"/>
    <w:rsid w:val="00E435A8"/>
    <w:rsid w:val="00E44B83"/>
    <w:rsid w:val="00E453FE"/>
    <w:rsid w:val="00E4627E"/>
    <w:rsid w:val="00E468EA"/>
    <w:rsid w:val="00E50DA3"/>
    <w:rsid w:val="00E535C2"/>
    <w:rsid w:val="00E53F27"/>
    <w:rsid w:val="00E5488C"/>
    <w:rsid w:val="00E54C4D"/>
    <w:rsid w:val="00E5569C"/>
    <w:rsid w:val="00E55B4D"/>
    <w:rsid w:val="00E55DC3"/>
    <w:rsid w:val="00E564A7"/>
    <w:rsid w:val="00E564CC"/>
    <w:rsid w:val="00E56C01"/>
    <w:rsid w:val="00E576C8"/>
    <w:rsid w:val="00E57E02"/>
    <w:rsid w:val="00E57E06"/>
    <w:rsid w:val="00E600BC"/>
    <w:rsid w:val="00E604EA"/>
    <w:rsid w:val="00E608B5"/>
    <w:rsid w:val="00E60EF1"/>
    <w:rsid w:val="00E610F1"/>
    <w:rsid w:val="00E616C1"/>
    <w:rsid w:val="00E618D3"/>
    <w:rsid w:val="00E6272D"/>
    <w:rsid w:val="00E628D2"/>
    <w:rsid w:val="00E63216"/>
    <w:rsid w:val="00E63301"/>
    <w:rsid w:val="00E6365C"/>
    <w:rsid w:val="00E63A78"/>
    <w:rsid w:val="00E649CB"/>
    <w:rsid w:val="00E6588E"/>
    <w:rsid w:val="00E65DCD"/>
    <w:rsid w:val="00E6752C"/>
    <w:rsid w:val="00E70312"/>
    <w:rsid w:val="00E70471"/>
    <w:rsid w:val="00E70D7A"/>
    <w:rsid w:val="00E71E10"/>
    <w:rsid w:val="00E722D2"/>
    <w:rsid w:val="00E72755"/>
    <w:rsid w:val="00E72B06"/>
    <w:rsid w:val="00E73C38"/>
    <w:rsid w:val="00E752D9"/>
    <w:rsid w:val="00E7591F"/>
    <w:rsid w:val="00E75B31"/>
    <w:rsid w:val="00E7767F"/>
    <w:rsid w:val="00E77B1D"/>
    <w:rsid w:val="00E801E6"/>
    <w:rsid w:val="00E804D1"/>
    <w:rsid w:val="00E8098E"/>
    <w:rsid w:val="00E81EC0"/>
    <w:rsid w:val="00E82141"/>
    <w:rsid w:val="00E83961"/>
    <w:rsid w:val="00E8399A"/>
    <w:rsid w:val="00E8471B"/>
    <w:rsid w:val="00E86D1F"/>
    <w:rsid w:val="00E90BC7"/>
    <w:rsid w:val="00E90E82"/>
    <w:rsid w:val="00E91482"/>
    <w:rsid w:val="00E91495"/>
    <w:rsid w:val="00E919D7"/>
    <w:rsid w:val="00E92A23"/>
    <w:rsid w:val="00E93762"/>
    <w:rsid w:val="00E94871"/>
    <w:rsid w:val="00E9592B"/>
    <w:rsid w:val="00E95AB1"/>
    <w:rsid w:val="00E95F92"/>
    <w:rsid w:val="00E96155"/>
    <w:rsid w:val="00E96B51"/>
    <w:rsid w:val="00E96BD2"/>
    <w:rsid w:val="00E96D20"/>
    <w:rsid w:val="00E96FA9"/>
    <w:rsid w:val="00E97AE6"/>
    <w:rsid w:val="00EA1147"/>
    <w:rsid w:val="00EA2089"/>
    <w:rsid w:val="00EA2A16"/>
    <w:rsid w:val="00EA2A31"/>
    <w:rsid w:val="00EA49E9"/>
    <w:rsid w:val="00EA771D"/>
    <w:rsid w:val="00EA7FCF"/>
    <w:rsid w:val="00EB01F8"/>
    <w:rsid w:val="00EB118E"/>
    <w:rsid w:val="00EB1355"/>
    <w:rsid w:val="00EB18B9"/>
    <w:rsid w:val="00EB1F26"/>
    <w:rsid w:val="00EB21C5"/>
    <w:rsid w:val="00EB280C"/>
    <w:rsid w:val="00EB3ECA"/>
    <w:rsid w:val="00EB3F01"/>
    <w:rsid w:val="00EB4274"/>
    <w:rsid w:val="00EB42EF"/>
    <w:rsid w:val="00EB5D1A"/>
    <w:rsid w:val="00EB6422"/>
    <w:rsid w:val="00EB69EA"/>
    <w:rsid w:val="00EC12C6"/>
    <w:rsid w:val="00EC197D"/>
    <w:rsid w:val="00EC305C"/>
    <w:rsid w:val="00EC5B87"/>
    <w:rsid w:val="00EC661E"/>
    <w:rsid w:val="00EC741C"/>
    <w:rsid w:val="00ED08D8"/>
    <w:rsid w:val="00ED097A"/>
    <w:rsid w:val="00ED15B5"/>
    <w:rsid w:val="00ED1814"/>
    <w:rsid w:val="00ED292F"/>
    <w:rsid w:val="00ED2AB6"/>
    <w:rsid w:val="00ED3F36"/>
    <w:rsid w:val="00ED43A2"/>
    <w:rsid w:val="00ED4DB0"/>
    <w:rsid w:val="00ED6ECE"/>
    <w:rsid w:val="00ED72E1"/>
    <w:rsid w:val="00EE04D5"/>
    <w:rsid w:val="00EE08EC"/>
    <w:rsid w:val="00EE21C6"/>
    <w:rsid w:val="00EE237B"/>
    <w:rsid w:val="00EE2463"/>
    <w:rsid w:val="00EE254C"/>
    <w:rsid w:val="00EE3E7C"/>
    <w:rsid w:val="00EE3F89"/>
    <w:rsid w:val="00EE4712"/>
    <w:rsid w:val="00EE4B22"/>
    <w:rsid w:val="00EE4B7E"/>
    <w:rsid w:val="00EE5381"/>
    <w:rsid w:val="00EE5B52"/>
    <w:rsid w:val="00EE660A"/>
    <w:rsid w:val="00EF211E"/>
    <w:rsid w:val="00EF256D"/>
    <w:rsid w:val="00EF472D"/>
    <w:rsid w:val="00EF4AC3"/>
    <w:rsid w:val="00EF4C02"/>
    <w:rsid w:val="00EF65A3"/>
    <w:rsid w:val="00F01DDE"/>
    <w:rsid w:val="00F029AD"/>
    <w:rsid w:val="00F02A63"/>
    <w:rsid w:val="00F0549B"/>
    <w:rsid w:val="00F05C21"/>
    <w:rsid w:val="00F06144"/>
    <w:rsid w:val="00F06825"/>
    <w:rsid w:val="00F06A40"/>
    <w:rsid w:val="00F07D45"/>
    <w:rsid w:val="00F07E32"/>
    <w:rsid w:val="00F10FC2"/>
    <w:rsid w:val="00F11DCC"/>
    <w:rsid w:val="00F11ED0"/>
    <w:rsid w:val="00F12036"/>
    <w:rsid w:val="00F12EE9"/>
    <w:rsid w:val="00F158A4"/>
    <w:rsid w:val="00F1648C"/>
    <w:rsid w:val="00F16BCB"/>
    <w:rsid w:val="00F177EE"/>
    <w:rsid w:val="00F202EC"/>
    <w:rsid w:val="00F2118E"/>
    <w:rsid w:val="00F2131B"/>
    <w:rsid w:val="00F2267C"/>
    <w:rsid w:val="00F24041"/>
    <w:rsid w:val="00F272A6"/>
    <w:rsid w:val="00F27BE2"/>
    <w:rsid w:val="00F27E94"/>
    <w:rsid w:val="00F305A1"/>
    <w:rsid w:val="00F3130E"/>
    <w:rsid w:val="00F319CD"/>
    <w:rsid w:val="00F3368B"/>
    <w:rsid w:val="00F33B25"/>
    <w:rsid w:val="00F33BF5"/>
    <w:rsid w:val="00F37780"/>
    <w:rsid w:val="00F37AF0"/>
    <w:rsid w:val="00F40410"/>
    <w:rsid w:val="00F40D85"/>
    <w:rsid w:val="00F4144B"/>
    <w:rsid w:val="00F41C1A"/>
    <w:rsid w:val="00F42025"/>
    <w:rsid w:val="00F420F7"/>
    <w:rsid w:val="00F42EF3"/>
    <w:rsid w:val="00F45174"/>
    <w:rsid w:val="00F45233"/>
    <w:rsid w:val="00F45F0F"/>
    <w:rsid w:val="00F47720"/>
    <w:rsid w:val="00F47A8E"/>
    <w:rsid w:val="00F51F19"/>
    <w:rsid w:val="00F52168"/>
    <w:rsid w:val="00F52870"/>
    <w:rsid w:val="00F52BCE"/>
    <w:rsid w:val="00F52C42"/>
    <w:rsid w:val="00F5368E"/>
    <w:rsid w:val="00F558AB"/>
    <w:rsid w:val="00F60519"/>
    <w:rsid w:val="00F60BF0"/>
    <w:rsid w:val="00F60D6A"/>
    <w:rsid w:val="00F628E9"/>
    <w:rsid w:val="00F63C9B"/>
    <w:rsid w:val="00F644F8"/>
    <w:rsid w:val="00F65D9A"/>
    <w:rsid w:val="00F65E95"/>
    <w:rsid w:val="00F66AE1"/>
    <w:rsid w:val="00F66EE9"/>
    <w:rsid w:val="00F66FC7"/>
    <w:rsid w:val="00F7063D"/>
    <w:rsid w:val="00F715E0"/>
    <w:rsid w:val="00F717C1"/>
    <w:rsid w:val="00F71916"/>
    <w:rsid w:val="00F7221D"/>
    <w:rsid w:val="00F72255"/>
    <w:rsid w:val="00F722A4"/>
    <w:rsid w:val="00F73495"/>
    <w:rsid w:val="00F735C0"/>
    <w:rsid w:val="00F7381E"/>
    <w:rsid w:val="00F74290"/>
    <w:rsid w:val="00F7501D"/>
    <w:rsid w:val="00F754CE"/>
    <w:rsid w:val="00F778B2"/>
    <w:rsid w:val="00F80788"/>
    <w:rsid w:val="00F807CD"/>
    <w:rsid w:val="00F80FFE"/>
    <w:rsid w:val="00F81600"/>
    <w:rsid w:val="00F819AE"/>
    <w:rsid w:val="00F81B95"/>
    <w:rsid w:val="00F8235A"/>
    <w:rsid w:val="00F83404"/>
    <w:rsid w:val="00F83431"/>
    <w:rsid w:val="00F84500"/>
    <w:rsid w:val="00F86742"/>
    <w:rsid w:val="00F86748"/>
    <w:rsid w:val="00F8694B"/>
    <w:rsid w:val="00F904AB"/>
    <w:rsid w:val="00F91446"/>
    <w:rsid w:val="00F923A7"/>
    <w:rsid w:val="00F93015"/>
    <w:rsid w:val="00F9313E"/>
    <w:rsid w:val="00F932F7"/>
    <w:rsid w:val="00F93359"/>
    <w:rsid w:val="00F93D07"/>
    <w:rsid w:val="00F948E6"/>
    <w:rsid w:val="00F95FD1"/>
    <w:rsid w:val="00F9633B"/>
    <w:rsid w:val="00F97603"/>
    <w:rsid w:val="00F9796E"/>
    <w:rsid w:val="00F97AB8"/>
    <w:rsid w:val="00F97BA0"/>
    <w:rsid w:val="00F97EAE"/>
    <w:rsid w:val="00F97FAB"/>
    <w:rsid w:val="00FA31DE"/>
    <w:rsid w:val="00FA343D"/>
    <w:rsid w:val="00FA35AE"/>
    <w:rsid w:val="00FA4398"/>
    <w:rsid w:val="00FA478D"/>
    <w:rsid w:val="00FA528D"/>
    <w:rsid w:val="00FB02BD"/>
    <w:rsid w:val="00FB0774"/>
    <w:rsid w:val="00FB218B"/>
    <w:rsid w:val="00FB2967"/>
    <w:rsid w:val="00FB2F34"/>
    <w:rsid w:val="00FB46ED"/>
    <w:rsid w:val="00FB55DB"/>
    <w:rsid w:val="00FB5A50"/>
    <w:rsid w:val="00FB6193"/>
    <w:rsid w:val="00FB62A4"/>
    <w:rsid w:val="00FB6735"/>
    <w:rsid w:val="00FB6951"/>
    <w:rsid w:val="00FB755E"/>
    <w:rsid w:val="00FB772B"/>
    <w:rsid w:val="00FB7F16"/>
    <w:rsid w:val="00FC0475"/>
    <w:rsid w:val="00FC197B"/>
    <w:rsid w:val="00FC4A1D"/>
    <w:rsid w:val="00FC5084"/>
    <w:rsid w:val="00FC5131"/>
    <w:rsid w:val="00FC54B2"/>
    <w:rsid w:val="00FC6236"/>
    <w:rsid w:val="00FC6507"/>
    <w:rsid w:val="00FC658E"/>
    <w:rsid w:val="00FC6CE4"/>
    <w:rsid w:val="00FC6F87"/>
    <w:rsid w:val="00FD06E4"/>
    <w:rsid w:val="00FD0DC5"/>
    <w:rsid w:val="00FD11C0"/>
    <w:rsid w:val="00FD1BD1"/>
    <w:rsid w:val="00FD32E8"/>
    <w:rsid w:val="00FD33FA"/>
    <w:rsid w:val="00FD36D2"/>
    <w:rsid w:val="00FD3735"/>
    <w:rsid w:val="00FD5290"/>
    <w:rsid w:val="00FD5374"/>
    <w:rsid w:val="00FD61F4"/>
    <w:rsid w:val="00FD7226"/>
    <w:rsid w:val="00FE20E6"/>
    <w:rsid w:val="00FE274A"/>
    <w:rsid w:val="00FE2CE9"/>
    <w:rsid w:val="00FE2E73"/>
    <w:rsid w:val="00FE4486"/>
    <w:rsid w:val="00FE4A7B"/>
    <w:rsid w:val="00FE4F86"/>
    <w:rsid w:val="00FE5196"/>
    <w:rsid w:val="00FE5C36"/>
    <w:rsid w:val="00FE6244"/>
    <w:rsid w:val="00FE6888"/>
    <w:rsid w:val="00FE6EB3"/>
    <w:rsid w:val="00FE760E"/>
    <w:rsid w:val="00FE78C0"/>
    <w:rsid w:val="00FF0673"/>
    <w:rsid w:val="00FF098A"/>
    <w:rsid w:val="00FF09B2"/>
    <w:rsid w:val="00FF1743"/>
    <w:rsid w:val="00FF3160"/>
    <w:rsid w:val="00FF44D5"/>
    <w:rsid w:val="00FF5548"/>
    <w:rsid w:val="00FF573A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652D"/>
  <w15:chartTrackingRefBased/>
  <w15:docId w15:val="{C7C51640-0087-4500-AAD4-058CF6CF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722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3005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D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B54"/>
    <w:pPr>
      <w:autoSpaceDE w:val="0"/>
      <w:autoSpaceDN w:val="0"/>
      <w:adjustRightInd w:val="0"/>
      <w:spacing w:after="0" w:line="240" w:lineRule="auto"/>
    </w:pPr>
    <w:rPr>
      <w:rFonts w:ascii="Cordia UPC" w:hAnsi="Cordia UPC" w:cs="Cordia UPC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95A60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16A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 w:bidi="he-IL"/>
    </w:rPr>
  </w:style>
  <w:style w:type="character" w:customStyle="1" w:styleId="SubttuloChar">
    <w:name w:val="Subtítulo Char"/>
    <w:basedOn w:val="Fontepargpadro"/>
    <w:link w:val="Subttulo"/>
    <w:uiPriority w:val="11"/>
    <w:rsid w:val="0058416A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4E6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34C"/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4E6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634C"/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719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71916"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F71916"/>
    <w:rPr>
      <w:vertAlign w:val="superscript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B24B3"/>
  </w:style>
  <w:style w:type="character" w:styleId="Hyperlink">
    <w:name w:val="Hyperlink"/>
    <w:basedOn w:val="Fontepargpadro"/>
    <w:unhideWhenUsed/>
    <w:rsid w:val="00F722A4"/>
    <w:rPr>
      <w:color w:val="0000FF"/>
      <w:u w:val="single"/>
    </w:rPr>
  </w:style>
  <w:style w:type="paragraph" w:customStyle="1" w:styleId="TyVNombredelautor">
    <w:name w:val="TyV Nombre del autor"/>
    <w:basedOn w:val="Ttulo1"/>
    <w:link w:val="TyVNombredelautorCar"/>
    <w:qFormat/>
    <w:rsid w:val="00F722A4"/>
    <w:pPr>
      <w:keepLines w:val="0"/>
      <w:spacing w:before="0"/>
      <w:jc w:val="center"/>
    </w:pPr>
    <w:rPr>
      <w:rFonts w:asciiTheme="minorHAnsi" w:eastAsia="Times New Roman" w:hAnsiTheme="minorHAnsi" w:cs="Arial"/>
      <w:bCs/>
      <w:smallCaps/>
      <w:color w:val="auto"/>
      <w:kern w:val="32"/>
      <w:sz w:val="20"/>
      <w:lang w:val="fr-FR" w:eastAsia="en-US"/>
    </w:rPr>
  </w:style>
  <w:style w:type="character" w:customStyle="1" w:styleId="TyVNombredelautorCar">
    <w:name w:val="TyV Nombre del autor Car"/>
    <w:basedOn w:val="Fontepargpadro"/>
    <w:link w:val="TyVNombredelautor"/>
    <w:rsid w:val="00F722A4"/>
    <w:rPr>
      <w:rFonts w:eastAsia="Times New Roman" w:cs="Arial"/>
      <w:bCs/>
      <w:smallCaps/>
      <w:kern w:val="32"/>
      <w:sz w:val="20"/>
      <w:szCs w:val="32"/>
      <w:lang w:val="fr-FR" w:bidi="ar-SA"/>
    </w:rPr>
  </w:style>
  <w:style w:type="character" w:customStyle="1" w:styleId="Ttulo1Char">
    <w:name w:val="Título 1 Char"/>
    <w:basedOn w:val="Fontepargpadro"/>
    <w:link w:val="Ttulo1"/>
    <w:uiPriority w:val="9"/>
    <w:rsid w:val="00F722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 w:bidi="ar-SA"/>
    </w:rPr>
  </w:style>
  <w:style w:type="paragraph" w:styleId="PargrafodaLista">
    <w:name w:val="List Paragraph"/>
    <w:basedOn w:val="Normal"/>
    <w:uiPriority w:val="34"/>
    <w:qFormat/>
    <w:rsid w:val="004938C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D1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attes.cnpq.br/9171678019364477" TargetMode="External"/><Relationship Id="rId7" Type="http://schemas.openxmlformats.org/officeDocument/2006/relationships/hyperlink" Target="https://orcid.org/0000-0003-1431-0125" TargetMode="External"/><Relationship Id="rId2" Type="http://schemas.openxmlformats.org/officeDocument/2006/relationships/hyperlink" Target="mailto:waldecir@hotmail.com" TargetMode="External"/><Relationship Id="rId1" Type="http://schemas.openxmlformats.org/officeDocument/2006/relationships/hyperlink" Target="mailto:waldecir@puc-rio.br" TargetMode="External"/><Relationship Id="rId6" Type="http://schemas.openxmlformats.org/officeDocument/2006/relationships/hyperlink" Target="http://lattes.cnpq.br/1868740647289262" TargetMode="External"/><Relationship Id="rId5" Type="http://schemas.openxmlformats.org/officeDocument/2006/relationships/hyperlink" Target="mailto:doaldofb@uol.com.br" TargetMode="External"/><Relationship Id="rId4" Type="http://schemas.openxmlformats.org/officeDocument/2006/relationships/hyperlink" Target="https://orcid.org/0000-0001-5929-382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F5FD-1918-4A43-AC85-64BC4AB6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8443</Words>
  <Characters>45598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Doaldo Belém</dc:creator>
  <cp:keywords/>
  <dc:description/>
  <cp:lastModifiedBy>Waldecir</cp:lastModifiedBy>
  <cp:revision>5</cp:revision>
  <cp:lastPrinted>2020-05-27T22:16:00Z</cp:lastPrinted>
  <dcterms:created xsi:type="dcterms:W3CDTF">2020-11-21T11:20:00Z</dcterms:created>
  <dcterms:modified xsi:type="dcterms:W3CDTF">2020-11-21T12:01:00Z</dcterms:modified>
</cp:coreProperties>
</file>