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51E" w:rsidRDefault="00A105B1" w:rsidP="006F4599">
      <w:pPr>
        <w:spacing w:line="240" w:lineRule="auto"/>
        <w:jc w:val="center"/>
        <w:rPr>
          <w:b/>
          <w:sz w:val="24"/>
          <w:szCs w:val="24"/>
        </w:rPr>
      </w:pPr>
      <w:r>
        <w:rPr>
          <w:b/>
          <w:sz w:val="24"/>
          <w:szCs w:val="24"/>
        </w:rPr>
        <w:t>RECONOCIMIENTO DE LOS PROCESOS FINANCIEROS DE LA HUELLA HÍDRICA EN EL SECTOR DEL ARROZ EN COLOMBIA</w:t>
      </w:r>
      <w:r w:rsidR="00B0505F">
        <w:rPr>
          <w:rStyle w:val="Refdenotaalpie"/>
          <w:b/>
          <w:sz w:val="24"/>
          <w:szCs w:val="24"/>
        </w:rPr>
        <w:footnoteReference w:id="1"/>
      </w:r>
    </w:p>
    <w:p w:rsidR="00A105B1" w:rsidRDefault="00A105B1" w:rsidP="006F4599">
      <w:pPr>
        <w:spacing w:line="240" w:lineRule="auto"/>
        <w:jc w:val="center"/>
        <w:rPr>
          <w:b/>
          <w:sz w:val="24"/>
          <w:szCs w:val="24"/>
        </w:rPr>
      </w:pPr>
    </w:p>
    <w:p w:rsidR="00EB3D44" w:rsidRPr="00AA32E1" w:rsidRDefault="00EB3D44" w:rsidP="00EB3D44">
      <w:pPr>
        <w:spacing w:line="240" w:lineRule="auto"/>
        <w:jc w:val="center"/>
        <w:rPr>
          <w:b/>
          <w:sz w:val="24"/>
          <w:szCs w:val="24"/>
          <w:lang w:val="en-US"/>
        </w:rPr>
      </w:pPr>
      <w:r w:rsidRPr="00EB3D44">
        <w:rPr>
          <w:b/>
          <w:bCs/>
          <w:sz w:val="24"/>
          <w:szCs w:val="24"/>
          <w:lang w:val="en-US"/>
        </w:rPr>
        <w:t>RECOGNITION OF THE FINANCIAL PROCESSES OF THE WATER FOOTPRINT IN THE RICE SECTOR IN COLOMBIA</w:t>
      </w:r>
    </w:p>
    <w:p w:rsidR="00EB3D44" w:rsidRPr="00AA32E1" w:rsidRDefault="00EB3D44" w:rsidP="00EB3D44">
      <w:pPr>
        <w:spacing w:line="240" w:lineRule="auto"/>
        <w:rPr>
          <w:b/>
          <w:sz w:val="24"/>
          <w:szCs w:val="24"/>
          <w:lang w:val="en-US"/>
        </w:rPr>
      </w:pPr>
    </w:p>
    <w:p w:rsidR="00A8511C" w:rsidRDefault="00A8511C" w:rsidP="006F4599">
      <w:pPr>
        <w:spacing w:line="240" w:lineRule="auto"/>
        <w:jc w:val="right"/>
        <w:rPr>
          <w:sz w:val="24"/>
          <w:szCs w:val="24"/>
        </w:rPr>
      </w:pPr>
      <w:r>
        <w:rPr>
          <w:sz w:val="24"/>
          <w:szCs w:val="24"/>
        </w:rPr>
        <w:t>Laura Constanza Gallego Cossio</w:t>
      </w:r>
      <w:r w:rsidR="00B0505F">
        <w:rPr>
          <w:rStyle w:val="Refdenotaalpie"/>
          <w:sz w:val="24"/>
          <w:szCs w:val="24"/>
        </w:rPr>
        <w:footnoteReference w:id="2"/>
      </w:r>
      <w:r>
        <w:rPr>
          <w:sz w:val="24"/>
          <w:szCs w:val="24"/>
        </w:rPr>
        <w:t xml:space="preserve"> </w:t>
      </w:r>
    </w:p>
    <w:p w:rsidR="00A8511C" w:rsidRDefault="00012A0B" w:rsidP="006F4599">
      <w:pPr>
        <w:spacing w:line="240" w:lineRule="auto"/>
        <w:jc w:val="right"/>
        <w:rPr>
          <w:sz w:val="24"/>
          <w:szCs w:val="24"/>
        </w:rPr>
      </w:pPr>
      <w:r w:rsidRPr="00752BDF">
        <w:rPr>
          <w:sz w:val="24"/>
          <w:szCs w:val="24"/>
        </w:rPr>
        <w:t>Eliana Marcela Pinto Varón</w:t>
      </w:r>
      <w:r w:rsidR="00B0505F">
        <w:rPr>
          <w:rStyle w:val="Refdenotaalpie"/>
          <w:sz w:val="24"/>
          <w:szCs w:val="24"/>
        </w:rPr>
        <w:footnoteReference w:id="3"/>
      </w:r>
    </w:p>
    <w:p w:rsidR="00012A0B" w:rsidRDefault="00012A0B" w:rsidP="006F4599">
      <w:pPr>
        <w:spacing w:line="240" w:lineRule="auto"/>
        <w:jc w:val="right"/>
        <w:rPr>
          <w:sz w:val="24"/>
          <w:szCs w:val="24"/>
        </w:rPr>
      </w:pPr>
      <w:r w:rsidRPr="00752BDF">
        <w:rPr>
          <w:sz w:val="24"/>
          <w:szCs w:val="24"/>
        </w:rPr>
        <w:t xml:space="preserve">Manuel </w:t>
      </w:r>
      <w:r w:rsidR="00F16704" w:rsidRPr="00752BDF">
        <w:rPr>
          <w:sz w:val="24"/>
          <w:szCs w:val="24"/>
        </w:rPr>
        <w:t>Jesús</w:t>
      </w:r>
      <w:r w:rsidRPr="00752BDF">
        <w:rPr>
          <w:sz w:val="24"/>
          <w:szCs w:val="24"/>
        </w:rPr>
        <w:t xml:space="preserve"> </w:t>
      </w:r>
      <w:r w:rsidR="00F16704" w:rsidRPr="00752BDF">
        <w:rPr>
          <w:sz w:val="24"/>
          <w:szCs w:val="24"/>
        </w:rPr>
        <w:t>Gómez</w:t>
      </w:r>
      <w:r w:rsidRPr="00752BDF">
        <w:rPr>
          <w:sz w:val="24"/>
          <w:szCs w:val="24"/>
        </w:rPr>
        <w:t xml:space="preserve"> Lozano</w:t>
      </w:r>
      <w:r w:rsidR="00B0505F">
        <w:rPr>
          <w:rStyle w:val="Refdenotaalpie"/>
          <w:sz w:val="24"/>
          <w:szCs w:val="24"/>
        </w:rPr>
        <w:footnoteReference w:id="4"/>
      </w:r>
    </w:p>
    <w:p w:rsidR="00DC3AC1" w:rsidRPr="008A4A49" w:rsidRDefault="00DC3AC1" w:rsidP="006F4599">
      <w:pPr>
        <w:spacing w:line="240" w:lineRule="auto"/>
        <w:jc w:val="right"/>
        <w:rPr>
          <w:sz w:val="24"/>
          <w:szCs w:val="24"/>
        </w:rPr>
      </w:pPr>
      <w:r>
        <w:rPr>
          <w:sz w:val="24"/>
          <w:szCs w:val="24"/>
        </w:rPr>
        <w:t xml:space="preserve">Ludivia </w:t>
      </w:r>
      <w:r w:rsidR="00213371">
        <w:rPr>
          <w:sz w:val="24"/>
          <w:szCs w:val="24"/>
        </w:rPr>
        <w:t>Hernández</w:t>
      </w:r>
      <w:r>
        <w:rPr>
          <w:sz w:val="24"/>
          <w:szCs w:val="24"/>
        </w:rPr>
        <w:t xml:space="preserve"> Aros</w:t>
      </w:r>
      <w:r>
        <w:rPr>
          <w:rStyle w:val="Refdenotaalpie"/>
          <w:sz w:val="24"/>
          <w:szCs w:val="24"/>
        </w:rPr>
        <w:footnoteReference w:id="5"/>
      </w:r>
    </w:p>
    <w:p w:rsidR="008A4A49" w:rsidRDefault="00BA4FB3" w:rsidP="006F4599">
      <w:pPr>
        <w:spacing w:line="240" w:lineRule="auto"/>
        <w:jc w:val="both"/>
        <w:rPr>
          <w:b/>
          <w:sz w:val="24"/>
          <w:szCs w:val="24"/>
        </w:rPr>
      </w:pPr>
      <w:r>
        <w:rPr>
          <w:b/>
          <w:sz w:val="24"/>
          <w:szCs w:val="24"/>
        </w:rPr>
        <w:t>RESUMEN</w:t>
      </w:r>
    </w:p>
    <w:p w:rsidR="00C55894" w:rsidRDefault="00C55894" w:rsidP="006F4599">
      <w:pPr>
        <w:spacing w:line="240" w:lineRule="auto"/>
        <w:jc w:val="both"/>
        <w:rPr>
          <w:b/>
          <w:sz w:val="24"/>
          <w:szCs w:val="24"/>
        </w:rPr>
      </w:pPr>
    </w:p>
    <w:p w:rsidR="00BA38D3" w:rsidRDefault="00DC3AC1" w:rsidP="006F4599">
      <w:pPr>
        <w:spacing w:line="240" w:lineRule="auto"/>
        <w:jc w:val="both"/>
        <w:rPr>
          <w:b/>
          <w:sz w:val="24"/>
          <w:szCs w:val="24"/>
        </w:rPr>
      </w:pPr>
      <w:r>
        <w:rPr>
          <w:sz w:val="24"/>
          <w:szCs w:val="24"/>
        </w:rPr>
        <w:t>Este artículo</w:t>
      </w:r>
      <w:r w:rsidR="00305CB0">
        <w:rPr>
          <w:sz w:val="24"/>
          <w:szCs w:val="24"/>
        </w:rPr>
        <w:t xml:space="preserve"> tiene como finalidad analizar la relación entre la m</w:t>
      </w:r>
      <w:r w:rsidR="00305CB0" w:rsidRPr="00476FB9">
        <w:rPr>
          <w:sz w:val="24"/>
          <w:szCs w:val="24"/>
        </w:rPr>
        <w:t xml:space="preserve">edición, valoración y registro de acuerdo con las Normas Internacionales de Información Financiera de la huella hídrica en </w:t>
      </w:r>
      <w:r w:rsidR="00305CB0">
        <w:rPr>
          <w:sz w:val="24"/>
          <w:szCs w:val="24"/>
        </w:rPr>
        <w:t xml:space="preserve">el sector del arroz </w:t>
      </w:r>
      <w:r w:rsidR="00305CB0" w:rsidRPr="00476FB9">
        <w:rPr>
          <w:sz w:val="24"/>
          <w:szCs w:val="24"/>
        </w:rPr>
        <w:t>frente a la legislación en materia comercial, tr</w:t>
      </w:r>
      <w:r w:rsidR="00305CB0">
        <w:rPr>
          <w:sz w:val="24"/>
          <w:szCs w:val="24"/>
        </w:rPr>
        <w:t>ibutaria y salvaguarda para Colombia</w:t>
      </w:r>
      <w:r w:rsidR="001B741E">
        <w:rPr>
          <w:sz w:val="24"/>
          <w:szCs w:val="24"/>
        </w:rPr>
        <w:t xml:space="preserve">. Esta investigación se estructura </w:t>
      </w:r>
      <w:r w:rsidR="008A4A49">
        <w:rPr>
          <w:sz w:val="24"/>
          <w:szCs w:val="24"/>
        </w:rPr>
        <w:t>desde el</w:t>
      </w:r>
      <w:r w:rsidR="001B741E">
        <w:rPr>
          <w:sz w:val="24"/>
          <w:szCs w:val="24"/>
        </w:rPr>
        <w:t xml:space="preserve"> análisis de la información razonable recopilada de fuentes científicas, legislativas y</w:t>
      </w:r>
      <w:r w:rsidR="00314E54">
        <w:rPr>
          <w:sz w:val="24"/>
          <w:szCs w:val="24"/>
        </w:rPr>
        <w:t xml:space="preserve"> la</w:t>
      </w:r>
      <w:r w:rsidR="001B741E">
        <w:rPr>
          <w:sz w:val="24"/>
          <w:szCs w:val="24"/>
        </w:rPr>
        <w:t xml:space="preserve"> situación financiera de empresas producti</w:t>
      </w:r>
      <w:r w:rsidR="00945CA0">
        <w:rPr>
          <w:sz w:val="24"/>
          <w:szCs w:val="24"/>
        </w:rPr>
        <w:t>vas del sector arroz y cereales</w:t>
      </w:r>
      <w:r w:rsidR="006625B7">
        <w:rPr>
          <w:sz w:val="24"/>
          <w:szCs w:val="24"/>
        </w:rPr>
        <w:t>,</w:t>
      </w:r>
      <w:r w:rsidR="00945CA0">
        <w:rPr>
          <w:sz w:val="24"/>
          <w:szCs w:val="24"/>
        </w:rPr>
        <w:t xml:space="preserve"> para lo cual se utilizó la metodo</w:t>
      </w:r>
      <w:r w:rsidR="00B25D07">
        <w:rPr>
          <w:sz w:val="24"/>
          <w:szCs w:val="24"/>
        </w:rPr>
        <w:t>logía de investigación analítica,</w:t>
      </w:r>
      <w:r w:rsidR="00506AC2">
        <w:rPr>
          <w:sz w:val="24"/>
          <w:szCs w:val="24"/>
        </w:rPr>
        <w:t xml:space="preserve"> en la cual se definió el juicio central de análisis, y así</w:t>
      </w:r>
      <w:r w:rsidR="00314E54">
        <w:rPr>
          <w:sz w:val="24"/>
          <w:szCs w:val="24"/>
        </w:rPr>
        <w:t xml:space="preserve"> </w:t>
      </w:r>
      <w:r w:rsidR="00506AC2">
        <w:rPr>
          <w:sz w:val="24"/>
          <w:szCs w:val="24"/>
        </w:rPr>
        <w:t xml:space="preserve">determinar las variables o eventos a definir, de </w:t>
      </w:r>
      <w:r w:rsidR="00314E54">
        <w:rPr>
          <w:sz w:val="24"/>
          <w:szCs w:val="24"/>
        </w:rPr>
        <w:t>ahí</w:t>
      </w:r>
      <w:r w:rsidR="000B17F8">
        <w:rPr>
          <w:sz w:val="24"/>
          <w:szCs w:val="24"/>
        </w:rPr>
        <w:t xml:space="preserve"> </w:t>
      </w:r>
      <w:r w:rsidR="00506AC2">
        <w:rPr>
          <w:sz w:val="24"/>
          <w:szCs w:val="24"/>
        </w:rPr>
        <w:t xml:space="preserve">se procede con la obtención </w:t>
      </w:r>
      <w:r w:rsidR="001D0C6F">
        <w:rPr>
          <w:sz w:val="24"/>
          <w:szCs w:val="24"/>
        </w:rPr>
        <w:t>de postulados</w:t>
      </w:r>
      <w:r w:rsidR="00506AC2">
        <w:rPr>
          <w:sz w:val="24"/>
          <w:szCs w:val="24"/>
        </w:rPr>
        <w:t xml:space="preserve">, definiciones y datos cuantitativos y cualitativos mediante la construcción y aplicación de </w:t>
      </w:r>
      <w:r w:rsidR="00314E54">
        <w:rPr>
          <w:sz w:val="24"/>
          <w:szCs w:val="24"/>
        </w:rPr>
        <w:t>una matriz de</w:t>
      </w:r>
      <w:r w:rsidR="00314E54" w:rsidRPr="00314E54">
        <w:rPr>
          <w:sz w:val="24"/>
          <w:szCs w:val="24"/>
        </w:rPr>
        <w:t xml:space="preserve"> </w:t>
      </w:r>
      <w:r w:rsidR="00E35E5F">
        <w:rPr>
          <w:sz w:val="24"/>
          <w:szCs w:val="24"/>
        </w:rPr>
        <w:t>investigación</w:t>
      </w:r>
      <w:r w:rsidR="006625B7">
        <w:rPr>
          <w:sz w:val="24"/>
          <w:szCs w:val="24"/>
        </w:rPr>
        <w:t>. C</w:t>
      </w:r>
      <w:r w:rsidR="00314E54">
        <w:rPr>
          <w:sz w:val="24"/>
          <w:szCs w:val="24"/>
        </w:rPr>
        <w:t>onforme a lo anterior</w:t>
      </w:r>
      <w:r>
        <w:rPr>
          <w:sz w:val="24"/>
          <w:szCs w:val="24"/>
        </w:rPr>
        <w:t>,</w:t>
      </w:r>
      <w:r w:rsidR="00314E54">
        <w:rPr>
          <w:sz w:val="24"/>
          <w:szCs w:val="24"/>
        </w:rPr>
        <w:t xml:space="preserve"> el</w:t>
      </w:r>
      <w:r w:rsidR="00B25D07">
        <w:rPr>
          <w:sz w:val="24"/>
          <w:szCs w:val="24"/>
        </w:rPr>
        <w:t xml:space="preserve"> resultado </w:t>
      </w:r>
      <w:r w:rsidR="00F8758B">
        <w:rPr>
          <w:sz w:val="24"/>
          <w:szCs w:val="24"/>
        </w:rPr>
        <w:t xml:space="preserve">analítico </w:t>
      </w:r>
      <w:r w:rsidR="00314E54">
        <w:rPr>
          <w:sz w:val="24"/>
          <w:szCs w:val="24"/>
        </w:rPr>
        <w:t xml:space="preserve">del documento </w:t>
      </w:r>
      <w:r w:rsidR="00454D12">
        <w:rPr>
          <w:sz w:val="24"/>
          <w:szCs w:val="24"/>
        </w:rPr>
        <w:t>identificó</w:t>
      </w:r>
      <w:r w:rsidR="001D0C6F">
        <w:rPr>
          <w:sz w:val="24"/>
          <w:szCs w:val="24"/>
        </w:rPr>
        <w:t xml:space="preserve"> la escasa aplica</w:t>
      </w:r>
      <w:r w:rsidR="0075577D">
        <w:rPr>
          <w:sz w:val="24"/>
          <w:szCs w:val="24"/>
        </w:rPr>
        <w:t xml:space="preserve">ción del concepto y estimación </w:t>
      </w:r>
      <w:r w:rsidR="001D0C6F">
        <w:rPr>
          <w:sz w:val="24"/>
          <w:szCs w:val="24"/>
        </w:rPr>
        <w:t xml:space="preserve">de la huella hídrica en el sector analizado, pero al mismo tiempo el resultado </w:t>
      </w:r>
      <w:r w:rsidR="00B25D07">
        <w:rPr>
          <w:sz w:val="24"/>
          <w:szCs w:val="24"/>
        </w:rPr>
        <w:t>permite dejar un</w:t>
      </w:r>
      <w:r w:rsidR="00F8758B">
        <w:rPr>
          <w:sz w:val="24"/>
          <w:szCs w:val="24"/>
        </w:rPr>
        <w:t xml:space="preserve"> aporte</w:t>
      </w:r>
      <w:r w:rsidR="00314E54">
        <w:rPr>
          <w:sz w:val="24"/>
          <w:szCs w:val="24"/>
        </w:rPr>
        <w:t xml:space="preserve"> científico y referencial</w:t>
      </w:r>
      <w:r w:rsidR="00F8758B">
        <w:rPr>
          <w:sz w:val="24"/>
          <w:szCs w:val="24"/>
        </w:rPr>
        <w:t xml:space="preserve"> a toda la comunidad académica y empresas del sector arroz y cereales</w:t>
      </w:r>
      <w:r w:rsidR="00314E54">
        <w:rPr>
          <w:sz w:val="24"/>
          <w:szCs w:val="24"/>
        </w:rPr>
        <w:t xml:space="preserve">, </w:t>
      </w:r>
      <w:r w:rsidR="00F8758B">
        <w:rPr>
          <w:sz w:val="24"/>
          <w:szCs w:val="24"/>
        </w:rPr>
        <w:t>para determin</w:t>
      </w:r>
      <w:r w:rsidR="00314E54">
        <w:rPr>
          <w:sz w:val="24"/>
          <w:szCs w:val="24"/>
        </w:rPr>
        <w:t>ar una adecuada aplicación</w:t>
      </w:r>
      <w:r w:rsidR="00F8758B">
        <w:rPr>
          <w:sz w:val="24"/>
          <w:szCs w:val="24"/>
        </w:rPr>
        <w:t xml:space="preserve"> en</w:t>
      </w:r>
      <w:r w:rsidR="001D0C6F">
        <w:rPr>
          <w:sz w:val="24"/>
          <w:szCs w:val="24"/>
        </w:rPr>
        <w:t xml:space="preserve"> los cultivos de arroz o también denominados en el lenguaje técnico contable como</w:t>
      </w:r>
      <w:r w:rsidR="00F8758B">
        <w:rPr>
          <w:sz w:val="24"/>
          <w:szCs w:val="24"/>
        </w:rPr>
        <w:t xml:space="preserve"> activos biológicos</w:t>
      </w:r>
      <w:r w:rsidR="001D0C6F">
        <w:rPr>
          <w:sz w:val="24"/>
          <w:szCs w:val="24"/>
        </w:rPr>
        <w:t>, de</w:t>
      </w:r>
      <w:r w:rsidR="00F8758B">
        <w:rPr>
          <w:sz w:val="24"/>
          <w:szCs w:val="24"/>
        </w:rPr>
        <w:t xml:space="preserve"> los principios contables de reconocimiento, medición, presentación y revelación de la huella hídrica</w:t>
      </w:r>
      <w:r w:rsidR="00314E54">
        <w:rPr>
          <w:sz w:val="24"/>
          <w:szCs w:val="24"/>
        </w:rPr>
        <w:t xml:space="preserve"> en contraste a la legislación comercial tributaria y salvaguardas vigentes en Colombia.</w:t>
      </w:r>
    </w:p>
    <w:p w:rsidR="0013451D" w:rsidRDefault="0013451D" w:rsidP="006F4599">
      <w:pPr>
        <w:spacing w:line="240" w:lineRule="auto"/>
        <w:jc w:val="both"/>
        <w:rPr>
          <w:b/>
          <w:sz w:val="24"/>
          <w:szCs w:val="24"/>
        </w:rPr>
      </w:pPr>
    </w:p>
    <w:p w:rsidR="003E04E1" w:rsidRDefault="00012A0B" w:rsidP="006F4599">
      <w:pPr>
        <w:spacing w:line="240" w:lineRule="auto"/>
        <w:jc w:val="both"/>
        <w:rPr>
          <w:sz w:val="24"/>
          <w:szCs w:val="24"/>
        </w:rPr>
      </w:pPr>
      <w:r>
        <w:rPr>
          <w:b/>
          <w:sz w:val="24"/>
          <w:szCs w:val="24"/>
        </w:rPr>
        <w:t>Palabras Clave:</w:t>
      </w:r>
      <w:r w:rsidRPr="00012A0B">
        <w:t xml:space="preserve"> </w:t>
      </w:r>
      <w:r w:rsidRPr="00012A0B">
        <w:rPr>
          <w:sz w:val="24"/>
          <w:szCs w:val="24"/>
        </w:rPr>
        <w:t>Medición, Valoración, NIIF, Registro, Comercial, Tributaria</w:t>
      </w:r>
    </w:p>
    <w:p w:rsidR="00BF0694" w:rsidRDefault="00BF0694" w:rsidP="006F4599">
      <w:pPr>
        <w:spacing w:line="240" w:lineRule="auto"/>
        <w:jc w:val="both"/>
        <w:rPr>
          <w:sz w:val="24"/>
          <w:szCs w:val="24"/>
        </w:rPr>
      </w:pPr>
    </w:p>
    <w:p w:rsidR="00492B30" w:rsidRPr="00AA32E1" w:rsidRDefault="00492B30" w:rsidP="00492B30">
      <w:pPr>
        <w:spacing w:line="240" w:lineRule="auto"/>
        <w:jc w:val="both"/>
        <w:rPr>
          <w:b/>
          <w:sz w:val="24"/>
          <w:szCs w:val="24"/>
          <w:lang w:val="en-US"/>
        </w:rPr>
      </w:pPr>
      <w:r w:rsidRPr="00AA32E1">
        <w:rPr>
          <w:b/>
          <w:bCs/>
          <w:sz w:val="24"/>
          <w:szCs w:val="24"/>
          <w:lang w:val="en-US"/>
        </w:rPr>
        <w:t>Abstract</w:t>
      </w:r>
    </w:p>
    <w:p w:rsidR="00492B30" w:rsidRPr="00AA32E1" w:rsidRDefault="00492B30" w:rsidP="00492B30">
      <w:pPr>
        <w:spacing w:line="240" w:lineRule="auto"/>
        <w:jc w:val="both"/>
        <w:rPr>
          <w:sz w:val="24"/>
          <w:szCs w:val="24"/>
          <w:lang w:val="en-US"/>
        </w:rPr>
      </w:pPr>
      <w:r w:rsidRPr="00AA32E1">
        <w:rPr>
          <w:b/>
          <w:bCs/>
          <w:sz w:val="24"/>
          <w:szCs w:val="24"/>
          <w:lang w:val="en-US"/>
        </w:rPr>
        <w:lastRenderedPageBreak/>
        <w:t> </w:t>
      </w:r>
    </w:p>
    <w:p w:rsidR="00492B30" w:rsidRPr="00AA32E1" w:rsidRDefault="00492B30" w:rsidP="00492B30">
      <w:pPr>
        <w:spacing w:line="240" w:lineRule="auto"/>
        <w:jc w:val="both"/>
        <w:rPr>
          <w:sz w:val="24"/>
          <w:szCs w:val="24"/>
          <w:lang w:val="en-US"/>
        </w:rPr>
      </w:pPr>
      <w:r w:rsidRPr="00492B30">
        <w:rPr>
          <w:sz w:val="24"/>
          <w:szCs w:val="24"/>
          <w:lang w:val="en-US"/>
        </w:rPr>
        <w:t>The purpose of this manuscript is to analyze the relationship between measurement, valuation and registration in accordance with the International Financial Reporting Standards of the water footprint in the rice sector, as opposed to the commercial, tax and safeguard legislation for Colombia. This research is structured from the analysis of the reasonable information gathered from scientific, legislative sources and the financial situation of productive companies of the rice and cereals sector, for which the analytical research methodology was used, in which the central trial of analysis, and thus determine the variables or events to be defined, from there proceeds with the obtaining of postulates, definitions and quantitative and qualitative data through the construction and application of a research matrix. In accordance with the above, the analytical result of the document identified the scarce application of the concept and estimation of the water footprint in the sector analyzed, but at the same time the result allows to leave a scientific and referential contribution to the entire academic community and companies in the rice sector and cereals, to determine an adequate application in the rice crops or also denominated in the technical accounting language as biological assets, of the accounting principles of recognition, measurement, presentation and revelation of the water footprint in contrast to the commercial tax legislation and safeguards in force in Colombia.</w:t>
      </w:r>
    </w:p>
    <w:p w:rsidR="00492B30" w:rsidRPr="00AA32E1" w:rsidRDefault="00492B30" w:rsidP="00492B30">
      <w:pPr>
        <w:spacing w:line="240" w:lineRule="auto"/>
        <w:jc w:val="both"/>
        <w:rPr>
          <w:b/>
          <w:sz w:val="24"/>
          <w:szCs w:val="24"/>
          <w:lang w:val="en-US"/>
        </w:rPr>
      </w:pPr>
      <w:r w:rsidRPr="00492B30">
        <w:rPr>
          <w:b/>
          <w:sz w:val="24"/>
          <w:szCs w:val="24"/>
          <w:lang w:val="en-US"/>
        </w:rPr>
        <w:t> </w:t>
      </w:r>
    </w:p>
    <w:p w:rsidR="00492B30" w:rsidRPr="00AA32E1" w:rsidRDefault="00492B30" w:rsidP="00492B30">
      <w:pPr>
        <w:spacing w:line="240" w:lineRule="auto"/>
        <w:jc w:val="both"/>
        <w:rPr>
          <w:b/>
          <w:sz w:val="24"/>
          <w:szCs w:val="24"/>
          <w:lang w:val="en-US"/>
        </w:rPr>
      </w:pPr>
      <w:r w:rsidRPr="00492B30">
        <w:rPr>
          <w:b/>
          <w:sz w:val="24"/>
          <w:szCs w:val="24"/>
          <w:lang w:val="en-US"/>
        </w:rPr>
        <w:t xml:space="preserve">Key Words: </w:t>
      </w:r>
      <w:r w:rsidRPr="00492B30">
        <w:rPr>
          <w:sz w:val="24"/>
          <w:szCs w:val="24"/>
          <w:lang w:val="en-US"/>
        </w:rPr>
        <w:t>Measurement, Valuation, IFRS, Registration, Commercial, Tax</w:t>
      </w:r>
    </w:p>
    <w:p w:rsidR="00BF0694" w:rsidRPr="00AA32E1" w:rsidRDefault="00BF0694" w:rsidP="006F4599">
      <w:pPr>
        <w:spacing w:line="240" w:lineRule="auto"/>
        <w:jc w:val="both"/>
        <w:rPr>
          <w:sz w:val="24"/>
          <w:szCs w:val="24"/>
          <w:lang w:val="en-US"/>
        </w:rPr>
      </w:pPr>
    </w:p>
    <w:p w:rsidR="00CE06CD" w:rsidRDefault="00BA4FB3" w:rsidP="006F4599">
      <w:pPr>
        <w:spacing w:line="240" w:lineRule="auto"/>
        <w:jc w:val="both"/>
        <w:rPr>
          <w:b/>
          <w:sz w:val="24"/>
          <w:szCs w:val="24"/>
        </w:rPr>
      </w:pPr>
      <w:r w:rsidRPr="00CE06CD">
        <w:rPr>
          <w:b/>
          <w:sz w:val="24"/>
          <w:szCs w:val="24"/>
        </w:rPr>
        <w:t>INTRODUCCIÓN</w:t>
      </w:r>
    </w:p>
    <w:p w:rsidR="00F67F72" w:rsidRPr="00CE06CD" w:rsidRDefault="00F67F72" w:rsidP="006F4599">
      <w:pPr>
        <w:spacing w:line="240" w:lineRule="auto"/>
        <w:jc w:val="both"/>
        <w:rPr>
          <w:b/>
          <w:sz w:val="24"/>
          <w:szCs w:val="24"/>
        </w:rPr>
      </w:pPr>
    </w:p>
    <w:p w:rsidR="008856BB" w:rsidRDefault="004C0ECE" w:rsidP="006F4599">
      <w:pPr>
        <w:spacing w:line="240" w:lineRule="auto"/>
        <w:jc w:val="both"/>
        <w:rPr>
          <w:sz w:val="24"/>
          <w:szCs w:val="24"/>
        </w:rPr>
      </w:pPr>
      <w:r>
        <w:rPr>
          <w:sz w:val="24"/>
          <w:szCs w:val="24"/>
        </w:rPr>
        <w:t>Colombia</w:t>
      </w:r>
      <w:r w:rsidR="00924B7D">
        <w:rPr>
          <w:sz w:val="24"/>
          <w:szCs w:val="24"/>
        </w:rPr>
        <w:t xml:space="preserve"> actualmente</w:t>
      </w:r>
      <w:r>
        <w:rPr>
          <w:sz w:val="24"/>
          <w:szCs w:val="24"/>
        </w:rPr>
        <w:t xml:space="preserve"> se encuentra en constante desarrollo económico</w:t>
      </w:r>
      <w:r w:rsidR="00924B7D">
        <w:rPr>
          <w:sz w:val="24"/>
          <w:szCs w:val="24"/>
        </w:rPr>
        <w:t>, lo cual genera variedad</w:t>
      </w:r>
      <w:r w:rsidR="00E115A2">
        <w:rPr>
          <w:sz w:val="24"/>
          <w:szCs w:val="24"/>
        </w:rPr>
        <w:t xml:space="preserve"> de </w:t>
      </w:r>
      <w:r w:rsidR="00924B7D">
        <w:rPr>
          <w:sz w:val="24"/>
          <w:szCs w:val="24"/>
        </w:rPr>
        <w:t>ventajas, una es</w:t>
      </w:r>
      <w:r w:rsidR="00CE06CD">
        <w:rPr>
          <w:sz w:val="24"/>
          <w:szCs w:val="24"/>
        </w:rPr>
        <w:t xml:space="preserve"> tener mejor </w:t>
      </w:r>
      <w:r w:rsidR="00924B7D">
        <w:rPr>
          <w:sz w:val="24"/>
          <w:szCs w:val="24"/>
        </w:rPr>
        <w:t>desempeño competitivo frente</w:t>
      </w:r>
      <w:r w:rsidR="00E115A2">
        <w:rPr>
          <w:sz w:val="24"/>
          <w:szCs w:val="24"/>
        </w:rPr>
        <w:t xml:space="preserve"> a otros países de la región o el mundo, </w:t>
      </w:r>
      <w:r w:rsidR="00895D86">
        <w:rPr>
          <w:sz w:val="24"/>
          <w:szCs w:val="24"/>
        </w:rPr>
        <w:t xml:space="preserve">pero </w:t>
      </w:r>
      <w:r w:rsidR="00CA3C76">
        <w:rPr>
          <w:sz w:val="24"/>
          <w:szCs w:val="24"/>
        </w:rPr>
        <w:t>al</w:t>
      </w:r>
      <w:r w:rsidR="00924B7D">
        <w:rPr>
          <w:sz w:val="24"/>
          <w:szCs w:val="24"/>
        </w:rPr>
        <w:t xml:space="preserve"> mismo tiempo conlleva superar</w:t>
      </w:r>
      <w:r w:rsidR="00E115A2">
        <w:rPr>
          <w:sz w:val="24"/>
          <w:szCs w:val="24"/>
        </w:rPr>
        <w:t xml:space="preserve"> retos o desafíos globales para poder adaptar modelos socioeconómicos a los diferentes sectores </w:t>
      </w:r>
      <w:r w:rsidR="0075577D">
        <w:rPr>
          <w:sz w:val="24"/>
          <w:szCs w:val="24"/>
        </w:rPr>
        <w:t>productivos</w:t>
      </w:r>
      <w:r w:rsidR="00E115A2">
        <w:rPr>
          <w:sz w:val="24"/>
          <w:szCs w:val="24"/>
        </w:rPr>
        <w:t>.</w:t>
      </w:r>
    </w:p>
    <w:p w:rsidR="00895D86" w:rsidRDefault="00895D86" w:rsidP="006F4599">
      <w:pPr>
        <w:spacing w:line="240" w:lineRule="auto"/>
        <w:jc w:val="both"/>
        <w:rPr>
          <w:sz w:val="24"/>
          <w:szCs w:val="24"/>
        </w:rPr>
      </w:pPr>
    </w:p>
    <w:p w:rsidR="00CC306C" w:rsidRDefault="006625B7" w:rsidP="006F4599">
      <w:pPr>
        <w:spacing w:line="240" w:lineRule="auto"/>
        <w:jc w:val="both"/>
        <w:rPr>
          <w:sz w:val="24"/>
          <w:szCs w:val="24"/>
        </w:rPr>
      </w:pPr>
      <w:r>
        <w:rPr>
          <w:sz w:val="24"/>
          <w:szCs w:val="24"/>
        </w:rPr>
        <w:t>Un</w:t>
      </w:r>
      <w:r w:rsidR="00924B7D">
        <w:rPr>
          <w:sz w:val="24"/>
          <w:szCs w:val="24"/>
        </w:rPr>
        <w:t xml:space="preserve"> reto para Colombia es</w:t>
      </w:r>
      <w:r w:rsidR="00CE06CD">
        <w:rPr>
          <w:sz w:val="24"/>
          <w:szCs w:val="24"/>
        </w:rPr>
        <w:t xml:space="preserve"> implementar métodos que permitan mejorar o adaptar los modelos económicos</w:t>
      </w:r>
      <w:r w:rsidR="00924B7D">
        <w:rPr>
          <w:sz w:val="24"/>
          <w:szCs w:val="24"/>
        </w:rPr>
        <w:t xml:space="preserve"> de países referentes</w:t>
      </w:r>
      <w:r w:rsidR="00CE06CD">
        <w:rPr>
          <w:sz w:val="24"/>
          <w:szCs w:val="24"/>
        </w:rPr>
        <w:t xml:space="preserve"> desarrollados</w:t>
      </w:r>
      <w:r w:rsidR="00B8733C">
        <w:rPr>
          <w:sz w:val="24"/>
          <w:szCs w:val="24"/>
        </w:rPr>
        <w:t>,</w:t>
      </w:r>
      <w:r w:rsidR="00924B7D">
        <w:rPr>
          <w:sz w:val="24"/>
          <w:szCs w:val="24"/>
        </w:rPr>
        <w:t xml:space="preserve"> que </w:t>
      </w:r>
      <w:r w:rsidR="00CE06CD">
        <w:rPr>
          <w:sz w:val="24"/>
          <w:szCs w:val="24"/>
        </w:rPr>
        <w:t>garanticen una estabilidad a la socieda</w:t>
      </w:r>
      <w:r w:rsidR="00CC306C">
        <w:rPr>
          <w:sz w:val="24"/>
          <w:szCs w:val="24"/>
        </w:rPr>
        <w:t>d y principalmente</w:t>
      </w:r>
      <w:r w:rsidR="00924B7D">
        <w:rPr>
          <w:sz w:val="24"/>
          <w:szCs w:val="24"/>
        </w:rPr>
        <w:t xml:space="preserve"> </w:t>
      </w:r>
      <w:r w:rsidR="00CE06CD">
        <w:rPr>
          <w:sz w:val="24"/>
          <w:szCs w:val="24"/>
        </w:rPr>
        <w:t>contrastar</w:t>
      </w:r>
      <w:r w:rsidR="00924B7D">
        <w:rPr>
          <w:sz w:val="24"/>
          <w:szCs w:val="24"/>
        </w:rPr>
        <w:t xml:space="preserve"> su relación</w:t>
      </w:r>
      <w:r w:rsidR="00CE06CD">
        <w:rPr>
          <w:sz w:val="24"/>
          <w:szCs w:val="24"/>
        </w:rPr>
        <w:t xml:space="preserve"> armónicamente con la sostenibilidad, un concepto</w:t>
      </w:r>
      <w:r w:rsidR="00CC306C">
        <w:rPr>
          <w:sz w:val="24"/>
          <w:szCs w:val="24"/>
        </w:rPr>
        <w:t xml:space="preserve"> de común denominación </w:t>
      </w:r>
      <w:r w:rsidR="00CE06CD">
        <w:rPr>
          <w:sz w:val="24"/>
          <w:szCs w:val="24"/>
        </w:rPr>
        <w:t>para todos los países que introdujo la globalización, y que tiene</w:t>
      </w:r>
      <w:r w:rsidR="00CA3C76">
        <w:rPr>
          <w:sz w:val="24"/>
          <w:szCs w:val="24"/>
        </w:rPr>
        <w:t>n</w:t>
      </w:r>
      <w:r w:rsidR="00CE06CD">
        <w:rPr>
          <w:sz w:val="24"/>
          <w:szCs w:val="24"/>
        </w:rPr>
        <w:t xml:space="preserve"> en su visión proveer de manera sostenible recursos para las necesidades de una población actual y creciente sin </w:t>
      </w:r>
      <w:r w:rsidR="00CC306C">
        <w:rPr>
          <w:sz w:val="24"/>
          <w:szCs w:val="24"/>
        </w:rPr>
        <w:t>comprometer o arriesgar</w:t>
      </w:r>
      <w:r w:rsidR="0075577D">
        <w:rPr>
          <w:sz w:val="24"/>
          <w:szCs w:val="24"/>
        </w:rPr>
        <w:t xml:space="preserve"> </w:t>
      </w:r>
      <w:r w:rsidR="00CE06CD">
        <w:rPr>
          <w:sz w:val="24"/>
          <w:szCs w:val="24"/>
        </w:rPr>
        <w:t>los recursos de futuras generaciones, asegurando un entorno capaz de dar y albergar vida.</w:t>
      </w:r>
    </w:p>
    <w:p w:rsidR="00895D86" w:rsidRDefault="00895D86" w:rsidP="006F4599">
      <w:pPr>
        <w:spacing w:line="240" w:lineRule="auto"/>
        <w:jc w:val="both"/>
        <w:rPr>
          <w:sz w:val="24"/>
          <w:szCs w:val="24"/>
        </w:rPr>
      </w:pPr>
    </w:p>
    <w:p w:rsidR="00A70408" w:rsidRDefault="00A70408" w:rsidP="006F4599">
      <w:pPr>
        <w:spacing w:line="240" w:lineRule="auto"/>
        <w:jc w:val="both"/>
        <w:rPr>
          <w:sz w:val="24"/>
          <w:szCs w:val="24"/>
        </w:rPr>
      </w:pPr>
      <w:r>
        <w:rPr>
          <w:sz w:val="24"/>
          <w:szCs w:val="24"/>
        </w:rPr>
        <w:t>De esta forma</w:t>
      </w:r>
      <w:r w:rsidR="00A105B1">
        <w:rPr>
          <w:sz w:val="24"/>
          <w:szCs w:val="24"/>
        </w:rPr>
        <w:t>,</w:t>
      </w:r>
      <w:r>
        <w:rPr>
          <w:sz w:val="24"/>
          <w:szCs w:val="24"/>
        </w:rPr>
        <w:t xml:space="preserve"> el recurso hídrico es un punto de observancia que debe tener el estado en función de sus políticas, </w:t>
      </w:r>
      <w:r w:rsidR="00AA5657">
        <w:rPr>
          <w:sz w:val="24"/>
          <w:szCs w:val="24"/>
        </w:rPr>
        <w:t xml:space="preserve">en 2014, Vanegas, Vera y Torres </w:t>
      </w:r>
      <w:r w:rsidR="007D08F9" w:rsidRPr="007D08F9">
        <w:rPr>
          <w:sz w:val="24"/>
          <w:szCs w:val="24"/>
        </w:rPr>
        <w:t>establece</w:t>
      </w:r>
      <w:r w:rsidR="00CA3C76">
        <w:rPr>
          <w:sz w:val="24"/>
          <w:szCs w:val="24"/>
        </w:rPr>
        <w:t>n</w:t>
      </w:r>
      <w:r w:rsidR="007D08F9" w:rsidRPr="007D08F9">
        <w:rPr>
          <w:sz w:val="24"/>
          <w:szCs w:val="24"/>
        </w:rPr>
        <w:t xml:space="preserve"> que </w:t>
      </w:r>
      <w:r w:rsidR="0023159A" w:rsidRPr="007D08F9">
        <w:rPr>
          <w:sz w:val="24"/>
          <w:szCs w:val="24"/>
        </w:rPr>
        <w:t>Colombia es uno de los países que posee una</w:t>
      </w:r>
      <w:r w:rsidR="007D08F9">
        <w:rPr>
          <w:sz w:val="24"/>
          <w:szCs w:val="24"/>
        </w:rPr>
        <w:t xml:space="preserve"> gran riqueza de fuentes hídricas, siendo</w:t>
      </w:r>
      <w:r w:rsidR="0023159A" w:rsidRPr="007D08F9">
        <w:rPr>
          <w:sz w:val="24"/>
          <w:szCs w:val="24"/>
        </w:rPr>
        <w:t xml:space="preserve"> uno de los diez </w:t>
      </w:r>
      <w:r w:rsidR="00577E4C">
        <w:rPr>
          <w:sz w:val="24"/>
          <w:szCs w:val="24"/>
        </w:rPr>
        <w:t xml:space="preserve">países </w:t>
      </w:r>
      <w:r w:rsidR="0023159A" w:rsidRPr="007D08F9">
        <w:rPr>
          <w:sz w:val="24"/>
          <w:szCs w:val="24"/>
        </w:rPr>
        <w:t>con</w:t>
      </w:r>
      <w:r w:rsidR="007D08F9">
        <w:rPr>
          <w:sz w:val="24"/>
          <w:szCs w:val="24"/>
        </w:rPr>
        <w:t xml:space="preserve"> mayor disponibilidad de este recurso en el mundo</w:t>
      </w:r>
      <w:r w:rsidR="0023159A" w:rsidRPr="007D08F9">
        <w:rPr>
          <w:sz w:val="24"/>
          <w:szCs w:val="24"/>
        </w:rPr>
        <w:t>,</w:t>
      </w:r>
      <w:r w:rsidR="007D08F9">
        <w:rPr>
          <w:sz w:val="24"/>
          <w:szCs w:val="24"/>
        </w:rPr>
        <w:t xml:space="preserve"> pero</w:t>
      </w:r>
      <w:r w:rsidR="0023159A" w:rsidRPr="007D08F9">
        <w:rPr>
          <w:sz w:val="24"/>
          <w:szCs w:val="24"/>
        </w:rPr>
        <w:t xml:space="preserve"> se explota en grandes </w:t>
      </w:r>
      <w:r w:rsidR="007D08F9">
        <w:rPr>
          <w:sz w:val="24"/>
          <w:szCs w:val="24"/>
        </w:rPr>
        <w:t xml:space="preserve">cantidades para la </w:t>
      </w:r>
      <w:r w:rsidR="0023159A" w:rsidRPr="007D08F9">
        <w:rPr>
          <w:sz w:val="24"/>
          <w:szCs w:val="24"/>
        </w:rPr>
        <w:t>producción de bienes y servicios, extracción de minerales y produ</w:t>
      </w:r>
      <w:r w:rsidR="007D08F9">
        <w:rPr>
          <w:sz w:val="24"/>
          <w:szCs w:val="24"/>
        </w:rPr>
        <w:t>cción agropecuaria, entre</w:t>
      </w:r>
      <w:r w:rsidR="0023159A" w:rsidRPr="007D08F9">
        <w:rPr>
          <w:sz w:val="24"/>
          <w:szCs w:val="24"/>
        </w:rPr>
        <w:t xml:space="preserve"> otras actividades que se desarrollan para satisfacer las necesidades de la sociedad</w:t>
      </w:r>
      <w:r w:rsidR="007D08F9">
        <w:rPr>
          <w:sz w:val="24"/>
          <w:szCs w:val="24"/>
        </w:rPr>
        <w:t>.</w:t>
      </w:r>
    </w:p>
    <w:p w:rsidR="00895D86" w:rsidRDefault="00895D86" w:rsidP="006F4599">
      <w:pPr>
        <w:spacing w:line="240" w:lineRule="auto"/>
        <w:jc w:val="both"/>
        <w:rPr>
          <w:sz w:val="24"/>
          <w:szCs w:val="24"/>
        </w:rPr>
      </w:pPr>
    </w:p>
    <w:p w:rsidR="009C3E7E" w:rsidRDefault="00E35E5F" w:rsidP="006F4599">
      <w:pPr>
        <w:spacing w:line="240" w:lineRule="auto"/>
        <w:jc w:val="both"/>
        <w:rPr>
          <w:sz w:val="24"/>
          <w:szCs w:val="24"/>
        </w:rPr>
      </w:pPr>
      <w:r w:rsidRPr="00E35E5F">
        <w:rPr>
          <w:sz w:val="24"/>
          <w:szCs w:val="24"/>
        </w:rPr>
        <w:t xml:space="preserve">En 2013 </w:t>
      </w:r>
      <w:r w:rsidR="006C1E36" w:rsidRPr="00E35E5F">
        <w:rPr>
          <w:sz w:val="24"/>
          <w:szCs w:val="24"/>
        </w:rPr>
        <w:t xml:space="preserve">Cardona y </w:t>
      </w:r>
      <w:r w:rsidR="00A77E9A" w:rsidRPr="00E35E5F">
        <w:rPr>
          <w:sz w:val="24"/>
          <w:szCs w:val="24"/>
        </w:rPr>
        <w:t>Congo</w:t>
      </w:r>
      <w:r w:rsidRPr="00E35E5F">
        <w:rPr>
          <w:sz w:val="24"/>
          <w:szCs w:val="24"/>
        </w:rPr>
        <w:t>te</w:t>
      </w:r>
      <w:r w:rsidR="00A77E9A">
        <w:rPr>
          <w:sz w:val="24"/>
          <w:szCs w:val="24"/>
        </w:rPr>
        <w:t xml:space="preserve"> argumentan que las primeras mediciones para el</w:t>
      </w:r>
      <w:r w:rsidR="006C1E36">
        <w:rPr>
          <w:sz w:val="24"/>
          <w:szCs w:val="24"/>
        </w:rPr>
        <w:t xml:space="preserve"> indicador </w:t>
      </w:r>
      <w:r w:rsidR="00E43816">
        <w:rPr>
          <w:sz w:val="24"/>
          <w:szCs w:val="24"/>
        </w:rPr>
        <w:t xml:space="preserve">de la huella hídrica </w:t>
      </w:r>
      <w:r w:rsidR="00A77E9A" w:rsidRPr="00A77E9A">
        <w:rPr>
          <w:sz w:val="24"/>
          <w:szCs w:val="24"/>
        </w:rPr>
        <w:t>se hicieron en 20</w:t>
      </w:r>
      <w:r w:rsidR="00EF1DBD">
        <w:rPr>
          <w:sz w:val="24"/>
          <w:szCs w:val="24"/>
        </w:rPr>
        <w:t xml:space="preserve">02 y 2003 por Hoekstra y Hung, </w:t>
      </w:r>
      <w:r w:rsidR="00A77E9A" w:rsidRPr="00A77E9A">
        <w:rPr>
          <w:sz w:val="24"/>
          <w:szCs w:val="24"/>
        </w:rPr>
        <w:t>Chapagain y Hoekstra respectivamente, donde se cuantificaron los flujos de agua virtual entre naciones y, en especial, los flujos de agua virtual en la ganadería y sus productos</w:t>
      </w:r>
      <w:r w:rsidR="0067721F">
        <w:rPr>
          <w:sz w:val="24"/>
          <w:szCs w:val="24"/>
        </w:rPr>
        <w:t>.</w:t>
      </w:r>
      <w:r w:rsidR="0098598A">
        <w:rPr>
          <w:sz w:val="24"/>
          <w:szCs w:val="24"/>
        </w:rPr>
        <w:t xml:space="preserve"> </w:t>
      </w:r>
      <w:r w:rsidR="00577E4C">
        <w:rPr>
          <w:sz w:val="24"/>
          <w:szCs w:val="24"/>
        </w:rPr>
        <w:t>Más</w:t>
      </w:r>
      <w:r w:rsidR="0098598A">
        <w:rPr>
          <w:sz w:val="24"/>
          <w:szCs w:val="24"/>
        </w:rPr>
        <w:t xml:space="preserve"> adelante se fueron perfeccionando estos informes </w:t>
      </w:r>
      <w:r w:rsidR="0098598A">
        <w:rPr>
          <w:sz w:val="24"/>
          <w:szCs w:val="24"/>
        </w:rPr>
        <w:lastRenderedPageBreak/>
        <w:t>hasta sintetizar que el uso del ag</w:t>
      </w:r>
      <w:r w:rsidR="0035155C">
        <w:rPr>
          <w:sz w:val="24"/>
          <w:szCs w:val="24"/>
        </w:rPr>
        <w:t>ua se mide en volumen consumido, evaporado</w:t>
      </w:r>
      <w:r w:rsidR="0098598A">
        <w:rPr>
          <w:sz w:val="24"/>
          <w:szCs w:val="24"/>
        </w:rPr>
        <w:t xml:space="preserve"> o con</w:t>
      </w:r>
      <w:r w:rsidR="0035155C">
        <w:rPr>
          <w:sz w:val="24"/>
          <w:szCs w:val="24"/>
        </w:rPr>
        <w:t>taminado</w:t>
      </w:r>
      <w:r w:rsidR="0098598A">
        <w:rPr>
          <w:sz w:val="24"/>
          <w:szCs w:val="24"/>
        </w:rPr>
        <w:t xml:space="preserve"> en determinado periodo, con el fin de tener información para la toma de decisiones políticas en cuanto al uso del agua.</w:t>
      </w:r>
    </w:p>
    <w:p w:rsidR="001F40A7" w:rsidRDefault="001F40A7" w:rsidP="006F4599">
      <w:pPr>
        <w:spacing w:line="240" w:lineRule="auto"/>
        <w:jc w:val="both"/>
        <w:rPr>
          <w:sz w:val="24"/>
          <w:szCs w:val="24"/>
        </w:rPr>
      </w:pPr>
    </w:p>
    <w:p w:rsidR="001C7025" w:rsidRPr="00F67F72" w:rsidRDefault="00FD3C06" w:rsidP="006F4599">
      <w:pPr>
        <w:spacing w:line="240" w:lineRule="auto"/>
        <w:jc w:val="both"/>
        <w:rPr>
          <w:sz w:val="24"/>
          <w:szCs w:val="24"/>
        </w:rPr>
      </w:pPr>
      <w:r>
        <w:rPr>
          <w:sz w:val="24"/>
          <w:szCs w:val="24"/>
        </w:rPr>
        <w:t xml:space="preserve">En cuanto </w:t>
      </w:r>
      <w:r w:rsidR="0035155C">
        <w:rPr>
          <w:sz w:val="24"/>
          <w:szCs w:val="24"/>
        </w:rPr>
        <w:t>el sector productivo</w:t>
      </w:r>
      <w:r w:rsidR="00EF1DBD">
        <w:rPr>
          <w:sz w:val="24"/>
          <w:szCs w:val="24"/>
        </w:rPr>
        <w:t>,</w:t>
      </w:r>
      <w:r w:rsidR="0035155C">
        <w:rPr>
          <w:sz w:val="24"/>
          <w:szCs w:val="24"/>
        </w:rPr>
        <w:t xml:space="preserve"> Colombia tiene grandes fortalezas y oportunidades en la agricultura</w:t>
      </w:r>
      <w:r w:rsidR="009A7431">
        <w:rPr>
          <w:sz w:val="24"/>
          <w:szCs w:val="24"/>
        </w:rPr>
        <w:t xml:space="preserve"> </w:t>
      </w:r>
      <w:r w:rsidR="0035155C">
        <w:rPr>
          <w:sz w:val="24"/>
          <w:szCs w:val="24"/>
        </w:rPr>
        <w:t xml:space="preserve">fundamentalmente las aprovechadas en el sector arroz y </w:t>
      </w:r>
      <w:r w:rsidR="009A7431">
        <w:rPr>
          <w:sz w:val="24"/>
          <w:szCs w:val="24"/>
        </w:rPr>
        <w:t>cereales, pero también cabe asociar las respectivas debilidades y amenazas.</w:t>
      </w:r>
      <w:r w:rsidR="00F67F72">
        <w:rPr>
          <w:sz w:val="24"/>
          <w:szCs w:val="24"/>
        </w:rPr>
        <w:t xml:space="preserve"> </w:t>
      </w:r>
      <w:r w:rsidR="009371E6">
        <w:rPr>
          <w:sz w:val="24"/>
          <w:szCs w:val="24"/>
        </w:rPr>
        <w:t xml:space="preserve">En 2013 </w:t>
      </w:r>
      <w:r w:rsidR="009A7431">
        <w:rPr>
          <w:sz w:val="24"/>
          <w:szCs w:val="24"/>
        </w:rPr>
        <w:t xml:space="preserve">Chica, Tirado y </w:t>
      </w:r>
      <w:r w:rsidR="009371E6">
        <w:rPr>
          <w:sz w:val="24"/>
          <w:szCs w:val="24"/>
        </w:rPr>
        <w:t xml:space="preserve">Barreto </w:t>
      </w:r>
      <w:r w:rsidR="009A7431">
        <w:rPr>
          <w:sz w:val="24"/>
          <w:szCs w:val="24"/>
        </w:rPr>
        <w:t xml:space="preserve">manifiestan </w:t>
      </w:r>
      <w:r w:rsidR="00EF1DBD">
        <w:rPr>
          <w:sz w:val="24"/>
          <w:szCs w:val="24"/>
        </w:rPr>
        <w:t xml:space="preserve">que </w:t>
      </w:r>
      <w:r w:rsidR="009371E6">
        <w:rPr>
          <w:sz w:val="24"/>
          <w:szCs w:val="24"/>
        </w:rPr>
        <w:t>e</w:t>
      </w:r>
      <w:r w:rsidR="009371E6" w:rsidRPr="009371E6">
        <w:rPr>
          <w:sz w:val="24"/>
          <w:szCs w:val="24"/>
        </w:rPr>
        <w:t>n el</w:t>
      </w:r>
      <w:r w:rsidR="00685686" w:rsidRPr="009371E6">
        <w:rPr>
          <w:sz w:val="24"/>
          <w:szCs w:val="24"/>
        </w:rPr>
        <w:t xml:space="preserve"> proce</w:t>
      </w:r>
      <w:r w:rsidR="00B8733C">
        <w:rPr>
          <w:sz w:val="24"/>
          <w:szCs w:val="24"/>
        </w:rPr>
        <w:t xml:space="preserve">so productivo </w:t>
      </w:r>
      <w:r w:rsidR="009371E6">
        <w:rPr>
          <w:sz w:val="24"/>
          <w:szCs w:val="24"/>
        </w:rPr>
        <w:t xml:space="preserve">se debe mejorar la adecuación de tierras, </w:t>
      </w:r>
      <w:r w:rsidR="002122F1" w:rsidRPr="009371E6">
        <w:rPr>
          <w:sz w:val="24"/>
          <w:szCs w:val="24"/>
        </w:rPr>
        <w:t>mane</w:t>
      </w:r>
      <w:r w:rsidR="00685686" w:rsidRPr="009371E6">
        <w:rPr>
          <w:sz w:val="24"/>
          <w:szCs w:val="24"/>
        </w:rPr>
        <w:t>jo</w:t>
      </w:r>
      <w:r w:rsidR="009371E6">
        <w:rPr>
          <w:sz w:val="24"/>
          <w:szCs w:val="24"/>
        </w:rPr>
        <w:t xml:space="preserve"> del agua utilizada </w:t>
      </w:r>
      <w:r w:rsidR="002122F1" w:rsidRPr="009371E6">
        <w:rPr>
          <w:sz w:val="24"/>
          <w:szCs w:val="24"/>
        </w:rPr>
        <w:t xml:space="preserve">en </w:t>
      </w:r>
      <w:r w:rsidR="009A7431" w:rsidRPr="009371E6">
        <w:rPr>
          <w:sz w:val="24"/>
          <w:szCs w:val="24"/>
        </w:rPr>
        <w:t xml:space="preserve">exceso, </w:t>
      </w:r>
      <w:r w:rsidR="004A6B0C">
        <w:rPr>
          <w:sz w:val="24"/>
          <w:szCs w:val="24"/>
        </w:rPr>
        <w:t>empleo</w:t>
      </w:r>
      <w:r w:rsidR="004A6B0C" w:rsidRPr="009371E6">
        <w:rPr>
          <w:sz w:val="24"/>
          <w:szCs w:val="24"/>
        </w:rPr>
        <w:t xml:space="preserve"> </w:t>
      </w:r>
      <w:r w:rsidR="004A6B0C">
        <w:rPr>
          <w:sz w:val="24"/>
          <w:szCs w:val="24"/>
        </w:rPr>
        <w:t>de semillas calificadas</w:t>
      </w:r>
      <w:r w:rsidR="009371E6">
        <w:rPr>
          <w:sz w:val="24"/>
          <w:szCs w:val="24"/>
        </w:rPr>
        <w:t>, fertilizaciones</w:t>
      </w:r>
      <w:r w:rsidR="00685686" w:rsidRPr="009371E6">
        <w:rPr>
          <w:sz w:val="24"/>
          <w:szCs w:val="24"/>
        </w:rPr>
        <w:t>, manejo integrado de</w:t>
      </w:r>
      <w:r w:rsidR="002122F1" w:rsidRPr="009371E6">
        <w:rPr>
          <w:sz w:val="24"/>
          <w:szCs w:val="24"/>
        </w:rPr>
        <w:t xml:space="preserve"> p</w:t>
      </w:r>
      <w:r w:rsidR="009371E6">
        <w:rPr>
          <w:sz w:val="24"/>
          <w:szCs w:val="24"/>
        </w:rPr>
        <w:t>lagas; adicionalmente</w:t>
      </w:r>
      <w:r w:rsidR="00685686" w:rsidRPr="009371E6">
        <w:rPr>
          <w:sz w:val="24"/>
          <w:szCs w:val="24"/>
        </w:rPr>
        <w:t xml:space="preserve"> los</w:t>
      </w:r>
      <w:r w:rsidR="009371E6">
        <w:rPr>
          <w:sz w:val="24"/>
          <w:szCs w:val="24"/>
        </w:rPr>
        <w:t xml:space="preserve"> productores deben tener más</w:t>
      </w:r>
      <w:r w:rsidR="002122F1" w:rsidRPr="009371E6">
        <w:rPr>
          <w:sz w:val="24"/>
          <w:szCs w:val="24"/>
        </w:rPr>
        <w:t xml:space="preserve"> parti</w:t>
      </w:r>
      <w:r w:rsidR="00685686" w:rsidRPr="009371E6">
        <w:rPr>
          <w:sz w:val="24"/>
          <w:szCs w:val="24"/>
        </w:rPr>
        <w:t xml:space="preserve">cipación en la cadena de valor y para ello se </w:t>
      </w:r>
      <w:r w:rsidR="002122F1" w:rsidRPr="009371E6">
        <w:rPr>
          <w:sz w:val="24"/>
          <w:szCs w:val="24"/>
        </w:rPr>
        <w:t xml:space="preserve">requiere </w:t>
      </w:r>
      <w:r w:rsidR="00685686" w:rsidRPr="009371E6">
        <w:rPr>
          <w:sz w:val="24"/>
          <w:szCs w:val="24"/>
        </w:rPr>
        <w:t>apoyo del gobierno nacional.</w:t>
      </w:r>
    </w:p>
    <w:p w:rsidR="00895D86" w:rsidRDefault="00895D86" w:rsidP="006F4599">
      <w:pPr>
        <w:spacing w:line="240" w:lineRule="auto"/>
        <w:jc w:val="both"/>
        <w:rPr>
          <w:sz w:val="24"/>
          <w:szCs w:val="24"/>
        </w:rPr>
      </w:pPr>
    </w:p>
    <w:p w:rsidR="00003F38" w:rsidRPr="00003F38" w:rsidRDefault="00042555" w:rsidP="006F4599">
      <w:pPr>
        <w:spacing w:line="240" w:lineRule="auto"/>
        <w:jc w:val="both"/>
        <w:rPr>
          <w:sz w:val="24"/>
          <w:szCs w:val="24"/>
        </w:rPr>
      </w:pPr>
      <w:r w:rsidRPr="00042555">
        <w:rPr>
          <w:sz w:val="24"/>
          <w:szCs w:val="24"/>
        </w:rPr>
        <w:t>Retrepo y Muñoz (2011) ha</w:t>
      </w:r>
      <w:r>
        <w:rPr>
          <w:sz w:val="24"/>
          <w:szCs w:val="24"/>
        </w:rPr>
        <w:t>n</w:t>
      </w:r>
      <w:r w:rsidRPr="00042555">
        <w:rPr>
          <w:sz w:val="24"/>
          <w:szCs w:val="24"/>
        </w:rPr>
        <w:t xml:space="preserve"> descubierto en un estudio reciente </w:t>
      </w:r>
      <w:r>
        <w:rPr>
          <w:sz w:val="24"/>
          <w:szCs w:val="24"/>
        </w:rPr>
        <w:t xml:space="preserve">que </w:t>
      </w:r>
      <w:r w:rsidR="001F40A7">
        <w:rPr>
          <w:sz w:val="24"/>
          <w:szCs w:val="24"/>
        </w:rPr>
        <w:t>“</w:t>
      </w:r>
      <w:r w:rsidR="009371E6" w:rsidRPr="009371E6">
        <w:rPr>
          <w:sz w:val="24"/>
          <w:szCs w:val="24"/>
        </w:rPr>
        <w:t>l</w:t>
      </w:r>
      <w:r w:rsidR="009371E6">
        <w:rPr>
          <w:sz w:val="24"/>
          <w:szCs w:val="24"/>
        </w:rPr>
        <w:t>a c</w:t>
      </w:r>
      <w:r w:rsidR="00693BCB" w:rsidRPr="00693BCB">
        <w:rPr>
          <w:sz w:val="24"/>
          <w:szCs w:val="24"/>
        </w:rPr>
        <w:t xml:space="preserve">ontabilidad bajo estándares </w:t>
      </w:r>
      <w:r w:rsidR="009371E6" w:rsidRPr="00693BCB">
        <w:rPr>
          <w:sz w:val="24"/>
          <w:szCs w:val="24"/>
        </w:rPr>
        <w:t>internacionales</w:t>
      </w:r>
      <w:r w:rsidR="00693BCB" w:rsidRPr="00693BCB">
        <w:rPr>
          <w:sz w:val="24"/>
          <w:szCs w:val="24"/>
        </w:rPr>
        <w:t xml:space="preserve"> surge a raíz del comerc</w:t>
      </w:r>
      <w:r>
        <w:rPr>
          <w:sz w:val="24"/>
          <w:szCs w:val="24"/>
        </w:rPr>
        <w:t xml:space="preserve">io internacional. Las prácticas </w:t>
      </w:r>
      <w:r w:rsidR="00693BCB" w:rsidRPr="00693BCB">
        <w:rPr>
          <w:sz w:val="24"/>
          <w:szCs w:val="24"/>
        </w:rPr>
        <w:t>de importación y exportación de bienes y servicios se fueron amp</w:t>
      </w:r>
      <w:r>
        <w:rPr>
          <w:sz w:val="24"/>
          <w:szCs w:val="24"/>
        </w:rPr>
        <w:t xml:space="preserve">liando, al punto de llegar a la </w:t>
      </w:r>
      <w:r w:rsidR="00693BCB" w:rsidRPr="00693BCB">
        <w:rPr>
          <w:sz w:val="24"/>
          <w:szCs w:val="24"/>
        </w:rPr>
        <w:t>inversión directa de otros países extranjeros</w:t>
      </w:r>
      <w:r w:rsidR="001F40A7">
        <w:rPr>
          <w:sz w:val="24"/>
          <w:szCs w:val="24"/>
        </w:rPr>
        <w:t>”</w:t>
      </w:r>
      <w:r>
        <w:rPr>
          <w:sz w:val="24"/>
          <w:szCs w:val="24"/>
        </w:rPr>
        <w:t xml:space="preserve"> (p.2).</w:t>
      </w:r>
    </w:p>
    <w:p w:rsidR="00895D86" w:rsidRDefault="00895D86" w:rsidP="006F4599">
      <w:pPr>
        <w:tabs>
          <w:tab w:val="left" w:pos="3495"/>
          <w:tab w:val="left" w:pos="5760"/>
        </w:tabs>
        <w:spacing w:line="240" w:lineRule="auto"/>
        <w:jc w:val="both"/>
        <w:rPr>
          <w:sz w:val="24"/>
          <w:szCs w:val="24"/>
        </w:rPr>
      </w:pPr>
    </w:p>
    <w:p w:rsidR="005E47A6" w:rsidRDefault="0098625B" w:rsidP="006F4599">
      <w:pPr>
        <w:tabs>
          <w:tab w:val="left" w:pos="3495"/>
          <w:tab w:val="left" w:pos="5760"/>
        </w:tabs>
        <w:spacing w:line="240" w:lineRule="auto"/>
        <w:jc w:val="both"/>
        <w:rPr>
          <w:sz w:val="24"/>
          <w:szCs w:val="24"/>
        </w:rPr>
      </w:pPr>
      <w:r>
        <w:rPr>
          <w:sz w:val="24"/>
          <w:szCs w:val="24"/>
        </w:rPr>
        <w:t xml:space="preserve">Agrupando los </w:t>
      </w:r>
      <w:r w:rsidR="005E47A6">
        <w:rPr>
          <w:sz w:val="24"/>
          <w:szCs w:val="24"/>
        </w:rPr>
        <w:t>conceptos</w:t>
      </w:r>
      <w:r>
        <w:rPr>
          <w:sz w:val="24"/>
          <w:szCs w:val="24"/>
        </w:rPr>
        <w:t xml:space="preserve"> y antecedentes </w:t>
      </w:r>
      <w:r w:rsidR="005E47A6">
        <w:rPr>
          <w:sz w:val="24"/>
          <w:szCs w:val="24"/>
        </w:rPr>
        <w:t>socio</w:t>
      </w:r>
      <w:r>
        <w:rPr>
          <w:sz w:val="24"/>
          <w:szCs w:val="24"/>
        </w:rPr>
        <w:t>económicos,</w:t>
      </w:r>
      <w:r w:rsidR="005E47A6">
        <w:rPr>
          <w:sz w:val="24"/>
          <w:szCs w:val="24"/>
        </w:rPr>
        <w:t xml:space="preserve"> ambientales y contables,</w:t>
      </w:r>
      <w:r w:rsidR="00A21F8B">
        <w:rPr>
          <w:sz w:val="24"/>
          <w:szCs w:val="24"/>
        </w:rPr>
        <w:t xml:space="preserve"> el objetivo general</w:t>
      </w:r>
      <w:r>
        <w:rPr>
          <w:sz w:val="24"/>
          <w:szCs w:val="24"/>
        </w:rPr>
        <w:t xml:space="preserve"> de la</w:t>
      </w:r>
      <w:r w:rsidR="00CA3C76">
        <w:rPr>
          <w:sz w:val="24"/>
          <w:szCs w:val="24"/>
        </w:rPr>
        <w:t xml:space="preserve"> </w:t>
      </w:r>
      <w:r w:rsidR="007F1153">
        <w:rPr>
          <w:sz w:val="24"/>
          <w:szCs w:val="24"/>
        </w:rPr>
        <w:t>investigación</w:t>
      </w:r>
      <w:r w:rsidR="00A21F8B">
        <w:rPr>
          <w:sz w:val="24"/>
          <w:szCs w:val="24"/>
        </w:rPr>
        <w:t xml:space="preserve"> construye resultados analíticos</w:t>
      </w:r>
      <w:r w:rsidR="007F1153">
        <w:rPr>
          <w:sz w:val="24"/>
          <w:szCs w:val="24"/>
        </w:rPr>
        <w:t xml:space="preserve"> de l</w:t>
      </w:r>
      <w:r w:rsidR="005E47A6">
        <w:rPr>
          <w:sz w:val="24"/>
          <w:szCs w:val="24"/>
        </w:rPr>
        <w:t>a información legal publicada</w:t>
      </w:r>
      <w:r w:rsidR="007F1153">
        <w:rPr>
          <w:sz w:val="24"/>
          <w:szCs w:val="24"/>
        </w:rPr>
        <w:t xml:space="preserve"> por entidades</w:t>
      </w:r>
      <w:r w:rsidR="007F1153" w:rsidRPr="007F1153">
        <w:rPr>
          <w:sz w:val="24"/>
          <w:szCs w:val="24"/>
        </w:rPr>
        <w:t xml:space="preserve"> es</w:t>
      </w:r>
      <w:r w:rsidR="004F1094">
        <w:rPr>
          <w:sz w:val="24"/>
          <w:szCs w:val="24"/>
        </w:rPr>
        <w:t xml:space="preserve">tatales, producción científica </w:t>
      </w:r>
      <w:r w:rsidR="004F1094" w:rsidRPr="007F1153">
        <w:rPr>
          <w:sz w:val="24"/>
          <w:szCs w:val="24"/>
        </w:rPr>
        <w:t>de</w:t>
      </w:r>
      <w:r w:rsidR="007F1153" w:rsidRPr="007F1153">
        <w:rPr>
          <w:sz w:val="24"/>
          <w:szCs w:val="24"/>
        </w:rPr>
        <w:t xml:space="preserve"> reconocida trayectoria</w:t>
      </w:r>
      <w:r w:rsidR="004F1094">
        <w:rPr>
          <w:sz w:val="24"/>
          <w:szCs w:val="24"/>
        </w:rPr>
        <w:t xml:space="preserve"> y documentos </w:t>
      </w:r>
      <w:r w:rsidR="005E47A6">
        <w:rPr>
          <w:sz w:val="24"/>
          <w:szCs w:val="24"/>
        </w:rPr>
        <w:t>académicos, que permiten construir datos, conclusiones y recomendaciones</w:t>
      </w:r>
      <w:r w:rsidR="007F1153" w:rsidRPr="007F1153">
        <w:rPr>
          <w:sz w:val="24"/>
          <w:szCs w:val="24"/>
        </w:rPr>
        <w:t xml:space="preserve"> confiables</w:t>
      </w:r>
      <w:r w:rsidR="004F1094">
        <w:rPr>
          <w:sz w:val="24"/>
          <w:szCs w:val="24"/>
        </w:rPr>
        <w:t xml:space="preserve"> </w:t>
      </w:r>
      <w:r w:rsidR="005E47A6">
        <w:rPr>
          <w:sz w:val="24"/>
          <w:szCs w:val="24"/>
        </w:rPr>
        <w:t xml:space="preserve">y suficientes desde los niveles </w:t>
      </w:r>
      <w:r w:rsidR="004F1094">
        <w:rPr>
          <w:sz w:val="24"/>
          <w:szCs w:val="24"/>
        </w:rPr>
        <w:t>local</w:t>
      </w:r>
      <w:r w:rsidR="005E47A6">
        <w:rPr>
          <w:sz w:val="24"/>
          <w:szCs w:val="24"/>
        </w:rPr>
        <w:t>,</w:t>
      </w:r>
      <w:r w:rsidR="004F1094">
        <w:rPr>
          <w:sz w:val="24"/>
          <w:szCs w:val="24"/>
        </w:rPr>
        <w:t xml:space="preserve"> regional y nacional del sector agrícola centrándose en la actividad producti</w:t>
      </w:r>
      <w:r w:rsidR="0079310D">
        <w:rPr>
          <w:sz w:val="24"/>
          <w:szCs w:val="24"/>
        </w:rPr>
        <w:t>va del sector arroz y cereales</w:t>
      </w:r>
      <w:r w:rsidR="008147B3">
        <w:rPr>
          <w:sz w:val="24"/>
          <w:szCs w:val="24"/>
        </w:rPr>
        <w:t>,</w:t>
      </w:r>
      <w:r w:rsidR="0079310D">
        <w:rPr>
          <w:sz w:val="24"/>
          <w:szCs w:val="24"/>
        </w:rPr>
        <w:t xml:space="preserve"> al considerarse</w:t>
      </w:r>
      <w:r w:rsidR="004F1094">
        <w:rPr>
          <w:sz w:val="24"/>
          <w:szCs w:val="24"/>
        </w:rPr>
        <w:t xml:space="preserve"> que</w:t>
      </w:r>
      <w:r w:rsidR="0025704D">
        <w:rPr>
          <w:sz w:val="24"/>
          <w:szCs w:val="24"/>
        </w:rPr>
        <w:t xml:space="preserve"> es una actividad demandante para</w:t>
      </w:r>
      <w:r w:rsidR="004F1094">
        <w:rPr>
          <w:sz w:val="24"/>
          <w:szCs w:val="24"/>
        </w:rPr>
        <w:t xml:space="preserve"> un gran consumo de agua.</w:t>
      </w:r>
    </w:p>
    <w:p w:rsidR="001F40A7" w:rsidRDefault="001F40A7" w:rsidP="006F4599">
      <w:pPr>
        <w:tabs>
          <w:tab w:val="left" w:pos="3495"/>
          <w:tab w:val="left" w:pos="5760"/>
        </w:tabs>
        <w:spacing w:line="240" w:lineRule="auto"/>
        <w:jc w:val="both"/>
        <w:rPr>
          <w:sz w:val="24"/>
          <w:szCs w:val="24"/>
        </w:rPr>
      </w:pPr>
    </w:p>
    <w:p w:rsidR="004C0ECE" w:rsidRDefault="004F1094" w:rsidP="006F4599">
      <w:pPr>
        <w:tabs>
          <w:tab w:val="left" w:pos="3495"/>
          <w:tab w:val="left" w:pos="5760"/>
        </w:tabs>
        <w:spacing w:line="240" w:lineRule="auto"/>
        <w:jc w:val="both"/>
        <w:rPr>
          <w:sz w:val="24"/>
          <w:szCs w:val="24"/>
        </w:rPr>
      </w:pPr>
      <w:r w:rsidRPr="0025704D">
        <w:rPr>
          <w:sz w:val="24"/>
          <w:szCs w:val="24"/>
        </w:rPr>
        <w:t>Referente a</w:t>
      </w:r>
      <w:r w:rsidR="0025704D">
        <w:rPr>
          <w:sz w:val="24"/>
          <w:szCs w:val="24"/>
        </w:rPr>
        <w:t xml:space="preserve"> la generalización</w:t>
      </w:r>
      <w:r w:rsidR="007F1153" w:rsidRPr="0025704D">
        <w:rPr>
          <w:sz w:val="24"/>
          <w:szCs w:val="24"/>
        </w:rPr>
        <w:t xml:space="preserve"> de la huella hídrica</w:t>
      </w:r>
      <w:r w:rsidR="0025704D">
        <w:rPr>
          <w:sz w:val="24"/>
          <w:szCs w:val="24"/>
        </w:rPr>
        <w:t xml:space="preserve"> supeditada en los procesos desarrollados para el cultivo del arroz</w:t>
      </w:r>
      <w:r w:rsidR="008147B3">
        <w:rPr>
          <w:sz w:val="24"/>
          <w:szCs w:val="24"/>
        </w:rPr>
        <w:t>,</w:t>
      </w:r>
      <w:r w:rsidR="0025704D">
        <w:rPr>
          <w:sz w:val="24"/>
          <w:szCs w:val="24"/>
        </w:rPr>
        <w:t xml:space="preserve"> se logra identificar que una óptima gestión y determinación de este dato e incluir</w:t>
      </w:r>
      <w:r w:rsidR="00A70408">
        <w:rPr>
          <w:sz w:val="24"/>
          <w:szCs w:val="24"/>
        </w:rPr>
        <w:t>lo mediante</w:t>
      </w:r>
      <w:r w:rsidR="0025704D">
        <w:rPr>
          <w:sz w:val="24"/>
          <w:szCs w:val="24"/>
        </w:rPr>
        <w:t xml:space="preserve"> su debido reconocimiento </w:t>
      </w:r>
      <w:r w:rsidR="00A21F8B">
        <w:rPr>
          <w:sz w:val="24"/>
          <w:szCs w:val="24"/>
        </w:rPr>
        <w:t xml:space="preserve">y medición en </w:t>
      </w:r>
      <w:r w:rsidR="0025704D">
        <w:rPr>
          <w:sz w:val="24"/>
          <w:szCs w:val="24"/>
        </w:rPr>
        <w:t>los registros contab</w:t>
      </w:r>
      <w:r w:rsidR="005E47A6">
        <w:rPr>
          <w:sz w:val="24"/>
          <w:szCs w:val="24"/>
        </w:rPr>
        <w:t>les de los agricultores</w:t>
      </w:r>
      <w:r w:rsidR="008147B3">
        <w:rPr>
          <w:sz w:val="24"/>
          <w:szCs w:val="24"/>
        </w:rPr>
        <w:t>,</w:t>
      </w:r>
      <w:r w:rsidR="005E47A6">
        <w:rPr>
          <w:sz w:val="24"/>
          <w:szCs w:val="24"/>
        </w:rPr>
        <w:t xml:space="preserve"> sirve</w:t>
      </w:r>
      <w:r w:rsidR="0025704D">
        <w:rPr>
          <w:sz w:val="24"/>
          <w:szCs w:val="24"/>
        </w:rPr>
        <w:t xml:space="preserve"> para el planteam</w:t>
      </w:r>
      <w:r w:rsidR="008147B3">
        <w:rPr>
          <w:sz w:val="24"/>
          <w:szCs w:val="24"/>
        </w:rPr>
        <w:t>iento de una</w:t>
      </w:r>
      <w:r w:rsidR="00A21F8B">
        <w:rPr>
          <w:sz w:val="24"/>
          <w:szCs w:val="24"/>
        </w:rPr>
        <w:t xml:space="preserve"> estrategia </w:t>
      </w:r>
      <w:r w:rsidR="0025704D">
        <w:rPr>
          <w:sz w:val="24"/>
          <w:szCs w:val="24"/>
        </w:rPr>
        <w:t>económica, financiera y ambienta</w:t>
      </w:r>
      <w:r w:rsidR="00A21F8B">
        <w:rPr>
          <w:sz w:val="24"/>
          <w:szCs w:val="24"/>
        </w:rPr>
        <w:t>l, brindando así una</w:t>
      </w:r>
      <w:r w:rsidR="0025704D">
        <w:rPr>
          <w:sz w:val="24"/>
          <w:szCs w:val="24"/>
        </w:rPr>
        <w:t xml:space="preserve"> </w:t>
      </w:r>
      <w:r w:rsidR="007F1153" w:rsidRPr="0025704D">
        <w:rPr>
          <w:sz w:val="24"/>
          <w:szCs w:val="24"/>
        </w:rPr>
        <w:t>herramient</w:t>
      </w:r>
      <w:r w:rsidR="00852372">
        <w:rPr>
          <w:sz w:val="24"/>
          <w:szCs w:val="24"/>
        </w:rPr>
        <w:t xml:space="preserve">a para la toma de decisiones que representarían </w:t>
      </w:r>
      <w:r w:rsidR="004B2413">
        <w:rPr>
          <w:sz w:val="24"/>
          <w:szCs w:val="24"/>
        </w:rPr>
        <w:t>con mayor fiabilidad</w:t>
      </w:r>
      <w:r w:rsidR="00852372">
        <w:rPr>
          <w:sz w:val="24"/>
          <w:szCs w:val="24"/>
        </w:rPr>
        <w:t xml:space="preserve"> la situación económica</w:t>
      </w:r>
      <w:r w:rsidR="00577E4C">
        <w:rPr>
          <w:sz w:val="24"/>
          <w:szCs w:val="24"/>
        </w:rPr>
        <w:t xml:space="preserve"> </w:t>
      </w:r>
      <w:r w:rsidR="00852372">
        <w:rPr>
          <w:sz w:val="24"/>
          <w:szCs w:val="24"/>
        </w:rPr>
        <w:t>para</w:t>
      </w:r>
      <w:r w:rsidR="007F1153" w:rsidRPr="0025704D">
        <w:rPr>
          <w:sz w:val="24"/>
          <w:szCs w:val="24"/>
        </w:rPr>
        <w:t xml:space="preserve"> </w:t>
      </w:r>
      <w:r w:rsidR="00852372">
        <w:rPr>
          <w:sz w:val="24"/>
          <w:szCs w:val="24"/>
        </w:rPr>
        <w:t xml:space="preserve">el </w:t>
      </w:r>
      <w:r w:rsidR="007F1153" w:rsidRPr="0025704D">
        <w:rPr>
          <w:sz w:val="24"/>
          <w:szCs w:val="24"/>
        </w:rPr>
        <w:t>sector productivo</w:t>
      </w:r>
      <w:r w:rsidR="00852372">
        <w:rPr>
          <w:sz w:val="24"/>
          <w:szCs w:val="24"/>
        </w:rPr>
        <w:t xml:space="preserve"> de arroz y cereales</w:t>
      </w:r>
      <w:r w:rsidR="004C0ECE">
        <w:rPr>
          <w:sz w:val="24"/>
          <w:szCs w:val="24"/>
        </w:rPr>
        <w:t>.</w:t>
      </w:r>
    </w:p>
    <w:p w:rsidR="00895D86" w:rsidRDefault="00895D86" w:rsidP="006F4599">
      <w:pPr>
        <w:spacing w:line="240" w:lineRule="auto"/>
        <w:jc w:val="both"/>
        <w:rPr>
          <w:sz w:val="24"/>
          <w:szCs w:val="24"/>
        </w:rPr>
      </w:pPr>
    </w:p>
    <w:p w:rsidR="005B211F" w:rsidRDefault="00F16704" w:rsidP="006F4599">
      <w:pPr>
        <w:spacing w:line="240" w:lineRule="auto"/>
        <w:jc w:val="both"/>
        <w:rPr>
          <w:sz w:val="24"/>
          <w:szCs w:val="24"/>
        </w:rPr>
      </w:pPr>
      <w:r>
        <w:rPr>
          <w:sz w:val="24"/>
          <w:szCs w:val="24"/>
        </w:rPr>
        <w:t>Adicionalmente s</w:t>
      </w:r>
      <w:r w:rsidR="00577E4C" w:rsidRPr="0025704D">
        <w:rPr>
          <w:sz w:val="24"/>
          <w:szCs w:val="24"/>
        </w:rPr>
        <w:t>e</w:t>
      </w:r>
      <w:r w:rsidR="007F1153" w:rsidRPr="0025704D">
        <w:rPr>
          <w:sz w:val="24"/>
          <w:szCs w:val="24"/>
        </w:rPr>
        <w:t xml:space="preserve"> re</w:t>
      </w:r>
      <w:r w:rsidR="00266A2D">
        <w:rPr>
          <w:sz w:val="24"/>
          <w:szCs w:val="24"/>
        </w:rPr>
        <w:t xml:space="preserve">conoce el poco avance y la insuficiencia al </w:t>
      </w:r>
      <w:r>
        <w:rPr>
          <w:sz w:val="24"/>
          <w:szCs w:val="24"/>
        </w:rPr>
        <w:t>reflejar la huella hídrica en la situación financiera</w:t>
      </w:r>
      <w:r w:rsidR="00266A2D">
        <w:rPr>
          <w:sz w:val="24"/>
          <w:szCs w:val="24"/>
        </w:rPr>
        <w:t>, para ello</w:t>
      </w:r>
      <w:r>
        <w:rPr>
          <w:sz w:val="24"/>
          <w:szCs w:val="24"/>
        </w:rPr>
        <w:t xml:space="preserve"> se recomienda la implementación</w:t>
      </w:r>
      <w:r w:rsidR="00A21F8B">
        <w:rPr>
          <w:sz w:val="24"/>
          <w:szCs w:val="24"/>
        </w:rPr>
        <w:t xml:space="preserve"> sistemática</w:t>
      </w:r>
      <w:r w:rsidR="00266A2D">
        <w:rPr>
          <w:sz w:val="24"/>
          <w:szCs w:val="24"/>
        </w:rPr>
        <w:t xml:space="preserve"> de la</w:t>
      </w:r>
      <w:r w:rsidR="009F14C0">
        <w:rPr>
          <w:sz w:val="24"/>
          <w:szCs w:val="24"/>
        </w:rPr>
        <w:t xml:space="preserve"> valoración, medición y registr</w:t>
      </w:r>
      <w:r w:rsidR="00266A2D">
        <w:rPr>
          <w:sz w:val="24"/>
          <w:szCs w:val="24"/>
        </w:rPr>
        <w:t xml:space="preserve">o, convirtiendo el sistema </w:t>
      </w:r>
      <w:r w:rsidR="007F1153" w:rsidRPr="0025704D">
        <w:rPr>
          <w:sz w:val="24"/>
          <w:szCs w:val="24"/>
        </w:rPr>
        <w:t xml:space="preserve">en un </w:t>
      </w:r>
      <w:r w:rsidR="009F14C0" w:rsidRPr="0025704D">
        <w:rPr>
          <w:sz w:val="24"/>
          <w:szCs w:val="24"/>
        </w:rPr>
        <w:t>componente</w:t>
      </w:r>
      <w:r w:rsidR="00266A2D">
        <w:rPr>
          <w:sz w:val="24"/>
          <w:szCs w:val="24"/>
        </w:rPr>
        <w:t xml:space="preserve"> crítico para </w:t>
      </w:r>
      <w:r w:rsidR="009F14C0">
        <w:rPr>
          <w:sz w:val="24"/>
          <w:szCs w:val="24"/>
        </w:rPr>
        <w:t>determinar</w:t>
      </w:r>
      <w:r w:rsidR="00266A2D">
        <w:rPr>
          <w:sz w:val="24"/>
          <w:szCs w:val="24"/>
        </w:rPr>
        <w:t xml:space="preserve"> </w:t>
      </w:r>
      <w:r w:rsidR="008147B3" w:rsidRPr="0025704D">
        <w:rPr>
          <w:sz w:val="24"/>
          <w:szCs w:val="24"/>
        </w:rPr>
        <w:t>viabilidad</w:t>
      </w:r>
      <w:r w:rsidR="008147B3">
        <w:rPr>
          <w:sz w:val="24"/>
          <w:szCs w:val="24"/>
        </w:rPr>
        <w:t>es económicas</w:t>
      </w:r>
      <w:r w:rsidR="00266A2D">
        <w:rPr>
          <w:sz w:val="24"/>
          <w:szCs w:val="24"/>
        </w:rPr>
        <w:t xml:space="preserve"> de</w:t>
      </w:r>
      <w:r w:rsidR="007F1153" w:rsidRPr="0025704D">
        <w:rPr>
          <w:sz w:val="24"/>
          <w:szCs w:val="24"/>
        </w:rPr>
        <w:t xml:space="preserve"> a</w:t>
      </w:r>
      <w:r w:rsidR="00266A2D">
        <w:rPr>
          <w:sz w:val="24"/>
          <w:szCs w:val="24"/>
        </w:rPr>
        <w:t xml:space="preserve">ctividades desarrolladas por el </w:t>
      </w:r>
      <w:r w:rsidR="009F14C0">
        <w:rPr>
          <w:sz w:val="24"/>
          <w:szCs w:val="24"/>
        </w:rPr>
        <w:t>sector arroz y cereales</w:t>
      </w:r>
      <w:r w:rsidR="008147B3">
        <w:rPr>
          <w:sz w:val="24"/>
          <w:szCs w:val="24"/>
        </w:rPr>
        <w:t>. T</w:t>
      </w:r>
      <w:r w:rsidR="008F2ACD">
        <w:rPr>
          <w:sz w:val="24"/>
          <w:szCs w:val="24"/>
        </w:rPr>
        <w:t>ambién se generaría el valor agregado de</w:t>
      </w:r>
      <w:r w:rsidR="007F1153" w:rsidRPr="0025704D">
        <w:rPr>
          <w:sz w:val="24"/>
          <w:szCs w:val="24"/>
        </w:rPr>
        <w:t xml:space="preserve"> identificar, r</w:t>
      </w:r>
      <w:r w:rsidR="008F2ACD">
        <w:rPr>
          <w:sz w:val="24"/>
          <w:szCs w:val="24"/>
        </w:rPr>
        <w:t xml:space="preserve">econocer y </w:t>
      </w:r>
      <w:r w:rsidR="008147B3">
        <w:rPr>
          <w:sz w:val="24"/>
          <w:szCs w:val="24"/>
        </w:rPr>
        <w:t>evaluar riesgos</w:t>
      </w:r>
      <w:r w:rsidR="008F2ACD">
        <w:rPr>
          <w:sz w:val="24"/>
          <w:szCs w:val="24"/>
        </w:rPr>
        <w:t xml:space="preserve"> e impactos implícitos</w:t>
      </w:r>
      <w:r w:rsidR="007F1153" w:rsidRPr="0025704D">
        <w:rPr>
          <w:sz w:val="24"/>
          <w:szCs w:val="24"/>
        </w:rPr>
        <w:t xml:space="preserve"> a la huella</w:t>
      </w:r>
      <w:r w:rsidR="008147B3">
        <w:rPr>
          <w:sz w:val="24"/>
          <w:szCs w:val="24"/>
        </w:rPr>
        <w:t xml:space="preserve"> hídrica en su</w:t>
      </w:r>
      <w:r w:rsidR="00594866">
        <w:rPr>
          <w:sz w:val="24"/>
          <w:szCs w:val="24"/>
        </w:rPr>
        <w:t xml:space="preserve"> cadena productiva y comercial</w:t>
      </w:r>
      <w:r w:rsidR="00577E4C">
        <w:rPr>
          <w:sz w:val="24"/>
          <w:szCs w:val="24"/>
        </w:rPr>
        <w:t>.</w:t>
      </w:r>
    </w:p>
    <w:p w:rsidR="006F4599" w:rsidRDefault="006F4599" w:rsidP="006F4599">
      <w:pPr>
        <w:spacing w:line="240" w:lineRule="auto"/>
        <w:jc w:val="both"/>
        <w:rPr>
          <w:sz w:val="24"/>
          <w:szCs w:val="24"/>
        </w:rPr>
      </w:pPr>
    </w:p>
    <w:p w:rsidR="005B211F" w:rsidRDefault="00437149" w:rsidP="006F4599">
      <w:pPr>
        <w:spacing w:line="240" w:lineRule="auto"/>
        <w:jc w:val="both"/>
        <w:rPr>
          <w:sz w:val="24"/>
          <w:szCs w:val="24"/>
        </w:rPr>
      </w:pPr>
      <w:r>
        <w:rPr>
          <w:b/>
          <w:sz w:val="24"/>
          <w:szCs w:val="24"/>
        </w:rPr>
        <w:t>JUSTIFICACIÓN Y PLANTEAMIENTO DEL PROBLEMA</w:t>
      </w:r>
    </w:p>
    <w:p w:rsidR="0006214A" w:rsidRDefault="0006214A" w:rsidP="006F4599">
      <w:pPr>
        <w:spacing w:line="240" w:lineRule="auto"/>
        <w:jc w:val="both"/>
        <w:rPr>
          <w:sz w:val="24"/>
          <w:szCs w:val="24"/>
        </w:rPr>
      </w:pPr>
    </w:p>
    <w:p w:rsidR="00895D86" w:rsidRDefault="004544A4" w:rsidP="006F4599">
      <w:pPr>
        <w:spacing w:line="240" w:lineRule="auto"/>
        <w:jc w:val="both"/>
        <w:rPr>
          <w:sz w:val="24"/>
          <w:szCs w:val="24"/>
        </w:rPr>
      </w:pPr>
      <w:r w:rsidRPr="004544A4">
        <w:rPr>
          <w:sz w:val="24"/>
          <w:szCs w:val="24"/>
        </w:rPr>
        <w:t>Colombia es uno de los países</w:t>
      </w:r>
      <w:r w:rsidR="001B5F1D">
        <w:rPr>
          <w:sz w:val="24"/>
          <w:szCs w:val="24"/>
        </w:rPr>
        <w:t xml:space="preserve"> que dispone</w:t>
      </w:r>
      <w:r>
        <w:rPr>
          <w:sz w:val="24"/>
          <w:szCs w:val="24"/>
        </w:rPr>
        <w:t xml:space="preserve"> gran cantidad de recursos naturales, </w:t>
      </w:r>
      <w:r w:rsidR="001B5F1D">
        <w:rPr>
          <w:sz w:val="24"/>
          <w:szCs w:val="24"/>
        </w:rPr>
        <w:t xml:space="preserve">y </w:t>
      </w:r>
      <w:r>
        <w:rPr>
          <w:sz w:val="24"/>
          <w:szCs w:val="24"/>
        </w:rPr>
        <w:t>ent</w:t>
      </w:r>
      <w:r w:rsidR="00F02FCB">
        <w:rPr>
          <w:sz w:val="24"/>
          <w:szCs w:val="24"/>
        </w:rPr>
        <w:t xml:space="preserve">re estos recursos </w:t>
      </w:r>
      <w:r w:rsidR="001B5F1D">
        <w:rPr>
          <w:sz w:val="24"/>
          <w:szCs w:val="24"/>
        </w:rPr>
        <w:t xml:space="preserve">las fuentes </w:t>
      </w:r>
      <w:r w:rsidR="00F02FCB">
        <w:rPr>
          <w:sz w:val="24"/>
          <w:szCs w:val="24"/>
        </w:rPr>
        <w:t>hídricas</w:t>
      </w:r>
      <w:r>
        <w:rPr>
          <w:sz w:val="24"/>
          <w:szCs w:val="24"/>
        </w:rPr>
        <w:t xml:space="preserve">. </w:t>
      </w:r>
      <w:r w:rsidR="0067721F">
        <w:rPr>
          <w:sz w:val="24"/>
          <w:szCs w:val="24"/>
        </w:rPr>
        <w:t xml:space="preserve">En 2013, García y Toro </w:t>
      </w:r>
      <w:r w:rsidR="00F02FCB" w:rsidRPr="00F02FCB">
        <w:rPr>
          <w:sz w:val="24"/>
          <w:szCs w:val="24"/>
        </w:rPr>
        <w:t>establece</w:t>
      </w:r>
      <w:r w:rsidR="00F02FCB">
        <w:rPr>
          <w:sz w:val="24"/>
          <w:szCs w:val="24"/>
        </w:rPr>
        <w:t>n</w:t>
      </w:r>
      <w:r w:rsidR="00F02FCB" w:rsidRPr="00F02FCB">
        <w:rPr>
          <w:sz w:val="24"/>
          <w:szCs w:val="24"/>
        </w:rPr>
        <w:t xml:space="preserve"> que</w:t>
      </w:r>
      <w:r w:rsidR="00F02FCB">
        <w:rPr>
          <w:sz w:val="24"/>
          <w:szCs w:val="24"/>
        </w:rPr>
        <w:t xml:space="preserve"> “l</w:t>
      </w:r>
      <w:r w:rsidR="00F02FCB" w:rsidRPr="00F02FCB">
        <w:rPr>
          <w:sz w:val="24"/>
          <w:szCs w:val="24"/>
        </w:rPr>
        <w:t xml:space="preserve">a huella hídrica es un indicador que permite identificar las relaciones socio ambientales respecto al agua, explícitamente del volumen total de agua dulce usado para los bienes y servicios producidos por una empresa, o consumidos por un individuo o </w:t>
      </w:r>
      <w:r w:rsidR="0028359E" w:rsidRPr="00F02FCB">
        <w:rPr>
          <w:sz w:val="24"/>
          <w:szCs w:val="24"/>
        </w:rPr>
        <w:t>comunidad</w:t>
      </w:r>
      <w:r w:rsidR="0028359E">
        <w:rPr>
          <w:sz w:val="24"/>
          <w:szCs w:val="24"/>
        </w:rPr>
        <w:t>” (</w:t>
      </w:r>
      <w:r w:rsidR="00F02FCB">
        <w:rPr>
          <w:sz w:val="24"/>
          <w:szCs w:val="24"/>
        </w:rPr>
        <w:t>p.13)</w:t>
      </w:r>
      <w:r w:rsidR="000B00D8">
        <w:rPr>
          <w:sz w:val="24"/>
          <w:szCs w:val="24"/>
        </w:rPr>
        <w:t>.</w:t>
      </w:r>
      <w:r w:rsidR="00895D86">
        <w:rPr>
          <w:sz w:val="24"/>
          <w:szCs w:val="24"/>
        </w:rPr>
        <w:t xml:space="preserve"> </w:t>
      </w:r>
    </w:p>
    <w:p w:rsidR="00895D86" w:rsidRDefault="00895D86" w:rsidP="006F4599">
      <w:pPr>
        <w:spacing w:line="240" w:lineRule="auto"/>
        <w:jc w:val="both"/>
        <w:rPr>
          <w:sz w:val="24"/>
          <w:szCs w:val="24"/>
        </w:rPr>
      </w:pPr>
    </w:p>
    <w:p w:rsidR="00BE79A3" w:rsidRDefault="00895D86" w:rsidP="006F4599">
      <w:pPr>
        <w:spacing w:line="240" w:lineRule="auto"/>
        <w:jc w:val="both"/>
        <w:rPr>
          <w:sz w:val="24"/>
          <w:szCs w:val="24"/>
        </w:rPr>
      </w:pPr>
      <w:r>
        <w:rPr>
          <w:sz w:val="24"/>
          <w:szCs w:val="24"/>
        </w:rPr>
        <w:t>E</w:t>
      </w:r>
      <w:r w:rsidR="00B07B9C">
        <w:rPr>
          <w:sz w:val="24"/>
          <w:szCs w:val="24"/>
        </w:rPr>
        <w:t xml:space="preserve">n ese </w:t>
      </w:r>
      <w:r w:rsidR="00B07B9C" w:rsidRPr="00B07B9C">
        <w:rPr>
          <w:sz w:val="24"/>
          <w:szCs w:val="24"/>
        </w:rPr>
        <w:t>sentido</w:t>
      </w:r>
      <w:r w:rsidR="00B07B9C">
        <w:rPr>
          <w:sz w:val="24"/>
          <w:szCs w:val="24"/>
        </w:rPr>
        <w:t xml:space="preserve"> </w:t>
      </w:r>
      <w:r w:rsidR="00B07B9C" w:rsidRPr="00B07B9C">
        <w:rPr>
          <w:sz w:val="24"/>
          <w:szCs w:val="24"/>
        </w:rPr>
        <w:t>detalladamente</w:t>
      </w:r>
      <w:r w:rsidR="00775A9E">
        <w:rPr>
          <w:sz w:val="24"/>
          <w:szCs w:val="24"/>
        </w:rPr>
        <w:t xml:space="preserve"> la hue</w:t>
      </w:r>
      <w:r w:rsidR="00B07B9C">
        <w:rPr>
          <w:sz w:val="24"/>
          <w:szCs w:val="24"/>
        </w:rPr>
        <w:t xml:space="preserve">lla hídrica de una </w:t>
      </w:r>
      <w:r>
        <w:rPr>
          <w:sz w:val="24"/>
          <w:szCs w:val="24"/>
        </w:rPr>
        <w:t>empresa se</w:t>
      </w:r>
      <w:r w:rsidR="00775A9E">
        <w:rPr>
          <w:sz w:val="24"/>
          <w:szCs w:val="24"/>
        </w:rPr>
        <w:t xml:space="preserve"> divide en dos componentes</w:t>
      </w:r>
      <w:r w:rsidR="00B07B9C">
        <w:rPr>
          <w:sz w:val="24"/>
          <w:szCs w:val="24"/>
        </w:rPr>
        <w:t xml:space="preserve">: </w:t>
      </w:r>
      <w:r w:rsidR="00775A9E">
        <w:rPr>
          <w:sz w:val="24"/>
          <w:szCs w:val="24"/>
        </w:rPr>
        <w:t>el uso directo para la fabricación</w:t>
      </w:r>
      <w:r w:rsidR="00D81822">
        <w:rPr>
          <w:sz w:val="24"/>
          <w:szCs w:val="24"/>
        </w:rPr>
        <w:t xml:space="preserve"> de productos o prestación de servicios junto a sus</w:t>
      </w:r>
      <w:r w:rsidR="00775A9E">
        <w:rPr>
          <w:sz w:val="24"/>
          <w:szCs w:val="24"/>
        </w:rPr>
        <w:t xml:space="preserve"> actividades de apoyo </w:t>
      </w:r>
      <w:r>
        <w:rPr>
          <w:sz w:val="24"/>
          <w:szCs w:val="24"/>
        </w:rPr>
        <w:t>y el</w:t>
      </w:r>
      <w:r w:rsidR="00775A9E">
        <w:rPr>
          <w:sz w:val="24"/>
          <w:szCs w:val="24"/>
        </w:rPr>
        <w:t xml:space="preserve"> uso de agu</w:t>
      </w:r>
      <w:r w:rsidR="00E81061">
        <w:rPr>
          <w:sz w:val="24"/>
          <w:szCs w:val="24"/>
        </w:rPr>
        <w:t xml:space="preserve">a indirecto </w:t>
      </w:r>
      <w:r w:rsidR="00775A9E">
        <w:rPr>
          <w:sz w:val="24"/>
          <w:szCs w:val="24"/>
        </w:rPr>
        <w:t>en la oferta del productor de la cadena</w:t>
      </w:r>
      <w:r w:rsidR="005809B8">
        <w:rPr>
          <w:sz w:val="24"/>
          <w:szCs w:val="24"/>
        </w:rPr>
        <w:t>.</w:t>
      </w:r>
    </w:p>
    <w:p w:rsidR="00895D86" w:rsidRDefault="00895D86" w:rsidP="006F4599">
      <w:pPr>
        <w:spacing w:line="240" w:lineRule="auto"/>
        <w:jc w:val="both"/>
        <w:rPr>
          <w:sz w:val="24"/>
          <w:szCs w:val="24"/>
        </w:rPr>
      </w:pPr>
    </w:p>
    <w:p w:rsidR="00BE79A3" w:rsidRDefault="00D81822" w:rsidP="006F4599">
      <w:pPr>
        <w:spacing w:line="240" w:lineRule="auto"/>
        <w:jc w:val="both"/>
        <w:rPr>
          <w:sz w:val="24"/>
          <w:szCs w:val="24"/>
        </w:rPr>
      </w:pPr>
      <w:r>
        <w:rPr>
          <w:sz w:val="24"/>
          <w:szCs w:val="24"/>
        </w:rPr>
        <w:t>En ese mismo enfoque</w:t>
      </w:r>
      <w:r w:rsidR="00BE79A3">
        <w:rPr>
          <w:sz w:val="24"/>
          <w:szCs w:val="24"/>
        </w:rPr>
        <w:t>,</w:t>
      </w:r>
      <w:r w:rsidR="001014FF">
        <w:rPr>
          <w:sz w:val="24"/>
          <w:szCs w:val="24"/>
        </w:rPr>
        <w:t xml:space="preserve"> en Colombia la actividad agrícola es un pilar fundamental para el desarrollo económico, porque permite generación de empleo y consecuentemente una fuente de ingresos para el campo o sector rural</w:t>
      </w:r>
      <w:r w:rsidR="00BE79A3">
        <w:rPr>
          <w:sz w:val="24"/>
          <w:szCs w:val="24"/>
        </w:rPr>
        <w:t>. U</w:t>
      </w:r>
      <w:r w:rsidR="001014FF">
        <w:rPr>
          <w:sz w:val="24"/>
          <w:szCs w:val="24"/>
        </w:rPr>
        <w:t xml:space="preserve">no de los cultivos de gran relevancia según su </w:t>
      </w:r>
      <w:r w:rsidR="002A5939">
        <w:rPr>
          <w:sz w:val="24"/>
          <w:szCs w:val="24"/>
        </w:rPr>
        <w:t xml:space="preserve">nivel de </w:t>
      </w:r>
      <w:r w:rsidR="001014FF">
        <w:rPr>
          <w:sz w:val="24"/>
          <w:szCs w:val="24"/>
        </w:rPr>
        <w:t>producción, área cultiva</w:t>
      </w:r>
      <w:r w:rsidR="00D56BA2">
        <w:rPr>
          <w:sz w:val="24"/>
          <w:szCs w:val="24"/>
        </w:rPr>
        <w:t>da y contribución al PIB es el a</w:t>
      </w:r>
      <w:r w:rsidR="001014FF">
        <w:rPr>
          <w:sz w:val="24"/>
          <w:szCs w:val="24"/>
        </w:rPr>
        <w:t xml:space="preserve">rroz, que </w:t>
      </w:r>
      <w:r w:rsidR="00B4360D">
        <w:rPr>
          <w:sz w:val="24"/>
          <w:szCs w:val="24"/>
        </w:rPr>
        <w:t>en relación con</w:t>
      </w:r>
      <w:r w:rsidR="002A5939">
        <w:rPr>
          <w:sz w:val="24"/>
          <w:szCs w:val="24"/>
        </w:rPr>
        <w:t xml:space="preserve"> la huella hídrica tiene implícito un gran uso de agua dulce desde sus fases iniciales (siembra) has</w:t>
      </w:r>
      <w:r w:rsidR="00E81061">
        <w:rPr>
          <w:sz w:val="24"/>
          <w:szCs w:val="24"/>
        </w:rPr>
        <w:t>ta</w:t>
      </w:r>
      <w:r w:rsidR="002A5939">
        <w:rPr>
          <w:sz w:val="24"/>
          <w:szCs w:val="24"/>
        </w:rPr>
        <w:t xml:space="preserve"> las finales (cosecha)</w:t>
      </w:r>
      <w:r w:rsidR="00ED3765">
        <w:rPr>
          <w:sz w:val="24"/>
          <w:szCs w:val="24"/>
        </w:rPr>
        <w:t>.</w:t>
      </w:r>
    </w:p>
    <w:p w:rsidR="009668D2" w:rsidRDefault="009668D2" w:rsidP="006F4599">
      <w:pPr>
        <w:spacing w:line="240" w:lineRule="auto"/>
        <w:jc w:val="both"/>
        <w:rPr>
          <w:sz w:val="24"/>
          <w:szCs w:val="24"/>
        </w:rPr>
      </w:pPr>
    </w:p>
    <w:p w:rsidR="0006214A" w:rsidRDefault="00BE79A3" w:rsidP="006F4599">
      <w:pPr>
        <w:spacing w:line="240" w:lineRule="auto"/>
        <w:jc w:val="both"/>
        <w:rPr>
          <w:sz w:val="24"/>
          <w:szCs w:val="24"/>
        </w:rPr>
      </w:pPr>
      <w:r>
        <w:rPr>
          <w:sz w:val="24"/>
          <w:szCs w:val="24"/>
        </w:rPr>
        <w:t>E</w:t>
      </w:r>
      <w:r w:rsidR="001A1D4C">
        <w:rPr>
          <w:sz w:val="24"/>
          <w:szCs w:val="24"/>
        </w:rPr>
        <w:t>stas</w:t>
      </w:r>
      <w:r w:rsidR="00882FDF">
        <w:rPr>
          <w:sz w:val="24"/>
          <w:szCs w:val="24"/>
        </w:rPr>
        <w:t xml:space="preserve"> </w:t>
      </w:r>
      <w:r w:rsidR="001A1D4C">
        <w:rPr>
          <w:sz w:val="24"/>
          <w:szCs w:val="24"/>
        </w:rPr>
        <w:t xml:space="preserve">son actividades que deben generar obligaciones y responsabilidades medioambientales reguladas por entidades competentes para vigilancia y control del sector arroz y cereales, haciéndolo un aspecto necesario </w:t>
      </w:r>
      <w:r w:rsidR="00ED3765">
        <w:rPr>
          <w:sz w:val="24"/>
          <w:szCs w:val="24"/>
        </w:rPr>
        <w:t>a considerar</w:t>
      </w:r>
      <w:r w:rsidR="001A1D4C">
        <w:rPr>
          <w:sz w:val="24"/>
          <w:szCs w:val="24"/>
        </w:rPr>
        <w:t xml:space="preserve"> pues la</w:t>
      </w:r>
      <w:r w:rsidR="00C96E09">
        <w:rPr>
          <w:sz w:val="24"/>
          <w:szCs w:val="24"/>
        </w:rPr>
        <w:t xml:space="preserve"> gestión </w:t>
      </w:r>
      <w:r w:rsidR="001A1D4C">
        <w:rPr>
          <w:sz w:val="24"/>
          <w:szCs w:val="24"/>
        </w:rPr>
        <w:t>en materia</w:t>
      </w:r>
      <w:r w:rsidR="00C96E09">
        <w:rPr>
          <w:sz w:val="24"/>
          <w:szCs w:val="24"/>
        </w:rPr>
        <w:t xml:space="preserve"> normativa realizada por el poder legislat</w:t>
      </w:r>
      <w:r w:rsidR="001A1D4C">
        <w:rPr>
          <w:sz w:val="24"/>
          <w:szCs w:val="24"/>
        </w:rPr>
        <w:t>i</w:t>
      </w:r>
      <w:r w:rsidR="009668D2">
        <w:rPr>
          <w:sz w:val="24"/>
          <w:szCs w:val="24"/>
        </w:rPr>
        <w:t>vo y ejecutivo del estado no ha</w:t>
      </w:r>
      <w:r w:rsidR="001A1D4C">
        <w:rPr>
          <w:sz w:val="24"/>
          <w:szCs w:val="24"/>
        </w:rPr>
        <w:t xml:space="preserve"> tenido mayor trascendencia y aplicación </w:t>
      </w:r>
      <w:r w:rsidR="00492902">
        <w:rPr>
          <w:sz w:val="24"/>
          <w:szCs w:val="24"/>
        </w:rPr>
        <w:t>en el sector</w:t>
      </w:r>
      <w:r w:rsidR="00940676">
        <w:rPr>
          <w:sz w:val="24"/>
          <w:szCs w:val="24"/>
        </w:rPr>
        <w:t>.</w:t>
      </w:r>
    </w:p>
    <w:p w:rsidR="005B211F" w:rsidRDefault="00BE79A3" w:rsidP="006F4599">
      <w:pPr>
        <w:spacing w:line="240" w:lineRule="auto"/>
        <w:jc w:val="both"/>
        <w:rPr>
          <w:sz w:val="24"/>
          <w:szCs w:val="24"/>
        </w:rPr>
      </w:pPr>
      <w:r>
        <w:rPr>
          <w:sz w:val="24"/>
          <w:szCs w:val="24"/>
        </w:rPr>
        <w:t>De e</w:t>
      </w:r>
      <w:r w:rsidR="00492902">
        <w:rPr>
          <w:sz w:val="24"/>
          <w:szCs w:val="24"/>
        </w:rPr>
        <w:t>stos planteamientos</w:t>
      </w:r>
      <w:r w:rsidR="008147B3">
        <w:rPr>
          <w:sz w:val="24"/>
          <w:szCs w:val="24"/>
        </w:rPr>
        <w:t xml:space="preserve"> surge el</w:t>
      </w:r>
      <w:r w:rsidR="009F51F5">
        <w:rPr>
          <w:sz w:val="24"/>
          <w:szCs w:val="24"/>
        </w:rPr>
        <w:t xml:space="preserve"> interrogante ¿el sector arroz y cereales aplica normatividad legal en materia comercial, tributaria, salvaguarda y contable</w:t>
      </w:r>
      <w:r w:rsidR="00540081">
        <w:rPr>
          <w:sz w:val="24"/>
          <w:szCs w:val="24"/>
        </w:rPr>
        <w:t xml:space="preserve"> respecto a la huella hídrica? S</w:t>
      </w:r>
      <w:r w:rsidR="009F51F5">
        <w:rPr>
          <w:sz w:val="24"/>
          <w:szCs w:val="24"/>
        </w:rPr>
        <w:t xml:space="preserve">egún esta problemática es necesario </w:t>
      </w:r>
      <w:r w:rsidR="00E81061">
        <w:rPr>
          <w:sz w:val="24"/>
          <w:szCs w:val="24"/>
        </w:rPr>
        <w:t>hacer un</w:t>
      </w:r>
      <w:r w:rsidR="00492902">
        <w:rPr>
          <w:sz w:val="24"/>
          <w:szCs w:val="24"/>
        </w:rPr>
        <w:t xml:space="preserve"> </w:t>
      </w:r>
      <w:r w:rsidR="00E81061">
        <w:rPr>
          <w:sz w:val="24"/>
          <w:szCs w:val="24"/>
        </w:rPr>
        <w:t xml:space="preserve">análisis en el </w:t>
      </w:r>
      <w:r>
        <w:rPr>
          <w:sz w:val="24"/>
          <w:szCs w:val="24"/>
        </w:rPr>
        <w:t>ámbito de</w:t>
      </w:r>
      <w:r w:rsidR="00E81061">
        <w:rPr>
          <w:sz w:val="24"/>
          <w:szCs w:val="24"/>
        </w:rPr>
        <w:t xml:space="preserve"> aplicación contable para la m</w:t>
      </w:r>
      <w:r w:rsidR="00E81061" w:rsidRPr="00476FB9">
        <w:rPr>
          <w:sz w:val="24"/>
          <w:szCs w:val="24"/>
        </w:rPr>
        <w:t>edición, valoración y registro de acuerdo con las Normas Internacionales de Información Financiera</w:t>
      </w:r>
      <w:r w:rsidR="00E81061">
        <w:rPr>
          <w:sz w:val="24"/>
          <w:szCs w:val="24"/>
        </w:rPr>
        <w:t xml:space="preserve"> de la huella</w:t>
      </w:r>
      <w:r w:rsidR="00E619B5">
        <w:rPr>
          <w:sz w:val="24"/>
          <w:szCs w:val="24"/>
        </w:rPr>
        <w:t xml:space="preserve"> hídrica en el sect</w:t>
      </w:r>
      <w:r w:rsidR="001E7954">
        <w:rPr>
          <w:sz w:val="24"/>
          <w:szCs w:val="24"/>
        </w:rPr>
        <w:t>or del arroz.</w:t>
      </w:r>
      <w:r w:rsidR="0028425B">
        <w:rPr>
          <w:sz w:val="24"/>
          <w:szCs w:val="24"/>
        </w:rPr>
        <w:t xml:space="preserve"> </w:t>
      </w:r>
    </w:p>
    <w:p w:rsidR="00824452" w:rsidRDefault="00824452" w:rsidP="006F4599">
      <w:pPr>
        <w:spacing w:line="240" w:lineRule="auto"/>
        <w:jc w:val="both"/>
        <w:rPr>
          <w:rFonts w:cs="Times New Roman"/>
          <w:b/>
          <w:sz w:val="24"/>
          <w:szCs w:val="24"/>
        </w:rPr>
      </w:pPr>
    </w:p>
    <w:p w:rsidR="0006214A" w:rsidRDefault="005B211F" w:rsidP="006F4599">
      <w:pPr>
        <w:spacing w:line="240" w:lineRule="auto"/>
        <w:jc w:val="both"/>
        <w:rPr>
          <w:sz w:val="24"/>
          <w:szCs w:val="24"/>
        </w:rPr>
      </w:pPr>
      <w:r w:rsidRPr="00375829">
        <w:rPr>
          <w:rFonts w:cs="Times New Roman"/>
          <w:b/>
          <w:sz w:val="24"/>
          <w:szCs w:val="24"/>
        </w:rPr>
        <w:t>MARCO REFERENCIAL</w:t>
      </w:r>
    </w:p>
    <w:p w:rsidR="00824452" w:rsidRPr="00824452" w:rsidRDefault="00824452" w:rsidP="006F4599">
      <w:pPr>
        <w:spacing w:line="240" w:lineRule="auto"/>
        <w:jc w:val="both"/>
        <w:rPr>
          <w:sz w:val="24"/>
          <w:szCs w:val="24"/>
        </w:rPr>
      </w:pPr>
    </w:p>
    <w:p w:rsidR="005B211F" w:rsidRPr="00A70DB6" w:rsidRDefault="005B211F" w:rsidP="006F4599">
      <w:pPr>
        <w:spacing w:line="240" w:lineRule="auto"/>
        <w:jc w:val="both"/>
        <w:rPr>
          <w:rFonts w:cs="Times New Roman"/>
          <w:sz w:val="24"/>
          <w:szCs w:val="24"/>
        </w:rPr>
      </w:pPr>
      <w:r>
        <w:rPr>
          <w:rFonts w:cs="Times New Roman"/>
          <w:sz w:val="24"/>
          <w:szCs w:val="24"/>
        </w:rPr>
        <w:t>La presente investigación tiene como objetivo principal, el análisis de la relación entre la medición, valoración y registro de la huella hídrica en el sector del arroz y cereales de acuerdo con las normas internacionales de información financiera,</w:t>
      </w:r>
      <w:r w:rsidRPr="00A70DB6">
        <w:rPr>
          <w:rFonts w:cs="Times New Roman"/>
          <w:sz w:val="24"/>
          <w:szCs w:val="24"/>
        </w:rPr>
        <w:t xml:space="preserve"> frente a la legislación en materia comercial, tributaria y salvaguarda para Colombia. En este sentido, es preciso indicar que la normatividad es el insumo principal con el que se cuenta para desarrollar este objetivo, el cual se llevara a cabo bajo el programa de investigación legalista.</w:t>
      </w:r>
    </w:p>
    <w:p w:rsidR="00940676" w:rsidRDefault="00940676" w:rsidP="006F4599">
      <w:pPr>
        <w:spacing w:line="240" w:lineRule="auto"/>
        <w:jc w:val="both"/>
        <w:rPr>
          <w:rFonts w:cs="Times New Roman"/>
          <w:sz w:val="24"/>
          <w:szCs w:val="24"/>
        </w:rPr>
      </w:pPr>
    </w:p>
    <w:p w:rsidR="005B211F" w:rsidRDefault="005B211F" w:rsidP="006F4599">
      <w:pPr>
        <w:spacing w:line="240" w:lineRule="auto"/>
        <w:jc w:val="both"/>
        <w:rPr>
          <w:rFonts w:cs="Times New Roman"/>
          <w:sz w:val="24"/>
          <w:szCs w:val="24"/>
        </w:rPr>
      </w:pPr>
      <w:r w:rsidRPr="00A70DB6">
        <w:rPr>
          <w:rFonts w:cs="Times New Roman"/>
          <w:sz w:val="24"/>
          <w:szCs w:val="24"/>
        </w:rPr>
        <w:t xml:space="preserve">Tal y como lo mencionan </w:t>
      </w:r>
      <w:r w:rsidR="00751278">
        <w:rPr>
          <w:rFonts w:cs="Times New Roman"/>
          <w:sz w:val="24"/>
          <w:szCs w:val="24"/>
        </w:rPr>
        <w:t>Cañib</w:t>
      </w:r>
      <w:r w:rsidR="00940676" w:rsidRPr="00A70DB6">
        <w:rPr>
          <w:rFonts w:cs="Times New Roman"/>
          <w:sz w:val="24"/>
          <w:szCs w:val="24"/>
        </w:rPr>
        <w:t>ano</w:t>
      </w:r>
      <w:r w:rsidRPr="00A70DB6">
        <w:rPr>
          <w:rFonts w:cs="Times New Roman"/>
          <w:sz w:val="24"/>
          <w:szCs w:val="24"/>
        </w:rPr>
        <w:t xml:space="preserve"> &amp; Angulo (1996, pág. 21) </w:t>
      </w:r>
      <w:r w:rsidR="00940676">
        <w:rPr>
          <w:rFonts w:cs="Times New Roman"/>
          <w:sz w:val="24"/>
          <w:szCs w:val="24"/>
        </w:rPr>
        <w:t>“</w:t>
      </w:r>
      <w:r w:rsidRPr="00A70DB6">
        <w:rPr>
          <w:rFonts w:cs="Times New Roman"/>
          <w:sz w:val="24"/>
          <w:szCs w:val="24"/>
        </w:rPr>
        <w:t>a</w:t>
      </w:r>
      <w:r>
        <w:rPr>
          <w:rFonts w:cs="Times New Roman"/>
          <w:sz w:val="24"/>
          <w:szCs w:val="24"/>
        </w:rPr>
        <w:t xml:space="preserve"> medida que la regulación </w:t>
      </w:r>
      <w:r w:rsidRPr="00C764C3">
        <w:rPr>
          <w:rFonts w:cs="Times New Roman"/>
          <w:sz w:val="24"/>
          <w:szCs w:val="24"/>
        </w:rPr>
        <w:t>avanza surge mayor necesidad de teorizar sobre la misma ha</w:t>
      </w:r>
      <w:r w:rsidR="00A21F8B">
        <w:rPr>
          <w:rFonts w:cs="Times New Roman"/>
          <w:sz w:val="24"/>
          <w:szCs w:val="24"/>
        </w:rPr>
        <w:t>sta llegar a una meta</w:t>
      </w:r>
      <w:r>
        <w:rPr>
          <w:rFonts w:cs="Times New Roman"/>
          <w:sz w:val="24"/>
          <w:szCs w:val="24"/>
        </w:rPr>
        <w:t xml:space="preserve">regulación </w:t>
      </w:r>
      <w:r w:rsidRPr="00C764C3">
        <w:rPr>
          <w:rFonts w:cs="Times New Roman"/>
          <w:sz w:val="24"/>
          <w:szCs w:val="24"/>
        </w:rPr>
        <w:t>que da cuerpo y a la vez sirve de justificación a todo el entramado normativo</w:t>
      </w:r>
      <w:r w:rsidR="00940676">
        <w:rPr>
          <w:rFonts w:cs="Times New Roman"/>
          <w:sz w:val="24"/>
          <w:szCs w:val="24"/>
        </w:rPr>
        <w:t>”</w:t>
      </w:r>
      <w:r w:rsidR="00C743F7">
        <w:rPr>
          <w:rFonts w:cs="Times New Roman"/>
          <w:sz w:val="24"/>
          <w:szCs w:val="24"/>
        </w:rPr>
        <w:t>.</w:t>
      </w:r>
      <w:r w:rsidR="00F67F72">
        <w:rPr>
          <w:rFonts w:cs="Times New Roman"/>
          <w:sz w:val="24"/>
          <w:szCs w:val="24"/>
        </w:rPr>
        <w:t xml:space="preserve"> </w:t>
      </w:r>
      <w:r>
        <w:rPr>
          <w:rFonts w:cs="Times New Roman"/>
          <w:sz w:val="24"/>
          <w:szCs w:val="24"/>
        </w:rPr>
        <w:t xml:space="preserve">Las normas, resoluciones y legislación vigente en Colombia para el sector objeto de estudio, forman un conjunto de información imprescindible para analizar y comparar la aplicación que realiza cada empresa, </w:t>
      </w:r>
      <w:r w:rsidR="0036533B">
        <w:rPr>
          <w:rFonts w:cs="Times New Roman"/>
          <w:sz w:val="24"/>
          <w:szCs w:val="24"/>
        </w:rPr>
        <w:t>de acuerdo con</w:t>
      </w:r>
      <w:r>
        <w:rPr>
          <w:rFonts w:cs="Times New Roman"/>
          <w:sz w:val="24"/>
          <w:szCs w:val="24"/>
        </w:rPr>
        <w:t xml:space="preserve"> la clasificación y a la necesidad que se establezca para cada caso.</w:t>
      </w:r>
    </w:p>
    <w:p w:rsidR="00F67F72" w:rsidRDefault="00F67F72" w:rsidP="006F4599">
      <w:pPr>
        <w:spacing w:line="240" w:lineRule="auto"/>
        <w:jc w:val="both"/>
        <w:rPr>
          <w:rFonts w:cs="Times New Roman"/>
          <w:sz w:val="24"/>
          <w:szCs w:val="24"/>
        </w:rPr>
      </w:pPr>
    </w:p>
    <w:p w:rsidR="005B211F" w:rsidRPr="00A70DB6" w:rsidRDefault="005B211F" w:rsidP="006F4599">
      <w:pPr>
        <w:spacing w:line="240" w:lineRule="auto"/>
        <w:jc w:val="both"/>
        <w:rPr>
          <w:rFonts w:cs="Times New Roman"/>
          <w:sz w:val="24"/>
          <w:szCs w:val="24"/>
        </w:rPr>
      </w:pPr>
      <w:r>
        <w:rPr>
          <w:rFonts w:cs="Times New Roman"/>
          <w:sz w:val="24"/>
          <w:szCs w:val="24"/>
        </w:rPr>
        <w:t>El programa de investigación legalista considera como una etapa importante; la presencia de una conciencia colectiva, la cual tiene la necesidad de generar investigación para construir el proceso normativo. La práctica no puede seguir siendo la única base para generar las normas, es preciso que se tome en cuenta la investigación para dar un sentido más amplio y actualizado al proceso normalizador (</w:t>
      </w:r>
      <w:r w:rsidRPr="00A70DB6">
        <w:rPr>
          <w:rFonts w:cs="Times New Roman"/>
          <w:sz w:val="24"/>
          <w:szCs w:val="24"/>
        </w:rPr>
        <w:t>Cañibano y Angulo, 1996).</w:t>
      </w:r>
    </w:p>
    <w:p w:rsidR="0036533B" w:rsidRDefault="0036533B" w:rsidP="006F4599">
      <w:pPr>
        <w:spacing w:line="240" w:lineRule="auto"/>
        <w:jc w:val="both"/>
        <w:rPr>
          <w:rFonts w:cs="Times New Roman"/>
          <w:sz w:val="24"/>
          <w:szCs w:val="24"/>
        </w:rPr>
      </w:pPr>
    </w:p>
    <w:p w:rsidR="005B211F" w:rsidRDefault="005B211F" w:rsidP="006F4599">
      <w:pPr>
        <w:spacing w:line="240" w:lineRule="auto"/>
        <w:jc w:val="both"/>
        <w:rPr>
          <w:rFonts w:cs="Times New Roman"/>
          <w:sz w:val="24"/>
          <w:szCs w:val="24"/>
        </w:rPr>
      </w:pPr>
      <w:r w:rsidRPr="00467DF0">
        <w:rPr>
          <w:rFonts w:cs="Times New Roman"/>
          <w:sz w:val="24"/>
          <w:szCs w:val="24"/>
        </w:rPr>
        <w:lastRenderedPageBreak/>
        <w:t>Villareal y Córdoba</w:t>
      </w:r>
      <w:r w:rsidR="00EB2349">
        <w:rPr>
          <w:rFonts w:cs="Times New Roman"/>
          <w:sz w:val="24"/>
          <w:szCs w:val="24"/>
        </w:rPr>
        <w:t xml:space="preserve"> (</w:t>
      </w:r>
      <w:r w:rsidR="00EB2349" w:rsidRPr="00A70DB6">
        <w:rPr>
          <w:rFonts w:cs="Times New Roman"/>
          <w:sz w:val="24"/>
          <w:szCs w:val="24"/>
        </w:rPr>
        <w:t>2017</w:t>
      </w:r>
      <w:r w:rsidR="00EB2349">
        <w:rPr>
          <w:rFonts w:cs="Times New Roman"/>
          <w:sz w:val="24"/>
          <w:szCs w:val="24"/>
        </w:rPr>
        <w:t xml:space="preserve">, </w:t>
      </w:r>
      <w:r w:rsidR="00EB2349" w:rsidRPr="00A70DB6">
        <w:rPr>
          <w:rFonts w:cs="Times New Roman"/>
          <w:sz w:val="24"/>
          <w:szCs w:val="24"/>
        </w:rPr>
        <w:t xml:space="preserve">p.139) </w:t>
      </w:r>
      <w:r w:rsidRPr="00467DF0">
        <w:rPr>
          <w:rFonts w:cs="Times New Roman"/>
          <w:sz w:val="24"/>
          <w:szCs w:val="24"/>
        </w:rPr>
        <w:t>establece</w:t>
      </w:r>
      <w:r>
        <w:rPr>
          <w:rFonts w:cs="Times New Roman"/>
          <w:sz w:val="24"/>
          <w:szCs w:val="24"/>
        </w:rPr>
        <w:t>n</w:t>
      </w:r>
      <w:r w:rsidRPr="00467DF0">
        <w:rPr>
          <w:rFonts w:cs="Times New Roman"/>
          <w:sz w:val="24"/>
          <w:szCs w:val="24"/>
        </w:rPr>
        <w:t xml:space="preserve"> que</w:t>
      </w:r>
      <w:r>
        <w:rPr>
          <w:rFonts w:cs="Times New Roman"/>
          <w:sz w:val="24"/>
          <w:szCs w:val="24"/>
        </w:rPr>
        <w:t>: “</w:t>
      </w:r>
      <w:r w:rsidRPr="001E7EF1">
        <w:rPr>
          <w:rFonts w:cs="Times New Roman"/>
          <w:sz w:val="24"/>
          <w:szCs w:val="24"/>
        </w:rPr>
        <w:t>la contabilidad como disciplina de conoci</w:t>
      </w:r>
      <w:r>
        <w:rPr>
          <w:rFonts w:cs="Times New Roman"/>
          <w:sz w:val="24"/>
          <w:szCs w:val="24"/>
        </w:rPr>
        <w:t xml:space="preserve">miento se alimenta de teorías e </w:t>
      </w:r>
      <w:r w:rsidRPr="001E7EF1">
        <w:rPr>
          <w:rFonts w:cs="Times New Roman"/>
          <w:sz w:val="24"/>
          <w:szCs w:val="24"/>
        </w:rPr>
        <w:t>investigaciones que permiten ampliar sus postu</w:t>
      </w:r>
      <w:r>
        <w:rPr>
          <w:rFonts w:cs="Times New Roman"/>
          <w:sz w:val="24"/>
          <w:szCs w:val="24"/>
        </w:rPr>
        <w:t xml:space="preserve">lados y argumentos en la vía de </w:t>
      </w:r>
      <w:r w:rsidRPr="001E7EF1">
        <w:rPr>
          <w:rFonts w:cs="Times New Roman"/>
          <w:sz w:val="24"/>
          <w:szCs w:val="24"/>
        </w:rPr>
        <w:t>su fundamentación que a la vez impacta en su ejercicio práctico</w:t>
      </w:r>
      <w:r w:rsidR="00D9103A">
        <w:rPr>
          <w:rFonts w:cs="Times New Roman"/>
          <w:sz w:val="24"/>
          <w:szCs w:val="24"/>
        </w:rPr>
        <w:t>”.</w:t>
      </w:r>
    </w:p>
    <w:p w:rsidR="0036533B" w:rsidRDefault="0036533B" w:rsidP="006F4599">
      <w:pPr>
        <w:spacing w:line="240" w:lineRule="auto"/>
        <w:jc w:val="both"/>
        <w:rPr>
          <w:rFonts w:cs="Times New Roman"/>
          <w:sz w:val="24"/>
          <w:szCs w:val="24"/>
        </w:rPr>
      </w:pPr>
    </w:p>
    <w:p w:rsidR="005B211F" w:rsidRDefault="005B211F" w:rsidP="006F4599">
      <w:pPr>
        <w:spacing w:line="240" w:lineRule="auto"/>
        <w:jc w:val="both"/>
        <w:rPr>
          <w:rFonts w:cs="Times New Roman"/>
          <w:sz w:val="24"/>
          <w:szCs w:val="24"/>
        </w:rPr>
      </w:pPr>
      <w:r>
        <w:rPr>
          <w:rFonts w:cs="Times New Roman"/>
          <w:sz w:val="24"/>
          <w:szCs w:val="24"/>
        </w:rPr>
        <w:t>Bajo esta premisa, la contabilidad ha venido evolucionando desde todas sus corrientes de investigación: principal, interpretativa y crítica. Teniendo en cuenta la esencia del</w:t>
      </w:r>
      <w:r w:rsidR="007F5CEA">
        <w:rPr>
          <w:rFonts w:cs="Times New Roman"/>
          <w:sz w:val="24"/>
          <w:szCs w:val="24"/>
        </w:rPr>
        <w:t xml:space="preserve"> artículo </w:t>
      </w:r>
      <w:r>
        <w:rPr>
          <w:rFonts w:cs="Times New Roman"/>
          <w:sz w:val="24"/>
          <w:szCs w:val="24"/>
        </w:rPr>
        <w:t>propuesto, se realizará una aproximación a la investigación planteada en la corriente principal, dada su relación con la contabilidad financiera y la regulación.</w:t>
      </w:r>
    </w:p>
    <w:p w:rsidR="001F40A7" w:rsidRDefault="001F40A7" w:rsidP="006F4599">
      <w:pPr>
        <w:spacing w:line="240" w:lineRule="auto"/>
        <w:jc w:val="both"/>
        <w:rPr>
          <w:rFonts w:cs="Times New Roman"/>
          <w:sz w:val="24"/>
          <w:szCs w:val="24"/>
        </w:rPr>
      </w:pPr>
    </w:p>
    <w:p w:rsidR="005B211F" w:rsidRDefault="00CD679A" w:rsidP="006F4599">
      <w:pPr>
        <w:spacing w:line="240" w:lineRule="auto"/>
        <w:jc w:val="both"/>
        <w:rPr>
          <w:rFonts w:cs="Times New Roman"/>
          <w:sz w:val="24"/>
          <w:szCs w:val="24"/>
        </w:rPr>
      </w:pPr>
      <w:r>
        <w:rPr>
          <w:rFonts w:cs="Times New Roman"/>
          <w:sz w:val="24"/>
          <w:szCs w:val="24"/>
        </w:rPr>
        <w:t>De acuerdo con un</w:t>
      </w:r>
      <w:r w:rsidR="005B211F">
        <w:rPr>
          <w:rFonts w:cs="Times New Roman"/>
          <w:sz w:val="24"/>
          <w:szCs w:val="24"/>
        </w:rPr>
        <w:t xml:space="preserve"> estudio realizado por </w:t>
      </w:r>
      <w:r w:rsidR="005B211F" w:rsidRPr="00467DF0">
        <w:rPr>
          <w:rFonts w:cs="Times New Roman"/>
          <w:sz w:val="24"/>
          <w:szCs w:val="24"/>
        </w:rPr>
        <w:t>Villareal y Córdoba</w:t>
      </w:r>
      <w:r w:rsidR="005B211F">
        <w:rPr>
          <w:rFonts w:cs="Times New Roman"/>
          <w:sz w:val="24"/>
          <w:szCs w:val="24"/>
        </w:rPr>
        <w:t xml:space="preserve"> (2017), una de las cualidades más importantes que tiene la corriente principal, es que por medio de la contabilidad se utilizan nuevas tecnologías que permiten la medición, valoración y registro de información. Así mismo, porque contribuyen a la generación de reportes de información financiera, con cualidades de veracidad, confiabilidad, relevancia y que resulta útil para la toma de decisiones; ejerciendo a su vez control y vi</w:t>
      </w:r>
      <w:r w:rsidR="00D9103A">
        <w:rPr>
          <w:rFonts w:cs="Times New Roman"/>
          <w:sz w:val="24"/>
          <w:szCs w:val="24"/>
        </w:rPr>
        <w:t>gilancia en las organizaciones.</w:t>
      </w:r>
    </w:p>
    <w:p w:rsidR="009C74F5" w:rsidRDefault="009C74F5" w:rsidP="006F4599">
      <w:pPr>
        <w:spacing w:line="240" w:lineRule="auto"/>
        <w:jc w:val="both"/>
        <w:rPr>
          <w:rFonts w:cs="Times New Roman"/>
          <w:sz w:val="24"/>
          <w:szCs w:val="24"/>
        </w:rPr>
      </w:pPr>
    </w:p>
    <w:p w:rsidR="005B211F" w:rsidRDefault="005B211F" w:rsidP="006F4599">
      <w:pPr>
        <w:spacing w:line="240" w:lineRule="auto"/>
        <w:jc w:val="both"/>
        <w:rPr>
          <w:rFonts w:cs="Times New Roman"/>
          <w:sz w:val="24"/>
          <w:szCs w:val="24"/>
        </w:rPr>
      </w:pPr>
      <w:r>
        <w:rPr>
          <w:rFonts w:cs="Times New Roman"/>
          <w:sz w:val="24"/>
          <w:szCs w:val="24"/>
        </w:rPr>
        <w:t>Dentro de la regulación contable vigente, se encuentran las Normas Internacionales de Contabilidad (NIC) emitidas por el International Accounting Standards Board, las cuales han tenido gran incidencia al ser utilizadas como base para el reconocimiento, medición, presentación y revelación de los estados financieros en las empresas, a partir del análisis de la información. (Burgos, 2013</w:t>
      </w:r>
      <w:r w:rsidRPr="00A26BDD">
        <w:rPr>
          <w:rFonts w:cs="Times New Roman"/>
          <w:sz w:val="24"/>
          <w:szCs w:val="24"/>
        </w:rPr>
        <w:t>)</w:t>
      </w:r>
      <w:r>
        <w:rPr>
          <w:rFonts w:cs="Times New Roman"/>
          <w:sz w:val="24"/>
          <w:szCs w:val="24"/>
        </w:rPr>
        <w:t>.</w:t>
      </w:r>
    </w:p>
    <w:p w:rsidR="005B211F" w:rsidRDefault="005B211F" w:rsidP="006F4599">
      <w:pPr>
        <w:spacing w:line="240" w:lineRule="auto"/>
        <w:jc w:val="both"/>
        <w:rPr>
          <w:rFonts w:cs="Times New Roman"/>
          <w:sz w:val="24"/>
          <w:szCs w:val="24"/>
        </w:rPr>
      </w:pPr>
      <w:r>
        <w:rPr>
          <w:rFonts w:cs="Times New Roman"/>
          <w:sz w:val="24"/>
          <w:szCs w:val="24"/>
        </w:rPr>
        <w:t>En la siguiente tabla se muestra un comparativo de la NIC 41 y la sección 34 de NIIF para PYMES, en contraste con una empresa colombiana del sector agrícola, en cuanto al alcance, reconocimiento y medición de los activos biológicos:</w:t>
      </w:r>
    </w:p>
    <w:p w:rsidR="006F4599" w:rsidRPr="00644BD8" w:rsidRDefault="006F4599" w:rsidP="006F4599">
      <w:pPr>
        <w:spacing w:line="240" w:lineRule="auto"/>
        <w:jc w:val="both"/>
        <w:rPr>
          <w:sz w:val="24"/>
          <w:szCs w:val="24"/>
        </w:rPr>
      </w:pPr>
    </w:p>
    <w:p w:rsidR="005B211F" w:rsidRPr="0095742D" w:rsidRDefault="000475F8" w:rsidP="006F4599">
      <w:pPr>
        <w:spacing w:line="240" w:lineRule="auto"/>
        <w:rPr>
          <w:rFonts w:cs="Times New Roman"/>
          <w:b/>
          <w:sz w:val="24"/>
          <w:szCs w:val="24"/>
        </w:rPr>
      </w:pPr>
      <w:r>
        <w:rPr>
          <w:rFonts w:cs="Times New Roman"/>
          <w:b/>
          <w:sz w:val="24"/>
          <w:szCs w:val="24"/>
        </w:rPr>
        <w:t xml:space="preserve">Tabla </w:t>
      </w:r>
      <w:r w:rsidR="007F5CEA">
        <w:rPr>
          <w:rFonts w:cs="Times New Roman"/>
          <w:b/>
          <w:sz w:val="24"/>
          <w:szCs w:val="24"/>
        </w:rPr>
        <w:t>1.</w:t>
      </w:r>
      <w:r w:rsidR="007F5CEA">
        <w:rPr>
          <w:i/>
          <w:sz w:val="24"/>
          <w:szCs w:val="24"/>
        </w:rPr>
        <w:t xml:space="preserve"> Alcance</w:t>
      </w:r>
      <w:r w:rsidR="005B211F">
        <w:rPr>
          <w:i/>
          <w:sz w:val="24"/>
          <w:szCs w:val="24"/>
        </w:rPr>
        <w:t>, reconocimiento y medición de los activos biológicos</w:t>
      </w:r>
    </w:p>
    <w:tbl>
      <w:tblPr>
        <w:tblW w:w="9610" w:type="dxa"/>
        <w:tblInd w:w="55" w:type="dxa"/>
        <w:tblCellMar>
          <w:left w:w="70" w:type="dxa"/>
          <w:right w:w="70" w:type="dxa"/>
        </w:tblCellMar>
        <w:tblLook w:val="04A0" w:firstRow="1" w:lastRow="0" w:firstColumn="1" w:lastColumn="0" w:noHBand="0" w:noVBand="1"/>
      </w:tblPr>
      <w:tblGrid>
        <w:gridCol w:w="1320"/>
        <w:gridCol w:w="3141"/>
        <w:gridCol w:w="2468"/>
        <w:gridCol w:w="2922"/>
      </w:tblGrid>
      <w:tr w:rsidR="007F5CEA" w:rsidRPr="007F5CEA" w:rsidTr="00EB2349">
        <w:trPr>
          <w:trHeight w:val="271"/>
        </w:trPr>
        <w:tc>
          <w:tcPr>
            <w:tcW w:w="1079" w:type="dxa"/>
            <w:tcBorders>
              <w:top w:val="single" w:sz="4" w:space="0" w:color="auto"/>
              <w:left w:val="nil"/>
              <w:bottom w:val="single" w:sz="4" w:space="0" w:color="auto"/>
              <w:right w:val="nil"/>
            </w:tcBorders>
            <w:shd w:val="clear" w:color="000000" w:fill="D0CECE"/>
            <w:noWrap/>
            <w:vAlign w:val="bottom"/>
            <w:hideMark/>
          </w:tcPr>
          <w:p w:rsidR="005B211F" w:rsidRPr="00494D41" w:rsidRDefault="005B211F" w:rsidP="006F4599">
            <w:pPr>
              <w:spacing w:line="240" w:lineRule="auto"/>
              <w:jc w:val="center"/>
              <w:rPr>
                <w:rFonts w:eastAsia="Times New Roman" w:cs="Times New Roman"/>
                <w:color w:val="000000"/>
                <w:sz w:val="18"/>
                <w:szCs w:val="20"/>
                <w:lang w:eastAsia="es-CO"/>
              </w:rPr>
            </w:pPr>
            <w:r w:rsidRPr="00494D41">
              <w:rPr>
                <w:rFonts w:eastAsia="Times New Roman" w:cs="Times New Roman"/>
                <w:color w:val="000000"/>
                <w:sz w:val="18"/>
                <w:szCs w:val="20"/>
                <w:lang w:eastAsia="es-CO"/>
              </w:rPr>
              <w:t> </w:t>
            </w:r>
          </w:p>
        </w:tc>
        <w:tc>
          <w:tcPr>
            <w:tcW w:w="3141" w:type="dxa"/>
            <w:tcBorders>
              <w:top w:val="single" w:sz="4" w:space="0" w:color="auto"/>
              <w:left w:val="nil"/>
              <w:bottom w:val="single" w:sz="4" w:space="0" w:color="auto"/>
              <w:right w:val="nil"/>
            </w:tcBorders>
            <w:shd w:val="clear" w:color="000000" w:fill="D0CECE"/>
            <w:noWrap/>
            <w:vAlign w:val="bottom"/>
            <w:hideMark/>
          </w:tcPr>
          <w:p w:rsidR="005B211F" w:rsidRPr="007F5CEA" w:rsidRDefault="005B211F" w:rsidP="006F4599">
            <w:pPr>
              <w:spacing w:line="240" w:lineRule="auto"/>
              <w:jc w:val="center"/>
              <w:rPr>
                <w:rFonts w:eastAsia="Times New Roman" w:cs="Times New Roman"/>
                <w:b/>
                <w:color w:val="000000" w:themeColor="text1"/>
                <w:sz w:val="18"/>
                <w:szCs w:val="20"/>
                <w:lang w:eastAsia="es-CO"/>
              </w:rPr>
            </w:pPr>
            <w:r w:rsidRPr="007F5CEA">
              <w:rPr>
                <w:rFonts w:eastAsia="Times New Roman" w:cs="Times New Roman"/>
                <w:b/>
                <w:color w:val="000000" w:themeColor="text1"/>
                <w:sz w:val="18"/>
                <w:szCs w:val="20"/>
                <w:lang w:eastAsia="es-CO"/>
              </w:rPr>
              <w:t>NIC 41</w:t>
            </w:r>
          </w:p>
        </w:tc>
        <w:tc>
          <w:tcPr>
            <w:tcW w:w="2468" w:type="dxa"/>
            <w:tcBorders>
              <w:top w:val="single" w:sz="4" w:space="0" w:color="auto"/>
              <w:left w:val="nil"/>
              <w:bottom w:val="single" w:sz="4" w:space="0" w:color="auto"/>
              <w:right w:val="nil"/>
            </w:tcBorders>
            <w:shd w:val="clear" w:color="000000" w:fill="D0CECE"/>
            <w:noWrap/>
            <w:vAlign w:val="bottom"/>
            <w:hideMark/>
          </w:tcPr>
          <w:p w:rsidR="005B211F" w:rsidRPr="007F5CEA" w:rsidRDefault="005B211F" w:rsidP="006F4599">
            <w:pPr>
              <w:spacing w:line="240" w:lineRule="auto"/>
              <w:jc w:val="center"/>
              <w:rPr>
                <w:rFonts w:eastAsia="Times New Roman" w:cs="Times New Roman"/>
                <w:b/>
                <w:color w:val="000000" w:themeColor="text1"/>
                <w:sz w:val="18"/>
                <w:szCs w:val="20"/>
                <w:lang w:eastAsia="es-CO"/>
              </w:rPr>
            </w:pPr>
            <w:r w:rsidRPr="007F5CEA">
              <w:rPr>
                <w:rFonts w:eastAsia="Times New Roman" w:cs="Times New Roman"/>
                <w:b/>
                <w:color w:val="000000" w:themeColor="text1"/>
                <w:sz w:val="18"/>
                <w:szCs w:val="20"/>
                <w:lang w:eastAsia="es-CO"/>
              </w:rPr>
              <w:t>Sección 34 NIIF para PYMES</w:t>
            </w:r>
          </w:p>
        </w:tc>
        <w:tc>
          <w:tcPr>
            <w:tcW w:w="2922" w:type="dxa"/>
            <w:tcBorders>
              <w:top w:val="single" w:sz="4" w:space="0" w:color="auto"/>
              <w:left w:val="nil"/>
              <w:bottom w:val="single" w:sz="4" w:space="0" w:color="auto"/>
              <w:right w:val="nil"/>
            </w:tcBorders>
            <w:shd w:val="clear" w:color="000000" w:fill="D0CECE"/>
            <w:noWrap/>
            <w:vAlign w:val="bottom"/>
            <w:hideMark/>
          </w:tcPr>
          <w:p w:rsidR="005B211F" w:rsidRPr="007F5CEA" w:rsidRDefault="005B211F" w:rsidP="006F4599">
            <w:pPr>
              <w:spacing w:line="240" w:lineRule="auto"/>
              <w:jc w:val="center"/>
              <w:rPr>
                <w:rFonts w:eastAsia="Times New Roman" w:cs="Times New Roman"/>
                <w:b/>
                <w:color w:val="000000" w:themeColor="text1"/>
                <w:sz w:val="18"/>
                <w:szCs w:val="20"/>
                <w:lang w:eastAsia="es-CO"/>
              </w:rPr>
            </w:pPr>
            <w:r w:rsidRPr="007F5CEA">
              <w:rPr>
                <w:rFonts w:eastAsia="Times New Roman" w:cs="Times New Roman"/>
                <w:b/>
                <w:color w:val="000000" w:themeColor="text1"/>
                <w:sz w:val="18"/>
                <w:szCs w:val="20"/>
                <w:lang w:eastAsia="es-CO"/>
              </w:rPr>
              <w:t>Empresa A.</w:t>
            </w:r>
          </w:p>
        </w:tc>
      </w:tr>
      <w:tr w:rsidR="007F5CEA" w:rsidRPr="007F5CEA" w:rsidTr="00EB2349">
        <w:trPr>
          <w:trHeight w:val="1653"/>
        </w:trPr>
        <w:tc>
          <w:tcPr>
            <w:tcW w:w="1079" w:type="dxa"/>
            <w:tcBorders>
              <w:top w:val="nil"/>
              <w:left w:val="nil"/>
              <w:bottom w:val="single" w:sz="4" w:space="0" w:color="auto"/>
              <w:right w:val="nil"/>
            </w:tcBorders>
            <w:shd w:val="clear" w:color="auto" w:fill="auto"/>
            <w:vAlign w:val="center"/>
            <w:hideMark/>
          </w:tcPr>
          <w:p w:rsidR="005B211F" w:rsidRPr="00494D41" w:rsidRDefault="005B211F" w:rsidP="006F4599">
            <w:pPr>
              <w:spacing w:line="240" w:lineRule="auto"/>
              <w:jc w:val="center"/>
              <w:rPr>
                <w:rFonts w:eastAsia="Times New Roman" w:cs="Times New Roman"/>
                <w:color w:val="000000"/>
                <w:sz w:val="18"/>
                <w:szCs w:val="20"/>
                <w:lang w:eastAsia="es-CO"/>
              </w:rPr>
            </w:pPr>
            <w:r w:rsidRPr="00494D41">
              <w:rPr>
                <w:rFonts w:eastAsia="Times New Roman" w:cs="Times New Roman"/>
                <w:color w:val="000000"/>
                <w:sz w:val="18"/>
                <w:szCs w:val="20"/>
                <w:lang w:eastAsia="es-CO"/>
              </w:rPr>
              <w:t>Alcance</w:t>
            </w:r>
          </w:p>
        </w:tc>
        <w:tc>
          <w:tcPr>
            <w:tcW w:w="3141" w:type="dxa"/>
            <w:tcBorders>
              <w:top w:val="nil"/>
              <w:left w:val="nil"/>
              <w:bottom w:val="single" w:sz="4" w:space="0" w:color="auto"/>
              <w:right w:val="nil"/>
            </w:tcBorders>
            <w:shd w:val="clear" w:color="auto" w:fill="auto"/>
            <w:hideMark/>
          </w:tcPr>
          <w:p w:rsidR="005B211F" w:rsidRPr="007F5CEA" w:rsidRDefault="005B211F" w:rsidP="006F4599">
            <w:pPr>
              <w:spacing w:line="240" w:lineRule="auto"/>
              <w:jc w:val="both"/>
              <w:rPr>
                <w:rFonts w:eastAsia="Times New Roman" w:cs="Times New Roman"/>
                <w:color w:val="000000" w:themeColor="text1"/>
                <w:sz w:val="18"/>
                <w:szCs w:val="20"/>
                <w:lang w:eastAsia="es-CO"/>
              </w:rPr>
            </w:pPr>
            <w:r w:rsidRPr="007F5CEA">
              <w:rPr>
                <w:rFonts w:eastAsia="Times New Roman" w:cs="Times New Roman"/>
                <w:color w:val="000000" w:themeColor="text1"/>
                <w:sz w:val="18"/>
                <w:szCs w:val="20"/>
                <w:lang w:eastAsia="es-CO"/>
              </w:rPr>
              <w:t xml:space="preserve">Esta norma debe aplicarse para la contabilización de lo siguiente, siempre que se encuentre relacionado con la actividad agrícola:                                             </w:t>
            </w:r>
            <w:r w:rsidR="00C8135C" w:rsidRPr="007F5CEA">
              <w:rPr>
                <w:rFonts w:eastAsia="Times New Roman" w:cs="Times New Roman"/>
                <w:color w:val="000000" w:themeColor="text1"/>
                <w:sz w:val="18"/>
                <w:szCs w:val="20"/>
                <w:lang w:eastAsia="es-CO"/>
              </w:rPr>
              <w:t xml:space="preserve">  (</w:t>
            </w:r>
            <w:r w:rsidRPr="007F5CEA">
              <w:rPr>
                <w:rFonts w:eastAsia="Times New Roman" w:cs="Times New Roman"/>
                <w:color w:val="000000" w:themeColor="text1"/>
                <w:sz w:val="18"/>
                <w:szCs w:val="20"/>
                <w:lang w:eastAsia="es-CO"/>
              </w:rPr>
              <w:t>a) activos biológicos, excepto las plantas productoras                                                      (b) productos agrícolas en el punto de su cosecha o recolección                                              (c) subvenciones oficiales comprendidas en los párrafos 34 y 35.</w:t>
            </w:r>
          </w:p>
        </w:tc>
        <w:tc>
          <w:tcPr>
            <w:tcW w:w="2468" w:type="dxa"/>
            <w:tcBorders>
              <w:top w:val="nil"/>
              <w:left w:val="nil"/>
              <w:bottom w:val="single" w:sz="4" w:space="0" w:color="auto"/>
              <w:right w:val="nil"/>
            </w:tcBorders>
            <w:shd w:val="clear" w:color="auto" w:fill="auto"/>
            <w:hideMark/>
          </w:tcPr>
          <w:p w:rsidR="005B211F" w:rsidRPr="007F5CEA" w:rsidRDefault="005B211F" w:rsidP="006F4599">
            <w:pPr>
              <w:spacing w:line="240" w:lineRule="auto"/>
              <w:jc w:val="both"/>
              <w:rPr>
                <w:rFonts w:eastAsia="Times New Roman" w:cs="Times New Roman"/>
                <w:color w:val="000000" w:themeColor="text1"/>
                <w:sz w:val="18"/>
                <w:szCs w:val="20"/>
                <w:lang w:eastAsia="es-CO"/>
              </w:rPr>
            </w:pPr>
            <w:r w:rsidRPr="007F5CEA">
              <w:rPr>
                <w:rFonts w:eastAsia="Times New Roman" w:cs="Times New Roman"/>
                <w:color w:val="000000" w:themeColor="text1"/>
                <w:sz w:val="18"/>
                <w:szCs w:val="20"/>
                <w:lang w:eastAsia="es-CO"/>
              </w:rPr>
              <w:t>Esta Sección proporciona una guía sobre la información financiera de las PYMES inv</w:t>
            </w:r>
            <w:r w:rsidR="00C8135C" w:rsidRPr="007F5CEA">
              <w:rPr>
                <w:rFonts w:eastAsia="Times New Roman" w:cs="Times New Roman"/>
                <w:color w:val="000000" w:themeColor="text1"/>
                <w:sz w:val="18"/>
                <w:szCs w:val="20"/>
                <w:lang w:eastAsia="es-CO"/>
              </w:rPr>
              <w:t>olu</w:t>
            </w:r>
            <w:r w:rsidRPr="007F5CEA">
              <w:rPr>
                <w:rFonts w:eastAsia="Times New Roman" w:cs="Times New Roman"/>
                <w:color w:val="000000" w:themeColor="text1"/>
                <w:sz w:val="18"/>
                <w:szCs w:val="20"/>
                <w:lang w:eastAsia="es-CO"/>
              </w:rPr>
              <w:t>cradas en tres tipos de actividades especiales</w:t>
            </w:r>
            <w:r w:rsidR="00C8135C" w:rsidRPr="007F5CEA">
              <w:rPr>
                <w:rFonts w:eastAsia="Times New Roman" w:cs="Times New Roman"/>
                <w:color w:val="000000" w:themeColor="text1"/>
                <w:sz w:val="18"/>
                <w:szCs w:val="20"/>
                <w:lang w:eastAsia="es-CO"/>
              </w:rPr>
              <w:t>: (</w:t>
            </w:r>
            <w:r w:rsidRPr="007F5CEA">
              <w:rPr>
                <w:rFonts w:eastAsia="Times New Roman" w:cs="Times New Roman"/>
                <w:color w:val="000000" w:themeColor="text1"/>
                <w:sz w:val="18"/>
                <w:szCs w:val="20"/>
                <w:lang w:eastAsia="es-CO"/>
              </w:rPr>
              <w:t xml:space="preserve">a) actividades agrícolas               </w:t>
            </w:r>
            <w:r w:rsidR="00C8135C" w:rsidRPr="007F5CEA">
              <w:rPr>
                <w:rFonts w:eastAsia="Times New Roman" w:cs="Times New Roman"/>
                <w:color w:val="000000" w:themeColor="text1"/>
                <w:sz w:val="18"/>
                <w:szCs w:val="20"/>
                <w:lang w:eastAsia="es-CO"/>
              </w:rPr>
              <w:t xml:space="preserve">  (</w:t>
            </w:r>
            <w:r w:rsidRPr="007F5CEA">
              <w:rPr>
                <w:rFonts w:eastAsia="Times New Roman" w:cs="Times New Roman"/>
                <w:color w:val="000000" w:themeColor="text1"/>
                <w:sz w:val="18"/>
                <w:szCs w:val="20"/>
                <w:lang w:eastAsia="es-CO"/>
              </w:rPr>
              <w:t>b) actividades de extracción       (c) concesión de servicios.</w:t>
            </w:r>
          </w:p>
        </w:tc>
        <w:tc>
          <w:tcPr>
            <w:tcW w:w="2922" w:type="dxa"/>
            <w:tcBorders>
              <w:top w:val="nil"/>
              <w:left w:val="nil"/>
              <w:bottom w:val="single" w:sz="4" w:space="0" w:color="auto"/>
              <w:right w:val="nil"/>
            </w:tcBorders>
            <w:shd w:val="clear" w:color="auto" w:fill="auto"/>
            <w:hideMark/>
          </w:tcPr>
          <w:p w:rsidR="005B211F" w:rsidRPr="007F5CEA" w:rsidRDefault="005B211F" w:rsidP="006F4599">
            <w:pPr>
              <w:spacing w:line="240" w:lineRule="auto"/>
              <w:jc w:val="both"/>
              <w:rPr>
                <w:rFonts w:eastAsia="Times New Roman" w:cs="Times New Roman"/>
                <w:color w:val="000000" w:themeColor="text1"/>
                <w:sz w:val="18"/>
                <w:szCs w:val="20"/>
                <w:lang w:eastAsia="es-CO"/>
              </w:rPr>
            </w:pPr>
            <w:r w:rsidRPr="007F5CEA">
              <w:rPr>
                <w:rFonts w:eastAsia="Times New Roman" w:cs="Times New Roman"/>
                <w:color w:val="000000" w:themeColor="text1"/>
                <w:sz w:val="18"/>
                <w:szCs w:val="20"/>
                <w:lang w:eastAsia="es-CO"/>
              </w:rPr>
              <w:t xml:space="preserve">Cultivo de arroz.                                  Producción y comercialización de semillas.                                             Comercio de materias primas, agropecuarias y de animales vivos.                                                                                                                                                                                                                                                                                                                                                                                                                  </w:t>
            </w:r>
          </w:p>
        </w:tc>
      </w:tr>
      <w:tr w:rsidR="005B211F" w:rsidRPr="009C7692" w:rsidTr="00EB2349">
        <w:trPr>
          <w:trHeight w:val="2207"/>
        </w:trPr>
        <w:tc>
          <w:tcPr>
            <w:tcW w:w="1079" w:type="dxa"/>
            <w:tcBorders>
              <w:top w:val="nil"/>
              <w:left w:val="nil"/>
              <w:bottom w:val="single" w:sz="4" w:space="0" w:color="auto"/>
              <w:right w:val="nil"/>
            </w:tcBorders>
            <w:shd w:val="clear" w:color="auto" w:fill="auto"/>
            <w:vAlign w:val="center"/>
            <w:hideMark/>
          </w:tcPr>
          <w:p w:rsidR="005B211F" w:rsidRPr="00494D41" w:rsidRDefault="005B211F" w:rsidP="006F4599">
            <w:pPr>
              <w:spacing w:line="240" w:lineRule="auto"/>
              <w:jc w:val="center"/>
              <w:rPr>
                <w:rFonts w:eastAsia="Times New Roman" w:cs="Times New Roman"/>
                <w:color w:val="000000"/>
                <w:sz w:val="18"/>
                <w:szCs w:val="20"/>
                <w:lang w:eastAsia="es-CO"/>
              </w:rPr>
            </w:pPr>
            <w:r w:rsidRPr="00494D41">
              <w:rPr>
                <w:rFonts w:eastAsia="Times New Roman" w:cs="Times New Roman"/>
                <w:color w:val="000000"/>
                <w:sz w:val="18"/>
                <w:szCs w:val="20"/>
                <w:lang w:eastAsia="es-CO"/>
              </w:rPr>
              <w:t>Reconocimiento</w:t>
            </w:r>
          </w:p>
        </w:tc>
        <w:tc>
          <w:tcPr>
            <w:tcW w:w="3141" w:type="dxa"/>
            <w:tcBorders>
              <w:top w:val="nil"/>
              <w:left w:val="nil"/>
              <w:bottom w:val="single" w:sz="4" w:space="0" w:color="auto"/>
              <w:right w:val="nil"/>
            </w:tcBorders>
            <w:shd w:val="clear" w:color="auto" w:fill="auto"/>
            <w:hideMark/>
          </w:tcPr>
          <w:p w:rsidR="005B211F" w:rsidRPr="00494D41" w:rsidRDefault="005B211F" w:rsidP="006F4599">
            <w:pPr>
              <w:spacing w:line="240" w:lineRule="auto"/>
              <w:jc w:val="both"/>
              <w:rPr>
                <w:rFonts w:eastAsia="Times New Roman" w:cs="Times New Roman"/>
                <w:color w:val="000000"/>
                <w:sz w:val="18"/>
                <w:szCs w:val="20"/>
                <w:lang w:eastAsia="es-CO"/>
              </w:rPr>
            </w:pPr>
            <w:r w:rsidRPr="00494D41">
              <w:rPr>
                <w:rFonts w:eastAsia="Times New Roman" w:cs="Times New Roman"/>
                <w:color w:val="000000"/>
                <w:sz w:val="18"/>
                <w:szCs w:val="20"/>
                <w:lang w:eastAsia="es-CO"/>
              </w:rPr>
              <w:t>La entidad debe proceder a reconocer un activo biológico o un producto agrícola cuando, y</w:t>
            </w:r>
            <w:r w:rsidRPr="00494D41">
              <w:rPr>
                <w:rFonts w:eastAsia="Times New Roman" w:cs="Times New Roman"/>
                <w:color w:val="000000"/>
                <w:sz w:val="18"/>
                <w:szCs w:val="20"/>
                <w:lang w:eastAsia="es-CO"/>
              </w:rPr>
              <w:br/>
              <w:t>sólo cuando:</w:t>
            </w:r>
            <w:r w:rsidRPr="00494D41">
              <w:rPr>
                <w:rFonts w:eastAsia="Times New Roman" w:cs="Times New Roman"/>
                <w:color w:val="000000"/>
                <w:sz w:val="18"/>
                <w:szCs w:val="20"/>
                <w:lang w:eastAsia="es-CO"/>
              </w:rPr>
              <w:br/>
              <w:t>(a) la entidad controla el activo como resultado de sucesos pasados.</w:t>
            </w:r>
            <w:r w:rsidRPr="00494D41">
              <w:rPr>
                <w:rFonts w:eastAsia="Times New Roman" w:cs="Times New Roman"/>
                <w:color w:val="000000"/>
                <w:sz w:val="18"/>
                <w:szCs w:val="20"/>
                <w:lang w:eastAsia="es-CO"/>
              </w:rPr>
              <w:br/>
              <w:t>(b) es probable que fluyan a la entidad beneficios económicos futuros asociados con el activo.</w:t>
            </w:r>
            <w:r w:rsidRPr="00494D41">
              <w:rPr>
                <w:rFonts w:eastAsia="Times New Roman" w:cs="Times New Roman"/>
                <w:color w:val="000000"/>
                <w:sz w:val="18"/>
                <w:szCs w:val="20"/>
                <w:lang w:eastAsia="es-CO"/>
              </w:rPr>
              <w:br/>
              <w:t>(c) el valor razonable o el coste del activo puedan ser valorados de forma fiable</w:t>
            </w:r>
          </w:p>
        </w:tc>
        <w:tc>
          <w:tcPr>
            <w:tcW w:w="2468" w:type="dxa"/>
            <w:tcBorders>
              <w:top w:val="nil"/>
              <w:left w:val="nil"/>
              <w:bottom w:val="single" w:sz="4" w:space="0" w:color="auto"/>
              <w:right w:val="nil"/>
            </w:tcBorders>
            <w:shd w:val="clear" w:color="auto" w:fill="auto"/>
            <w:hideMark/>
          </w:tcPr>
          <w:p w:rsidR="005B211F" w:rsidRPr="00494D41" w:rsidRDefault="005B211F" w:rsidP="006F4599">
            <w:pPr>
              <w:spacing w:line="240" w:lineRule="auto"/>
              <w:jc w:val="both"/>
              <w:rPr>
                <w:rFonts w:eastAsia="Times New Roman" w:cs="Times New Roman"/>
                <w:color w:val="000000"/>
                <w:sz w:val="18"/>
                <w:szCs w:val="20"/>
                <w:lang w:eastAsia="es-CO"/>
              </w:rPr>
            </w:pPr>
            <w:r w:rsidRPr="00494D41">
              <w:rPr>
                <w:rFonts w:eastAsia="Times New Roman" w:cs="Times New Roman"/>
                <w:color w:val="000000"/>
                <w:sz w:val="18"/>
                <w:szCs w:val="20"/>
                <w:lang w:eastAsia="es-CO"/>
              </w:rPr>
              <w:t>Una entidad reconocerá un activo biológico o un producto agrícola cuando, y solo cuando:</w:t>
            </w:r>
            <w:r w:rsidRPr="00494D41">
              <w:rPr>
                <w:rFonts w:eastAsia="Times New Roman" w:cs="Times New Roman"/>
                <w:color w:val="000000"/>
                <w:sz w:val="18"/>
                <w:szCs w:val="20"/>
                <w:lang w:eastAsia="es-CO"/>
              </w:rPr>
              <w:br/>
              <w:t>(a) la entidad controle el activo como resultado de sucesos pasados</w:t>
            </w:r>
            <w:r w:rsidRPr="00494D41">
              <w:rPr>
                <w:rFonts w:eastAsia="Times New Roman" w:cs="Times New Roman"/>
                <w:color w:val="000000"/>
                <w:sz w:val="18"/>
                <w:szCs w:val="20"/>
                <w:lang w:eastAsia="es-CO"/>
              </w:rPr>
              <w:br/>
              <w:t>(b) sea probable que fluyan a la entidad beneficios económicos futuros asociados con el activo</w:t>
            </w:r>
            <w:r w:rsidRPr="00494D41">
              <w:rPr>
                <w:rFonts w:eastAsia="Times New Roman" w:cs="Times New Roman"/>
                <w:color w:val="000000"/>
                <w:sz w:val="18"/>
                <w:szCs w:val="20"/>
                <w:lang w:eastAsia="es-CO"/>
              </w:rPr>
              <w:br/>
              <w:t>(c) el valor razonable o el costo del activo puedan ser medidos de forma fiable, sin un costo o esfuerzo desproporcionado.</w:t>
            </w:r>
          </w:p>
        </w:tc>
        <w:tc>
          <w:tcPr>
            <w:tcW w:w="2922" w:type="dxa"/>
            <w:tcBorders>
              <w:top w:val="nil"/>
              <w:left w:val="nil"/>
              <w:bottom w:val="single" w:sz="4" w:space="0" w:color="auto"/>
              <w:right w:val="nil"/>
            </w:tcBorders>
            <w:shd w:val="clear" w:color="auto" w:fill="auto"/>
            <w:hideMark/>
          </w:tcPr>
          <w:p w:rsidR="005B211F" w:rsidRPr="00494D41" w:rsidRDefault="00B73E7A" w:rsidP="006F4599">
            <w:pPr>
              <w:spacing w:line="240" w:lineRule="auto"/>
              <w:jc w:val="both"/>
              <w:rPr>
                <w:rFonts w:eastAsia="Times New Roman" w:cs="Times New Roman"/>
                <w:color w:val="000000"/>
                <w:sz w:val="18"/>
                <w:szCs w:val="20"/>
                <w:lang w:eastAsia="es-CO"/>
              </w:rPr>
            </w:pPr>
            <w:r>
              <w:rPr>
                <w:rFonts w:eastAsia="Times New Roman" w:cs="Times New Roman"/>
                <w:color w:val="000000"/>
                <w:sz w:val="18"/>
                <w:szCs w:val="20"/>
                <w:lang w:eastAsia="es-CO"/>
              </w:rPr>
              <w:t>La empresa contro</w:t>
            </w:r>
            <w:r w:rsidR="005B211F" w:rsidRPr="00494D41">
              <w:rPr>
                <w:rFonts w:eastAsia="Times New Roman" w:cs="Times New Roman"/>
                <w:color w:val="000000"/>
                <w:sz w:val="18"/>
                <w:szCs w:val="20"/>
                <w:lang w:eastAsia="es-CO"/>
              </w:rPr>
              <w:t xml:space="preserve">la el activo como resultado de sucesos pasados.                                          La empresa obtiene beneficios </w:t>
            </w:r>
            <w:r w:rsidR="005B211F" w:rsidRPr="009C7692">
              <w:rPr>
                <w:rFonts w:eastAsia="Times New Roman" w:cs="Times New Roman"/>
                <w:color w:val="000000"/>
                <w:sz w:val="18"/>
                <w:szCs w:val="20"/>
                <w:lang w:eastAsia="es-CO"/>
              </w:rPr>
              <w:t>económicos</w:t>
            </w:r>
            <w:r w:rsidR="005B211F" w:rsidRPr="00494D41">
              <w:rPr>
                <w:rFonts w:eastAsia="Times New Roman" w:cs="Times New Roman"/>
                <w:color w:val="000000"/>
                <w:sz w:val="18"/>
                <w:szCs w:val="20"/>
                <w:lang w:eastAsia="es-CO"/>
              </w:rPr>
              <w:t xml:space="preserve"> asociados con los activos.                                                                                                       Los activos </w:t>
            </w:r>
            <w:r w:rsidR="005B211F" w:rsidRPr="009C7692">
              <w:rPr>
                <w:rFonts w:eastAsia="Times New Roman" w:cs="Times New Roman"/>
                <w:color w:val="000000"/>
                <w:sz w:val="18"/>
                <w:szCs w:val="20"/>
                <w:lang w:eastAsia="es-CO"/>
              </w:rPr>
              <w:t>biológicos</w:t>
            </w:r>
            <w:r w:rsidR="005B211F" w:rsidRPr="00494D41">
              <w:rPr>
                <w:rFonts w:eastAsia="Times New Roman" w:cs="Times New Roman"/>
                <w:color w:val="000000"/>
                <w:sz w:val="18"/>
                <w:szCs w:val="20"/>
                <w:lang w:eastAsia="es-CO"/>
              </w:rPr>
              <w:t xml:space="preserve"> de ciclo largo y ciclo corto son medidos de forma fiable, cuando se requiere, se </w:t>
            </w:r>
            <w:r w:rsidR="00C8135C" w:rsidRPr="00494D41">
              <w:rPr>
                <w:rFonts w:eastAsia="Times New Roman" w:cs="Times New Roman"/>
                <w:color w:val="000000"/>
                <w:sz w:val="18"/>
                <w:szCs w:val="20"/>
                <w:lang w:eastAsia="es-CO"/>
              </w:rPr>
              <w:t xml:space="preserve">ajustan </w:t>
            </w:r>
            <w:r w:rsidR="00C8135C" w:rsidRPr="009C7692">
              <w:rPr>
                <w:rFonts w:eastAsia="Times New Roman" w:cs="Times New Roman"/>
                <w:color w:val="000000"/>
                <w:sz w:val="18"/>
                <w:szCs w:val="20"/>
                <w:lang w:eastAsia="es-CO"/>
              </w:rPr>
              <w:t>las</w:t>
            </w:r>
            <w:r w:rsidR="005B211F" w:rsidRPr="00494D41">
              <w:rPr>
                <w:rFonts w:eastAsia="Times New Roman" w:cs="Times New Roman"/>
                <w:color w:val="000000"/>
                <w:sz w:val="18"/>
                <w:szCs w:val="20"/>
                <w:lang w:eastAsia="es-CO"/>
              </w:rPr>
              <w:t xml:space="preserve"> estimaciones para incluir factores adicionales.                            </w:t>
            </w:r>
          </w:p>
        </w:tc>
      </w:tr>
      <w:tr w:rsidR="005B211F" w:rsidRPr="009C7692" w:rsidTr="00EB2349">
        <w:trPr>
          <w:trHeight w:val="4501"/>
        </w:trPr>
        <w:tc>
          <w:tcPr>
            <w:tcW w:w="1079" w:type="dxa"/>
            <w:tcBorders>
              <w:top w:val="nil"/>
              <w:left w:val="nil"/>
              <w:bottom w:val="single" w:sz="4" w:space="0" w:color="auto"/>
              <w:right w:val="nil"/>
            </w:tcBorders>
            <w:shd w:val="clear" w:color="auto" w:fill="auto"/>
            <w:noWrap/>
            <w:vAlign w:val="center"/>
            <w:hideMark/>
          </w:tcPr>
          <w:p w:rsidR="005B211F" w:rsidRPr="00494D41" w:rsidRDefault="005B211F" w:rsidP="006F4599">
            <w:pPr>
              <w:spacing w:line="240" w:lineRule="auto"/>
              <w:jc w:val="center"/>
              <w:rPr>
                <w:rFonts w:ascii="MS Sans Serif" w:eastAsia="Times New Roman" w:hAnsi="MS Sans Serif" w:cs="Times New Roman"/>
                <w:b/>
                <w:color w:val="000000"/>
                <w:sz w:val="18"/>
                <w:szCs w:val="20"/>
                <w:lang w:eastAsia="es-CO"/>
              </w:rPr>
            </w:pPr>
            <w:r w:rsidRPr="00494D41">
              <w:rPr>
                <w:rFonts w:ascii="MS Sans Serif" w:eastAsia="Times New Roman" w:hAnsi="MS Sans Serif" w:cs="Times New Roman"/>
                <w:b/>
                <w:color w:val="000000"/>
                <w:sz w:val="18"/>
                <w:szCs w:val="20"/>
                <w:lang w:eastAsia="es-CO"/>
              </w:rPr>
              <w:lastRenderedPageBreak/>
              <w:t>Medición </w:t>
            </w:r>
          </w:p>
        </w:tc>
        <w:tc>
          <w:tcPr>
            <w:tcW w:w="3141" w:type="dxa"/>
            <w:tcBorders>
              <w:top w:val="nil"/>
              <w:left w:val="nil"/>
              <w:bottom w:val="single" w:sz="4" w:space="0" w:color="auto"/>
              <w:right w:val="nil"/>
            </w:tcBorders>
            <w:shd w:val="clear" w:color="auto" w:fill="auto"/>
            <w:hideMark/>
          </w:tcPr>
          <w:p w:rsidR="005B211F" w:rsidRPr="00494D41" w:rsidRDefault="005B211F" w:rsidP="006F4599">
            <w:pPr>
              <w:spacing w:line="240" w:lineRule="auto"/>
              <w:jc w:val="both"/>
              <w:rPr>
                <w:rFonts w:eastAsia="Times New Roman" w:cs="Times New Roman"/>
                <w:color w:val="000000"/>
                <w:sz w:val="18"/>
                <w:szCs w:val="20"/>
                <w:lang w:eastAsia="es-CO"/>
              </w:rPr>
            </w:pPr>
            <w:r w:rsidRPr="00494D41">
              <w:rPr>
                <w:rFonts w:eastAsia="Times New Roman" w:cs="Times New Roman"/>
                <w:color w:val="000000"/>
                <w:sz w:val="18"/>
                <w:szCs w:val="20"/>
                <w:lang w:eastAsia="es-CO"/>
              </w:rPr>
              <w:t xml:space="preserve">Un activo biológico debe ser valorado, tanto en el momento de su reconocimiento inicial como en la fecha de cada balance, según su valor razonable menos los costes de venta, excepto en el caso, descrito en el párrafo 30, de que el valor razonable no pueda ser determinado con fiabilidad.                        Los productos agrícolas cosechados o recolectados de los activos biológicos de una entidad deben ser valorados, en el punto de cosecha o recolección, según su valor razonable menos </w:t>
            </w:r>
            <w:r w:rsidRPr="009C7692">
              <w:rPr>
                <w:rFonts w:eastAsia="Times New Roman" w:cs="Times New Roman"/>
                <w:color w:val="000000"/>
                <w:sz w:val="18"/>
                <w:szCs w:val="20"/>
                <w:lang w:eastAsia="es-CO"/>
              </w:rPr>
              <w:t xml:space="preserve">los costes de venta.  </w:t>
            </w:r>
            <w:r w:rsidRPr="00494D41">
              <w:rPr>
                <w:rFonts w:eastAsia="Times New Roman" w:cs="Times New Roman"/>
                <w:color w:val="000000"/>
                <w:sz w:val="18"/>
                <w:szCs w:val="20"/>
                <w:lang w:eastAsia="es-CO"/>
              </w:rPr>
              <w:t xml:space="preserve">Tal </w:t>
            </w:r>
            <w:r w:rsidR="00C8135C" w:rsidRPr="00494D41">
              <w:rPr>
                <w:rFonts w:eastAsia="Times New Roman" w:cs="Times New Roman"/>
                <w:color w:val="000000"/>
                <w:sz w:val="18"/>
                <w:szCs w:val="20"/>
                <w:lang w:eastAsia="es-CO"/>
              </w:rPr>
              <w:t xml:space="preserve">valoración </w:t>
            </w:r>
            <w:r w:rsidR="00C8135C" w:rsidRPr="009C7692">
              <w:rPr>
                <w:rFonts w:eastAsia="Times New Roman" w:cs="Times New Roman"/>
                <w:color w:val="000000"/>
                <w:sz w:val="18"/>
                <w:szCs w:val="20"/>
                <w:lang w:eastAsia="es-CO"/>
              </w:rPr>
              <w:t>es</w:t>
            </w:r>
            <w:r w:rsidRPr="00494D41">
              <w:rPr>
                <w:rFonts w:eastAsia="Times New Roman" w:cs="Times New Roman"/>
                <w:color w:val="000000"/>
                <w:sz w:val="18"/>
                <w:szCs w:val="20"/>
                <w:lang w:eastAsia="es-CO"/>
              </w:rPr>
              <w:t xml:space="preserve"> el coste en esa fecha, cuando se aplique la NIC 2 Existencias u otra Norma que sea de aplicación.             La valoración del valor razonable de un activo biológico, o de un producto agrícola, puede verse facilitada al agrupar los activos biológicos o los productos agrícolas de acuerdo con sus atributos más significativos.</w:t>
            </w:r>
          </w:p>
        </w:tc>
        <w:tc>
          <w:tcPr>
            <w:tcW w:w="2468" w:type="dxa"/>
            <w:tcBorders>
              <w:top w:val="nil"/>
              <w:left w:val="nil"/>
              <w:bottom w:val="single" w:sz="4" w:space="0" w:color="auto"/>
              <w:right w:val="nil"/>
            </w:tcBorders>
            <w:shd w:val="clear" w:color="auto" w:fill="auto"/>
            <w:hideMark/>
          </w:tcPr>
          <w:p w:rsidR="005B211F" w:rsidRPr="00494D41" w:rsidRDefault="005B211F" w:rsidP="006F4599">
            <w:pPr>
              <w:spacing w:line="240" w:lineRule="auto"/>
              <w:jc w:val="both"/>
              <w:rPr>
                <w:rFonts w:eastAsia="Times New Roman" w:cs="Times New Roman"/>
                <w:color w:val="000000"/>
                <w:sz w:val="18"/>
                <w:szCs w:val="20"/>
                <w:lang w:eastAsia="es-CO"/>
              </w:rPr>
            </w:pPr>
            <w:r w:rsidRPr="00494D41">
              <w:rPr>
                <w:rFonts w:eastAsia="Times New Roman" w:cs="Times New Roman"/>
                <w:color w:val="000000"/>
                <w:sz w:val="18"/>
                <w:szCs w:val="20"/>
                <w:lang w:eastAsia="es-CO"/>
              </w:rPr>
              <w:t>Una entidad medirá un activo biológico en el momento del reconocimiento inicial, y en cada fecha sobre la que se informe, a su valor razonable menos los costos de venta.                                   Los cambios en el valor razonable menos los costos de venta se reconocerán en resultados.</w:t>
            </w:r>
            <w:r w:rsidRPr="00494D41">
              <w:rPr>
                <w:rFonts w:eastAsia="Times New Roman" w:cs="Times New Roman"/>
                <w:color w:val="000000"/>
                <w:sz w:val="18"/>
                <w:szCs w:val="20"/>
                <w:lang w:eastAsia="es-CO"/>
              </w:rPr>
              <w:br/>
              <w:t>34.5 Los productos agrícolas cosechados o recolectados que procedan de activos biológicos de una entidad se medirán a su valor razonable menos los costos de venta en el punto de cosecha o recolección. Esta medición será el costo a esa fecha, cuando se aplique la Sección 13 Inventarios u otra sección de esta NIIF que sea de aplicación.</w:t>
            </w:r>
          </w:p>
        </w:tc>
        <w:tc>
          <w:tcPr>
            <w:tcW w:w="2922" w:type="dxa"/>
            <w:tcBorders>
              <w:top w:val="nil"/>
              <w:left w:val="nil"/>
              <w:bottom w:val="single" w:sz="4" w:space="0" w:color="auto"/>
              <w:right w:val="nil"/>
            </w:tcBorders>
            <w:shd w:val="clear" w:color="auto" w:fill="auto"/>
            <w:hideMark/>
          </w:tcPr>
          <w:p w:rsidR="005B211F" w:rsidRPr="00494D41" w:rsidRDefault="005B211F" w:rsidP="006F4599">
            <w:pPr>
              <w:spacing w:line="240" w:lineRule="auto"/>
              <w:jc w:val="both"/>
              <w:rPr>
                <w:rFonts w:eastAsia="Times New Roman" w:cs="Times New Roman"/>
                <w:color w:val="000000"/>
                <w:sz w:val="18"/>
                <w:szCs w:val="20"/>
                <w:lang w:eastAsia="es-CO"/>
              </w:rPr>
            </w:pPr>
            <w:r w:rsidRPr="00494D41">
              <w:rPr>
                <w:rFonts w:eastAsia="Times New Roman" w:cs="Times New Roman"/>
                <w:color w:val="000000"/>
                <w:sz w:val="18"/>
                <w:szCs w:val="20"/>
                <w:lang w:eastAsia="es-CO"/>
              </w:rPr>
              <w:t xml:space="preserve">Los activos </w:t>
            </w:r>
            <w:r w:rsidRPr="009C7692">
              <w:rPr>
                <w:rFonts w:eastAsia="Times New Roman" w:cs="Times New Roman"/>
                <w:color w:val="000000"/>
                <w:sz w:val="18"/>
                <w:szCs w:val="20"/>
                <w:lang w:eastAsia="es-CO"/>
              </w:rPr>
              <w:t>biológicos</w:t>
            </w:r>
            <w:r w:rsidRPr="00494D41">
              <w:rPr>
                <w:rFonts w:eastAsia="Times New Roman" w:cs="Times New Roman"/>
                <w:color w:val="000000"/>
                <w:sz w:val="18"/>
                <w:szCs w:val="20"/>
                <w:lang w:eastAsia="es-CO"/>
              </w:rPr>
              <w:t xml:space="preserve"> de ciclo largo, caucho y </w:t>
            </w:r>
            <w:r w:rsidRPr="009C7692">
              <w:rPr>
                <w:rFonts w:eastAsia="Times New Roman" w:cs="Times New Roman"/>
                <w:color w:val="000000"/>
                <w:sz w:val="18"/>
                <w:szCs w:val="20"/>
                <w:lang w:eastAsia="es-CO"/>
              </w:rPr>
              <w:t>ganadería</w:t>
            </w:r>
            <w:r w:rsidRPr="00494D41">
              <w:rPr>
                <w:rFonts w:eastAsia="Times New Roman" w:cs="Times New Roman"/>
                <w:color w:val="000000"/>
                <w:sz w:val="18"/>
                <w:szCs w:val="20"/>
                <w:lang w:eastAsia="es-CO"/>
              </w:rPr>
              <w:t xml:space="preserve">, son medidos al valor razonable al cierre de cada </w:t>
            </w:r>
            <w:r w:rsidRPr="009C7692">
              <w:rPr>
                <w:rFonts w:eastAsia="Times New Roman" w:cs="Times New Roman"/>
                <w:color w:val="000000"/>
                <w:sz w:val="18"/>
                <w:szCs w:val="20"/>
                <w:lang w:eastAsia="es-CO"/>
              </w:rPr>
              <w:t>periodo y</w:t>
            </w:r>
            <w:r w:rsidRPr="00494D41">
              <w:rPr>
                <w:rFonts w:eastAsia="Times New Roman" w:cs="Times New Roman"/>
                <w:color w:val="000000"/>
                <w:sz w:val="18"/>
                <w:szCs w:val="20"/>
                <w:lang w:eastAsia="es-CO"/>
              </w:rPr>
              <w:t xml:space="preserve"> su efecto se registra en resultados.                                                    Los activos </w:t>
            </w:r>
            <w:r w:rsidR="00C8135C" w:rsidRPr="00494D41">
              <w:rPr>
                <w:rFonts w:eastAsia="Times New Roman" w:cs="Times New Roman"/>
                <w:color w:val="000000"/>
                <w:sz w:val="18"/>
                <w:szCs w:val="20"/>
                <w:lang w:eastAsia="es-CO"/>
              </w:rPr>
              <w:t>de ciclo</w:t>
            </w:r>
            <w:r w:rsidRPr="00494D41">
              <w:rPr>
                <w:rFonts w:eastAsia="Times New Roman" w:cs="Times New Roman"/>
                <w:color w:val="000000"/>
                <w:sz w:val="18"/>
                <w:szCs w:val="20"/>
                <w:lang w:eastAsia="es-CO"/>
              </w:rPr>
              <w:t xml:space="preserve"> corto, arroz y piscicultura, se registran al costo o al valor neto de </w:t>
            </w:r>
            <w:r w:rsidRPr="009C7692">
              <w:rPr>
                <w:rFonts w:eastAsia="Times New Roman" w:cs="Times New Roman"/>
                <w:color w:val="000000"/>
                <w:sz w:val="18"/>
                <w:szCs w:val="20"/>
                <w:lang w:eastAsia="es-CO"/>
              </w:rPr>
              <w:t>realización</w:t>
            </w:r>
            <w:r w:rsidRPr="00494D41">
              <w:rPr>
                <w:rFonts w:eastAsia="Times New Roman" w:cs="Times New Roman"/>
                <w:color w:val="000000"/>
                <w:sz w:val="18"/>
                <w:szCs w:val="20"/>
                <w:lang w:eastAsia="es-CO"/>
              </w:rPr>
              <w:t xml:space="preserve">, el </w:t>
            </w:r>
            <w:r w:rsidRPr="009C7692">
              <w:rPr>
                <w:rFonts w:eastAsia="Times New Roman" w:cs="Times New Roman"/>
                <w:color w:val="000000"/>
                <w:sz w:val="18"/>
                <w:szCs w:val="20"/>
                <w:lang w:eastAsia="es-CO"/>
              </w:rPr>
              <w:t>más</w:t>
            </w:r>
            <w:r w:rsidRPr="00494D41">
              <w:rPr>
                <w:rFonts w:eastAsia="Times New Roman" w:cs="Times New Roman"/>
                <w:color w:val="000000"/>
                <w:sz w:val="18"/>
                <w:szCs w:val="20"/>
                <w:lang w:eastAsia="es-CO"/>
              </w:rPr>
              <w:t xml:space="preserve"> bajo.    El valor razonable de activos biológicos es determinado basado en valuaciones hechas por profesionales internos con experiencia en valuaciones de este tipo usando modelos de flujo de caja descontado del activo biológico correspondiente.</w:t>
            </w:r>
            <w:r w:rsidRPr="00494D41">
              <w:rPr>
                <w:rFonts w:eastAsia="Times New Roman" w:cs="Times New Roman"/>
                <w:color w:val="000000"/>
                <w:sz w:val="18"/>
                <w:szCs w:val="20"/>
                <w:lang w:eastAsia="es-CO"/>
              </w:rPr>
              <w:br/>
              <w:t>El flujo de caja esperado de la vida total de la plantación es determinado usando el precio de mercado y la vida estimada productiva de las plantas, neto de costos de mantenimiento y cosecha y de cualquier costo requerido para mantener la planta durante su periodo de producción.</w:t>
            </w:r>
            <w:r w:rsidRPr="00494D41">
              <w:rPr>
                <w:rFonts w:eastAsia="Times New Roman" w:cs="Times New Roman"/>
                <w:color w:val="000000"/>
                <w:sz w:val="18"/>
                <w:szCs w:val="20"/>
                <w:lang w:eastAsia="es-CO"/>
              </w:rPr>
              <w:br/>
              <w:t xml:space="preserve">                        </w:t>
            </w:r>
          </w:p>
        </w:tc>
      </w:tr>
    </w:tbl>
    <w:p w:rsidR="005B211F" w:rsidRDefault="007F5CEA" w:rsidP="006F4599">
      <w:pPr>
        <w:spacing w:line="240" w:lineRule="auto"/>
        <w:rPr>
          <w:sz w:val="24"/>
          <w:szCs w:val="24"/>
        </w:rPr>
      </w:pPr>
      <w:r>
        <w:rPr>
          <w:sz w:val="24"/>
          <w:szCs w:val="24"/>
        </w:rPr>
        <w:t>Fuente: L</w:t>
      </w:r>
      <w:r w:rsidR="00CA6033">
        <w:rPr>
          <w:sz w:val="24"/>
          <w:szCs w:val="24"/>
        </w:rPr>
        <w:t xml:space="preserve">os autores </w:t>
      </w:r>
    </w:p>
    <w:p w:rsidR="006F4599" w:rsidRDefault="006F4599" w:rsidP="006F4599">
      <w:pPr>
        <w:spacing w:line="240" w:lineRule="auto"/>
        <w:rPr>
          <w:sz w:val="24"/>
          <w:szCs w:val="24"/>
        </w:rPr>
      </w:pPr>
    </w:p>
    <w:p w:rsidR="005B211F" w:rsidRPr="00A70DB6" w:rsidRDefault="005B211F" w:rsidP="006F4599">
      <w:pPr>
        <w:spacing w:line="240" w:lineRule="auto"/>
        <w:jc w:val="both"/>
        <w:rPr>
          <w:rFonts w:cs="Times New Roman"/>
          <w:sz w:val="24"/>
          <w:szCs w:val="24"/>
        </w:rPr>
      </w:pPr>
      <w:r w:rsidRPr="00A70DB6">
        <w:rPr>
          <w:rFonts w:cs="Times New Roman"/>
          <w:sz w:val="24"/>
          <w:szCs w:val="24"/>
        </w:rPr>
        <w:t>En Colombia, el arroz es considerado como el tercer cultivo más importante del país; tanto así que fue incluido como producto de importación en el Tratado de Libre Comercio (TLC) con Estados Unidos y por ello se ha cuestionado su permanencia en el campo colombiano (Chica, Tirado y Barreto, 2016). Para que este sector se fortalezca y en consecuencia los cultivos de arroz sean más prósperos, eficientes, sostenibles y rentables, es importante considerar el uso adecuado del agua para hacer frente a los tratados de libre comercio. Por lo anterior, se ha hecho una verificación de los avances tecnológicos en materia de ahorro del recurso hídrico para el desarrollo productivo de esta actividad económica (González y Alonso, 2016).</w:t>
      </w:r>
    </w:p>
    <w:p w:rsidR="00B21951" w:rsidRDefault="00B21951" w:rsidP="006F4599">
      <w:pPr>
        <w:spacing w:line="240" w:lineRule="auto"/>
        <w:jc w:val="both"/>
        <w:rPr>
          <w:rFonts w:cs="Times New Roman"/>
          <w:sz w:val="24"/>
          <w:szCs w:val="24"/>
        </w:rPr>
      </w:pPr>
    </w:p>
    <w:p w:rsidR="005B211F" w:rsidRPr="00A70DB6" w:rsidRDefault="005B211F" w:rsidP="006F4599">
      <w:pPr>
        <w:spacing w:line="240" w:lineRule="auto"/>
        <w:jc w:val="both"/>
        <w:rPr>
          <w:rFonts w:cs="Times New Roman"/>
          <w:sz w:val="24"/>
          <w:szCs w:val="24"/>
        </w:rPr>
      </w:pPr>
      <w:r w:rsidRPr="00A70DB6">
        <w:rPr>
          <w:rFonts w:cs="Times New Roman"/>
          <w:sz w:val="24"/>
          <w:szCs w:val="24"/>
        </w:rPr>
        <w:t xml:space="preserve">Chica, Tirado y Barreto (2016, p.12) afirman que </w:t>
      </w:r>
      <w:r w:rsidR="004C3837">
        <w:rPr>
          <w:rFonts w:cs="Times New Roman"/>
          <w:sz w:val="24"/>
          <w:szCs w:val="24"/>
        </w:rPr>
        <w:t>“</w:t>
      </w:r>
      <w:r w:rsidRPr="00A70DB6">
        <w:rPr>
          <w:rFonts w:cs="Times New Roman"/>
          <w:sz w:val="24"/>
          <w:szCs w:val="24"/>
        </w:rPr>
        <w:t>en el subsector arrocero las falencias se encuentran en el bajo número de distritos de riego a nivel nacional, la inexistente infraestructura para el secado y almacenamiento en manos de los agricultores, la escasa transferencia de tecnología y los pobres recursos para la investigación en el sector</w:t>
      </w:r>
      <w:r w:rsidR="004C3837">
        <w:rPr>
          <w:rFonts w:cs="Times New Roman"/>
          <w:sz w:val="24"/>
          <w:szCs w:val="24"/>
        </w:rPr>
        <w:t>”</w:t>
      </w:r>
      <w:r w:rsidRPr="00A70DB6">
        <w:rPr>
          <w:rFonts w:cs="Times New Roman"/>
          <w:sz w:val="24"/>
          <w:szCs w:val="24"/>
        </w:rPr>
        <w:t>.</w:t>
      </w:r>
      <w:r w:rsidR="00B73E7A">
        <w:rPr>
          <w:rFonts w:cs="Times New Roman"/>
          <w:sz w:val="24"/>
          <w:szCs w:val="24"/>
        </w:rPr>
        <w:t xml:space="preserve"> </w:t>
      </w:r>
      <w:r w:rsidRPr="00A70DB6">
        <w:rPr>
          <w:rFonts w:cs="Times New Roman"/>
          <w:sz w:val="24"/>
          <w:szCs w:val="24"/>
        </w:rPr>
        <w:t>Sin embargo, para poder identificar el impacto que genera este sector en el ambiente, es necesario conocer el concepto de la huella hídrica y dimensionar la importancia de la medición, valoración y registro en materia tributaria, comercial y salvaguarda.</w:t>
      </w:r>
    </w:p>
    <w:p w:rsidR="00437149" w:rsidRDefault="00437149" w:rsidP="006F4599">
      <w:pPr>
        <w:spacing w:line="240" w:lineRule="auto"/>
        <w:jc w:val="both"/>
        <w:rPr>
          <w:rFonts w:cs="Times New Roman"/>
          <w:sz w:val="24"/>
          <w:szCs w:val="24"/>
        </w:rPr>
      </w:pPr>
    </w:p>
    <w:p w:rsidR="005B211F" w:rsidRPr="00A70DB6" w:rsidRDefault="005B211F" w:rsidP="006F4599">
      <w:pPr>
        <w:spacing w:line="240" w:lineRule="auto"/>
        <w:jc w:val="both"/>
        <w:rPr>
          <w:rFonts w:cs="Times New Roman"/>
          <w:sz w:val="24"/>
          <w:szCs w:val="24"/>
        </w:rPr>
      </w:pPr>
      <w:r w:rsidRPr="00A70DB6">
        <w:rPr>
          <w:rFonts w:cs="Times New Roman"/>
          <w:sz w:val="24"/>
          <w:szCs w:val="24"/>
        </w:rPr>
        <w:t>La huella hídrica es un indicador del uso del agua en relación con el consumo; este concepto fue introducido por Hoekstra en el año 2002, con el objetivo de encontrar un indicador que, basado en el consumo del recurso hídrico, pudiera proporcionar información relevante de su uso y aplicabilidad en términos de medición (García &amp; Toro, 2013).</w:t>
      </w:r>
    </w:p>
    <w:p w:rsidR="00437149" w:rsidRDefault="00437149" w:rsidP="006F4599">
      <w:pPr>
        <w:spacing w:line="240" w:lineRule="auto"/>
        <w:jc w:val="both"/>
        <w:rPr>
          <w:rFonts w:cs="Times New Roman"/>
          <w:sz w:val="24"/>
          <w:szCs w:val="24"/>
        </w:rPr>
      </w:pPr>
    </w:p>
    <w:p w:rsidR="00953189" w:rsidRDefault="005B211F" w:rsidP="006F4599">
      <w:pPr>
        <w:spacing w:line="240" w:lineRule="auto"/>
        <w:jc w:val="both"/>
        <w:rPr>
          <w:rFonts w:cs="Times New Roman"/>
          <w:sz w:val="24"/>
          <w:szCs w:val="24"/>
        </w:rPr>
      </w:pPr>
      <w:r w:rsidRPr="00A70DB6">
        <w:rPr>
          <w:rFonts w:cs="Times New Roman"/>
          <w:sz w:val="24"/>
          <w:szCs w:val="24"/>
        </w:rPr>
        <w:t>Por su parte, el Ministerio del Medio Ambiente como ente rector de la gestión del ambiente y los recursos naturales, para garantizar el uso adecuado del agua en el cultivo de arr</w:t>
      </w:r>
      <w:r w:rsidR="00BF3DEA">
        <w:rPr>
          <w:rFonts w:cs="Times New Roman"/>
          <w:sz w:val="24"/>
          <w:szCs w:val="24"/>
        </w:rPr>
        <w:t>oz y en el uso de agroquímicos, h</w:t>
      </w:r>
      <w:r w:rsidRPr="00A70DB6">
        <w:rPr>
          <w:rFonts w:cs="Times New Roman"/>
          <w:sz w:val="24"/>
          <w:szCs w:val="24"/>
        </w:rPr>
        <w:t>a dispuesto de la siguiente normatividad para el cumplimiento de las obligaciones ambientales:</w:t>
      </w:r>
    </w:p>
    <w:p w:rsidR="006F4599" w:rsidRDefault="006F4599" w:rsidP="006F4599">
      <w:pPr>
        <w:spacing w:line="240" w:lineRule="auto"/>
        <w:jc w:val="both"/>
        <w:rPr>
          <w:rFonts w:cs="Times New Roman"/>
          <w:sz w:val="24"/>
          <w:szCs w:val="24"/>
        </w:rPr>
      </w:pPr>
    </w:p>
    <w:p w:rsidR="005B211F" w:rsidRDefault="005B211F" w:rsidP="006F4599">
      <w:pPr>
        <w:spacing w:line="240" w:lineRule="auto"/>
        <w:jc w:val="both"/>
      </w:pPr>
      <w:r>
        <w:rPr>
          <w:b/>
          <w:sz w:val="24"/>
          <w:szCs w:val="24"/>
        </w:rPr>
        <w:t>Tabla 2</w:t>
      </w:r>
      <w:r w:rsidR="007F5CEA">
        <w:rPr>
          <w:b/>
          <w:sz w:val="24"/>
          <w:szCs w:val="24"/>
        </w:rPr>
        <w:t xml:space="preserve">. </w:t>
      </w:r>
      <w:r>
        <w:rPr>
          <w:i/>
          <w:sz w:val="24"/>
          <w:szCs w:val="24"/>
        </w:rPr>
        <w:t>Normatividad Medio Ambiental para el sector arroz y cereales</w:t>
      </w:r>
    </w:p>
    <w:tbl>
      <w:tblPr>
        <w:tblW w:w="9301" w:type="dxa"/>
        <w:tblInd w:w="55" w:type="dxa"/>
        <w:tblCellMar>
          <w:left w:w="70" w:type="dxa"/>
          <w:right w:w="70" w:type="dxa"/>
        </w:tblCellMar>
        <w:tblLook w:val="04A0" w:firstRow="1" w:lastRow="0" w:firstColumn="1" w:lastColumn="0" w:noHBand="0" w:noVBand="1"/>
      </w:tblPr>
      <w:tblGrid>
        <w:gridCol w:w="1221"/>
        <w:gridCol w:w="1726"/>
        <w:gridCol w:w="2200"/>
        <w:gridCol w:w="4154"/>
      </w:tblGrid>
      <w:tr w:rsidR="00E505B4" w:rsidRPr="00E505B4" w:rsidTr="007F5CEA">
        <w:trPr>
          <w:trHeight w:val="240"/>
        </w:trPr>
        <w:tc>
          <w:tcPr>
            <w:tcW w:w="1221" w:type="dxa"/>
            <w:tcBorders>
              <w:top w:val="nil"/>
              <w:left w:val="nil"/>
              <w:bottom w:val="nil"/>
              <w:right w:val="nil"/>
            </w:tcBorders>
            <w:shd w:val="clear" w:color="000000" w:fill="BFBFBF"/>
            <w:vAlign w:val="center"/>
            <w:hideMark/>
          </w:tcPr>
          <w:p w:rsidR="00E505B4" w:rsidRPr="00E505B4" w:rsidRDefault="007F5CEA" w:rsidP="006F4599">
            <w:pPr>
              <w:spacing w:line="240" w:lineRule="auto"/>
              <w:jc w:val="center"/>
              <w:rPr>
                <w:rFonts w:eastAsia="Times New Roman" w:cs="Times New Roman"/>
                <w:b/>
                <w:bCs/>
                <w:color w:val="000000"/>
                <w:sz w:val="18"/>
                <w:szCs w:val="18"/>
                <w:lang w:eastAsia="es-CO"/>
              </w:rPr>
            </w:pPr>
            <w:r w:rsidRPr="00E505B4">
              <w:rPr>
                <w:rFonts w:eastAsia="Times New Roman" w:cs="Times New Roman"/>
                <w:b/>
                <w:bCs/>
                <w:color w:val="000000"/>
                <w:sz w:val="18"/>
                <w:szCs w:val="18"/>
                <w:lang w:eastAsia="es-CO"/>
              </w:rPr>
              <w:t>Documento</w:t>
            </w:r>
          </w:p>
        </w:tc>
        <w:tc>
          <w:tcPr>
            <w:tcW w:w="1726" w:type="dxa"/>
            <w:tcBorders>
              <w:top w:val="nil"/>
              <w:left w:val="nil"/>
              <w:bottom w:val="nil"/>
              <w:right w:val="nil"/>
            </w:tcBorders>
            <w:shd w:val="clear" w:color="000000" w:fill="BFBFBF"/>
            <w:vAlign w:val="center"/>
            <w:hideMark/>
          </w:tcPr>
          <w:p w:rsidR="00E505B4" w:rsidRPr="00E505B4" w:rsidRDefault="007F5CEA" w:rsidP="006F4599">
            <w:pPr>
              <w:spacing w:line="240" w:lineRule="auto"/>
              <w:jc w:val="center"/>
              <w:rPr>
                <w:rFonts w:eastAsia="Times New Roman" w:cs="Times New Roman"/>
                <w:b/>
                <w:bCs/>
                <w:color w:val="000000"/>
                <w:sz w:val="18"/>
                <w:szCs w:val="18"/>
                <w:lang w:eastAsia="es-CO"/>
              </w:rPr>
            </w:pPr>
            <w:r w:rsidRPr="00E505B4">
              <w:rPr>
                <w:rFonts w:eastAsia="Times New Roman" w:cs="Times New Roman"/>
                <w:b/>
                <w:bCs/>
                <w:color w:val="000000"/>
                <w:sz w:val="18"/>
                <w:szCs w:val="18"/>
                <w:lang w:eastAsia="es-CO"/>
              </w:rPr>
              <w:t xml:space="preserve">Entidad </w:t>
            </w:r>
          </w:p>
        </w:tc>
        <w:tc>
          <w:tcPr>
            <w:tcW w:w="2200" w:type="dxa"/>
            <w:tcBorders>
              <w:top w:val="nil"/>
              <w:left w:val="nil"/>
              <w:bottom w:val="nil"/>
              <w:right w:val="nil"/>
            </w:tcBorders>
            <w:shd w:val="clear" w:color="000000" w:fill="BFBFBF"/>
            <w:vAlign w:val="center"/>
            <w:hideMark/>
          </w:tcPr>
          <w:p w:rsidR="00E505B4" w:rsidRPr="00E505B4" w:rsidRDefault="007F5CEA" w:rsidP="006F4599">
            <w:pPr>
              <w:spacing w:line="240" w:lineRule="auto"/>
              <w:jc w:val="center"/>
              <w:rPr>
                <w:rFonts w:eastAsia="Times New Roman" w:cs="Times New Roman"/>
                <w:b/>
                <w:bCs/>
                <w:color w:val="000000"/>
                <w:sz w:val="18"/>
                <w:szCs w:val="18"/>
                <w:lang w:eastAsia="es-CO"/>
              </w:rPr>
            </w:pPr>
            <w:r w:rsidRPr="00E505B4">
              <w:rPr>
                <w:rFonts w:eastAsia="Times New Roman" w:cs="Times New Roman"/>
                <w:b/>
                <w:bCs/>
                <w:color w:val="000000"/>
                <w:sz w:val="18"/>
                <w:szCs w:val="18"/>
                <w:lang w:eastAsia="es-CO"/>
              </w:rPr>
              <w:t>Descripción General</w:t>
            </w:r>
          </w:p>
        </w:tc>
        <w:tc>
          <w:tcPr>
            <w:tcW w:w="4154" w:type="dxa"/>
            <w:tcBorders>
              <w:top w:val="nil"/>
              <w:left w:val="nil"/>
              <w:bottom w:val="nil"/>
              <w:right w:val="nil"/>
            </w:tcBorders>
            <w:shd w:val="clear" w:color="000000" w:fill="BFBFBF"/>
            <w:vAlign w:val="center"/>
            <w:hideMark/>
          </w:tcPr>
          <w:p w:rsidR="00E505B4" w:rsidRPr="00E505B4" w:rsidRDefault="007F5CEA" w:rsidP="006F4599">
            <w:pPr>
              <w:spacing w:line="240" w:lineRule="auto"/>
              <w:jc w:val="center"/>
              <w:rPr>
                <w:rFonts w:eastAsia="Times New Roman" w:cs="Times New Roman"/>
                <w:b/>
                <w:bCs/>
                <w:color w:val="000000"/>
                <w:sz w:val="18"/>
                <w:szCs w:val="18"/>
                <w:lang w:eastAsia="es-CO"/>
              </w:rPr>
            </w:pPr>
            <w:r w:rsidRPr="00E505B4">
              <w:rPr>
                <w:rFonts w:eastAsia="Times New Roman" w:cs="Times New Roman"/>
                <w:b/>
                <w:bCs/>
                <w:color w:val="000000"/>
                <w:sz w:val="18"/>
                <w:szCs w:val="18"/>
                <w:lang w:eastAsia="es-CO"/>
              </w:rPr>
              <w:t>Detalle</w:t>
            </w:r>
          </w:p>
        </w:tc>
      </w:tr>
      <w:tr w:rsidR="00E505B4" w:rsidRPr="00E505B4" w:rsidTr="007F5CEA">
        <w:trPr>
          <w:trHeight w:val="1727"/>
        </w:trPr>
        <w:tc>
          <w:tcPr>
            <w:tcW w:w="1221" w:type="dxa"/>
            <w:tcBorders>
              <w:top w:val="single" w:sz="4" w:space="0" w:color="auto"/>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Decreto 4742 de 2005</w:t>
            </w:r>
          </w:p>
        </w:tc>
        <w:tc>
          <w:tcPr>
            <w:tcW w:w="1726" w:type="dxa"/>
            <w:tcBorders>
              <w:top w:val="single" w:sz="4" w:space="0" w:color="auto"/>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Ministerio de ambiente, vivienda y desarrollo territorial</w:t>
            </w:r>
          </w:p>
        </w:tc>
        <w:tc>
          <w:tcPr>
            <w:tcW w:w="2200" w:type="dxa"/>
            <w:tcBorders>
              <w:top w:val="single" w:sz="4" w:space="0" w:color="auto"/>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Por el cual se modifica el artículo 12 del Decreto 155 de 2004 mediante el cual se reglamenta el artículo 43 de 99 de 1993 sobre tasas por utilización de aguas.</w:t>
            </w:r>
          </w:p>
        </w:tc>
        <w:tc>
          <w:tcPr>
            <w:tcW w:w="4154" w:type="dxa"/>
            <w:tcBorders>
              <w:top w:val="single" w:sz="4" w:space="0" w:color="auto"/>
              <w:left w:val="nil"/>
              <w:bottom w:val="single" w:sz="4" w:space="0" w:color="auto"/>
              <w:right w:val="nil"/>
            </w:tcBorders>
            <w:shd w:val="clear" w:color="auto" w:fill="auto"/>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 xml:space="preserve"> El valor a pagar por cada usuario estará</w:t>
            </w:r>
            <w:r w:rsidRPr="00E505B4">
              <w:rPr>
                <w:rFonts w:eastAsia="Times New Roman" w:cs="Times New Roman"/>
                <w:color w:val="000000"/>
                <w:sz w:val="18"/>
                <w:szCs w:val="18"/>
                <w:lang w:eastAsia="es-CO"/>
              </w:rPr>
              <w:br/>
              <w:t>compuesto por el producto de la tarifa unitaria anual de la tasa por utilización de agua</w:t>
            </w:r>
            <w:r w:rsidRPr="00E505B4">
              <w:rPr>
                <w:rFonts w:eastAsia="Times New Roman" w:cs="Times New Roman"/>
                <w:color w:val="000000"/>
                <w:sz w:val="18"/>
                <w:szCs w:val="18"/>
                <w:lang w:eastAsia="es-CO"/>
              </w:rPr>
              <w:br/>
              <w:t>(TU), expresada en pesos/m3, y el volumen captado (V), expresado en metros cúbicos</w:t>
            </w:r>
            <w:r w:rsidRPr="00E505B4">
              <w:rPr>
                <w:rFonts w:eastAsia="Times New Roman" w:cs="Times New Roman"/>
                <w:color w:val="000000"/>
                <w:sz w:val="18"/>
                <w:szCs w:val="18"/>
                <w:lang w:eastAsia="es-CO"/>
              </w:rPr>
              <w:br/>
              <w:t>(m3), corregido por el factor de costo de oportunidad de acuerdo con la siguiente</w:t>
            </w:r>
            <w:r w:rsidRPr="00E505B4">
              <w:rPr>
                <w:rFonts w:eastAsia="Times New Roman" w:cs="Times New Roman"/>
                <w:color w:val="000000"/>
                <w:sz w:val="18"/>
                <w:szCs w:val="18"/>
                <w:lang w:eastAsia="es-CO"/>
              </w:rPr>
              <w:br/>
              <w:t xml:space="preserve">fórmula: VP=TU*[V*Fop] </w:t>
            </w:r>
          </w:p>
        </w:tc>
      </w:tr>
      <w:tr w:rsidR="00E505B4" w:rsidRPr="00E505B4" w:rsidTr="007F5CEA">
        <w:trPr>
          <w:trHeight w:val="3410"/>
        </w:trPr>
        <w:tc>
          <w:tcPr>
            <w:tcW w:w="1221"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Decreto 4741 de 2005</w:t>
            </w:r>
          </w:p>
        </w:tc>
        <w:tc>
          <w:tcPr>
            <w:tcW w:w="1726"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Ministerio de ambiente, vivienda y desarrollo territorial</w:t>
            </w:r>
          </w:p>
        </w:tc>
        <w:tc>
          <w:tcPr>
            <w:tcW w:w="2200"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Por el cual se reglamenta parcialmente la prevención y manejó de los residuos o desechos peligrosos generados en el marco de la gestión integral</w:t>
            </w:r>
          </w:p>
        </w:tc>
        <w:tc>
          <w:tcPr>
            <w:tcW w:w="4154" w:type="dxa"/>
            <w:tcBorders>
              <w:top w:val="nil"/>
              <w:left w:val="nil"/>
              <w:bottom w:val="single" w:sz="4" w:space="0" w:color="auto"/>
              <w:right w:val="nil"/>
            </w:tcBorders>
            <w:shd w:val="clear" w:color="auto" w:fill="auto"/>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Para identificar si un residuo o desecho es peligroso se puede utilizar el siguiente procedimiento:</w:t>
            </w:r>
            <w:r w:rsidRPr="00E505B4">
              <w:rPr>
                <w:rFonts w:eastAsia="Times New Roman" w:cs="Times New Roman"/>
                <w:color w:val="000000"/>
                <w:sz w:val="18"/>
                <w:szCs w:val="18"/>
                <w:lang w:eastAsia="es-CO"/>
              </w:rPr>
              <w:br/>
              <w:t>a) Con base en el conocimiento técnico sobre las características de los insumos y</w:t>
            </w:r>
            <w:r w:rsidRPr="00E505B4">
              <w:rPr>
                <w:rFonts w:eastAsia="Times New Roman" w:cs="Times New Roman"/>
                <w:color w:val="000000"/>
                <w:sz w:val="18"/>
                <w:szCs w:val="18"/>
                <w:lang w:eastAsia="es-CO"/>
              </w:rPr>
              <w:br/>
              <w:t>procesos asociados con el residuo generado, se puede identificar si el residuo</w:t>
            </w:r>
            <w:r w:rsidRPr="00E505B4">
              <w:rPr>
                <w:rFonts w:eastAsia="Times New Roman" w:cs="Times New Roman"/>
                <w:color w:val="000000"/>
                <w:sz w:val="18"/>
                <w:szCs w:val="18"/>
                <w:lang w:eastAsia="es-CO"/>
              </w:rPr>
              <w:br/>
              <w:t>posee una o varias de las características que le otorgarían la calidad de</w:t>
            </w:r>
            <w:r w:rsidRPr="00E505B4">
              <w:rPr>
                <w:rFonts w:eastAsia="Times New Roman" w:cs="Times New Roman"/>
                <w:color w:val="000000"/>
                <w:sz w:val="18"/>
                <w:szCs w:val="18"/>
                <w:lang w:eastAsia="es-CO"/>
              </w:rPr>
              <w:br/>
              <w:t>peligroso.</w:t>
            </w:r>
            <w:r w:rsidRPr="00E505B4">
              <w:rPr>
                <w:rFonts w:eastAsia="Times New Roman" w:cs="Times New Roman"/>
                <w:color w:val="000000"/>
                <w:sz w:val="18"/>
                <w:szCs w:val="18"/>
                <w:lang w:eastAsia="es-CO"/>
              </w:rPr>
              <w:br/>
              <w:t>b) A través de las listas de residuos o desechos peligrosos contenidas en el Anexo</w:t>
            </w:r>
            <w:r w:rsidRPr="00E505B4">
              <w:rPr>
                <w:rFonts w:eastAsia="Times New Roman" w:cs="Times New Roman"/>
                <w:color w:val="000000"/>
                <w:sz w:val="18"/>
                <w:szCs w:val="18"/>
                <w:lang w:eastAsia="es-CO"/>
              </w:rPr>
              <w:br/>
              <w:t>I y II del presente decreto.</w:t>
            </w:r>
            <w:r w:rsidRPr="00E505B4">
              <w:rPr>
                <w:rFonts w:eastAsia="Times New Roman" w:cs="Times New Roman"/>
                <w:color w:val="000000"/>
                <w:sz w:val="18"/>
                <w:szCs w:val="18"/>
                <w:lang w:eastAsia="es-CO"/>
              </w:rPr>
              <w:br/>
              <w:t>c) A través de la caracterización físico-química de los residuos o desechos</w:t>
            </w:r>
            <w:r w:rsidRPr="00E505B4">
              <w:rPr>
                <w:rFonts w:eastAsia="Times New Roman" w:cs="Times New Roman"/>
                <w:color w:val="000000"/>
                <w:sz w:val="18"/>
                <w:szCs w:val="18"/>
                <w:lang w:eastAsia="es-CO"/>
              </w:rPr>
              <w:br/>
              <w:t xml:space="preserve">generados. </w:t>
            </w:r>
          </w:p>
        </w:tc>
      </w:tr>
      <w:tr w:rsidR="00E505B4" w:rsidRPr="00E505B4" w:rsidTr="007F5CEA">
        <w:trPr>
          <w:trHeight w:val="1680"/>
        </w:trPr>
        <w:tc>
          <w:tcPr>
            <w:tcW w:w="1221"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Resolución 1023 de 2005</w:t>
            </w:r>
          </w:p>
        </w:tc>
        <w:tc>
          <w:tcPr>
            <w:tcW w:w="1726"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Ministerio de ambiente, vivienda y desarrollo territorial</w:t>
            </w:r>
          </w:p>
        </w:tc>
        <w:tc>
          <w:tcPr>
            <w:tcW w:w="2200"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Por la cual se adoptan guías ambientales como instrumento de autogestión y autorregulación</w:t>
            </w:r>
          </w:p>
        </w:tc>
        <w:tc>
          <w:tcPr>
            <w:tcW w:w="4154" w:type="dxa"/>
            <w:tcBorders>
              <w:top w:val="nil"/>
              <w:left w:val="nil"/>
              <w:bottom w:val="single" w:sz="4" w:space="0" w:color="auto"/>
              <w:right w:val="nil"/>
            </w:tcBorders>
            <w:shd w:val="clear" w:color="auto" w:fill="auto"/>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Durante el control y seguimiento de los proyectos, obras o actividades sujetos a licencia ambiental, permisos, concesiones y/o autorizaciones, las Autoridades Ambientales Competentes podrán verificar la implementación de lo dispuesto en las guías ambientales y efectuar a los usuarios las recomendaciones a que haya lugar.</w:t>
            </w:r>
          </w:p>
        </w:tc>
      </w:tr>
      <w:tr w:rsidR="00E505B4" w:rsidRPr="00E505B4" w:rsidTr="007F5CEA">
        <w:trPr>
          <w:trHeight w:val="1505"/>
        </w:trPr>
        <w:tc>
          <w:tcPr>
            <w:tcW w:w="1221" w:type="dxa"/>
            <w:tcBorders>
              <w:top w:val="nil"/>
              <w:left w:val="nil"/>
              <w:bottom w:val="single" w:sz="4" w:space="0" w:color="auto"/>
              <w:right w:val="nil"/>
            </w:tcBorders>
            <w:shd w:val="clear" w:color="000000" w:fill="FFFFFF"/>
            <w:vAlign w:val="center"/>
            <w:hideMark/>
          </w:tcPr>
          <w:p w:rsidR="00E505B4" w:rsidRPr="00E505B4" w:rsidRDefault="008012BE"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Guía</w:t>
            </w:r>
            <w:r w:rsidR="00E505B4" w:rsidRPr="00E505B4">
              <w:rPr>
                <w:rFonts w:eastAsia="Times New Roman" w:cs="Times New Roman"/>
                <w:color w:val="000000"/>
                <w:sz w:val="18"/>
                <w:szCs w:val="18"/>
                <w:lang w:eastAsia="es-CO"/>
              </w:rPr>
              <w:t xml:space="preserve"> Ambiental para el cultivo de arroz</w:t>
            </w:r>
          </w:p>
        </w:tc>
        <w:tc>
          <w:tcPr>
            <w:tcW w:w="1726"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 xml:space="preserve">Ministerio del medio ambiente Sociedad de Agricultores de Colombia – S.A.C Federación Nacional de Arroceros </w:t>
            </w:r>
            <w:r w:rsidR="00BF3DEA">
              <w:rPr>
                <w:rFonts w:eastAsia="Times New Roman" w:cs="Times New Roman"/>
                <w:color w:val="000000"/>
                <w:sz w:val="18"/>
                <w:szCs w:val="18"/>
                <w:lang w:eastAsia="es-CO"/>
              </w:rPr>
              <w:t>–</w:t>
            </w:r>
            <w:r w:rsidRPr="00E505B4">
              <w:rPr>
                <w:rFonts w:eastAsia="Times New Roman" w:cs="Times New Roman"/>
                <w:color w:val="000000"/>
                <w:sz w:val="18"/>
                <w:szCs w:val="18"/>
                <w:lang w:eastAsia="es-CO"/>
              </w:rPr>
              <w:t xml:space="preserve"> Fedearroz</w:t>
            </w:r>
          </w:p>
        </w:tc>
        <w:tc>
          <w:tcPr>
            <w:tcW w:w="2200" w:type="dxa"/>
            <w:tcBorders>
              <w:top w:val="nil"/>
              <w:left w:val="nil"/>
              <w:bottom w:val="single" w:sz="4" w:space="0" w:color="auto"/>
              <w:right w:val="nil"/>
            </w:tcBorders>
            <w:shd w:val="clear" w:color="000000" w:fill="FFFFFF"/>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Herramienta de ayuda al agricultor en la planeación y gestión ambiental.</w:t>
            </w:r>
          </w:p>
        </w:tc>
        <w:tc>
          <w:tcPr>
            <w:tcW w:w="4154" w:type="dxa"/>
            <w:tcBorders>
              <w:top w:val="nil"/>
              <w:left w:val="nil"/>
              <w:bottom w:val="single" w:sz="4" w:space="0" w:color="auto"/>
              <w:right w:val="nil"/>
            </w:tcBorders>
            <w:shd w:val="clear" w:color="auto" w:fill="auto"/>
            <w:vAlign w:val="center"/>
            <w:hideMark/>
          </w:tcPr>
          <w:p w:rsidR="00E505B4" w:rsidRPr="00E505B4" w:rsidRDefault="00E505B4" w:rsidP="006F4599">
            <w:pPr>
              <w:spacing w:line="240" w:lineRule="auto"/>
              <w:jc w:val="both"/>
              <w:rPr>
                <w:rFonts w:eastAsia="Times New Roman" w:cs="Times New Roman"/>
                <w:color w:val="000000"/>
                <w:sz w:val="18"/>
                <w:szCs w:val="18"/>
                <w:lang w:eastAsia="es-CO"/>
              </w:rPr>
            </w:pPr>
            <w:r w:rsidRPr="00E505B4">
              <w:rPr>
                <w:rFonts w:eastAsia="Times New Roman" w:cs="Times New Roman"/>
                <w:color w:val="000000"/>
                <w:sz w:val="18"/>
                <w:szCs w:val="18"/>
                <w:lang w:eastAsia="es-CO"/>
              </w:rPr>
              <w:t>Para los permisos de vertimiento regularmente se exige:</w:t>
            </w:r>
            <w:r w:rsidRPr="00E505B4">
              <w:rPr>
                <w:rFonts w:eastAsia="Times New Roman" w:cs="Times New Roman"/>
                <w:color w:val="000000"/>
                <w:sz w:val="18"/>
                <w:szCs w:val="18"/>
                <w:lang w:eastAsia="es-CO"/>
              </w:rPr>
              <w:br/>
              <w:t>Estudio de calidad de vertimiento realizado por un laboratorio reconocido.</w:t>
            </w:r>
            <w:r w:rsidRPr="00E505B4">
              <w:rPr>
                <w:rFonts w:eastAsia="Times New Roman" w:cs="Times New Roman"/>
                <w:color w:val="000000"/>
                <w:sz w:val="18"/>
                <w:szCs w:val="18"/>
                <w:lang w:eastAsia="es-CO"/>
              </w:rPr>
              <w:br/>
              <w:t>Identificación de los receptores de vertimiento.</w:t>
            </w:r>
            <w:r w:rsidRPr="00E505B4">
              <w:rPr>
                <w:rFonts w:eastAsia="Times New Roman" w:cs="Times New Roman"/>
                <w:color w:val="000000"/>
                <w:sz w:val="18"/>
                <w:szCs w:val="18"/>
                <w:lang w:eastAsia="es-CO"/>
              </w:rPr>
              <w:br/>
              <w:t xml:space="preserve">Descripción de las instalaciones, procesos de producción y ubicación de los vertimientos. </w:t>
            </w:r>
          </w:p>
        </w:tc>
      </w:tr>
    </w:tbl>
    <w:p w:rsidR="005B211F" w:rsidRPr="00A70DB6" w:rsidRDefault="00FD4FFA" w:rsidP="006F4599">
      <w:pPr>
        <w:spacing w:line="240" w:lineRule="auto"/>
        <w:jc w:val="both"/>
      </w:pPr>
      <w:r>
        <w:t xml:space="preserve">Fuente: </w:t>
      </w:r>
      <w:r w:rsidR="005B211F">
        <w:t xml:space="preserve">Adaptado </w:t>
      </w:r>
      <w:r w:rsidR="00437149">
        <w:t>de Federación</w:t>
      </w:r>
      <w:r w:rsidR="00B66E1C">
        <w:t xml:space="preserve"> Nacional de Arroceros</w:t>
      </w:r>
      <w:r>
        <w:t xml:space="preserve"> </w:t>
      </w:r>
      <w:r w:rsidR="005B211F">
        <w:t>(2018)</w:t>
      </w:r>
    </w:p>
    <w:p w:rsidR="00244F90" w:rsidRDefault="00244F90" w:rsidP="006F4599">
      <w:pPr>
        <w:spacing w:line="240" w:lineRule="auto"/>
        <w:jc w:val="both"/>
        <w:rPr>
          <w:b/>
          <w:sz w:val="24"/>
          <w:szCs w:val="24"/>
        </w:rPr>
      </w:pPr>
    </w:p>
    <w:p w:rsidR="00BA24FE" w:rsidRPr="00244F90" w:rsidRDefault="00244F90" w:rsidP="006F4599">
      <w:pPr>
        <w:spacing w:line="240" w:lineRule="auto"/>
        <w:jc w:val="both"/>
        <w:rPr>
          <w:sz w:val="24"/>
          <w:szCs w:val="24"/>
        </w:rPr>
      </w:pPr>
      <w:r w:rsidRPr="00244F90">
        <w:rPr>
          <w:sz w:val="24"/>
          <w:szCs w:val="24"/>
        </w:rPr>
        <w:t>A través</w:t>
      </w:r>
      <w:r>
        <w:rPr>
          <w:sz w:val="24"/>
          <w:szCs w:val="24"/>
        </w:rPr>
        <w:t xml:space="preserve"> de esta normatividad el Ministerio de Ambiente</w:t>
      </w:r>
      <w:r w:rsidR="00F43A51">
        <w:rPr>
          <w:sz w:val="24"/>
          <w:szCs w:val="24"/>
        </w:rPr>
        <w:t xml:space="preserve"> y Desarrollo Sostenible</w:t>
      </w:r>
      <w:r w:rsidR="00463A57">
        <w:rPr>
          <w:sz w:val="24"/>
          <w:szCs w:val="24"/>
        </w:rPr>
        <w:t>,</w:t>
      </w:r>
      <w:r>
        <w:rPr>
          <w:sz w:val="24"/>
          <w:szCs w:val="24"/>
        </w:rPr>
        <w:t xml:space="preserve"> ejerce control y realiza un acompañamiento a los cultivadores de </w:t>
      </w:r>
      <w:r w:rsidR="001E6F16">
        <w:rPr>
          <w:sz w:val="24"/>
          <w:szCs w:val="24"/>
        </w:rPr>
        <w:t>arroz, para</w:t>
      </w:r>
      <w:r>
        <w:rPr>
          <w:sz w:val="24"/>
          <w:szCs w:val="24"/>
        </w:rPr>
        <w:t xml:space="preserve"> que cada día los procesos productivos sean más limpios y </w:t>
      </w:r>
      <w:r w:rsidR="00056602">
        <w:rPr>
          <w:sz w:val="24"/>
          <w:szCs w:val="24"/>
        </w:rPr>
        <w:t>ayuden a mitigar</w:t>
      </w:r>
      <w:r>
        <w:rPr>
          <w:sz w:val="24"/>
          <w:szCs w:val="24"/>
        </w:rPr>
        <w:t xml:space="preserve"> el impacto negativo que genera esta actividad económica en el ambiente.</w:t>
      </w:r>
    </w:p>
    <w:p w:rsidR="008012BE" w:rsidRDefault="008012BE" w:rsidP="006F4599">
      <w:pPr>
        <w:tabs>
          <w:tab w:val="left" w:pos="2482"/>
        </w:tabs>
        <w:spacing w:line="240" w:lineRule="auto"/>
        <w:jc w:val="both"/>
        <w:rPr>
          <w:b/>
          <w:sz w:val="24"/>
          <w:szCs w:val="24"/>
        </w:rPr>
      </w:pPr>
    </w:p>
    <w:p w:rsidR="00E4297C" w:rsidRDefault="006C3989" w:rsidP="006F4599">
      <w:pPr>
        <w:spacing w:line="240" w:lineRule="auto"/>
        <w:jc w:val="both"/>
        <w:rPr>
          <w:b/>
          <w:sz w:val="24"/>
          <w:szCs w:val="24"/>
        </w:rPr>
      </w:pPr>
      <w:r>
        <w:rPr>
          <w:b/>
          <w:sz w:val="24"/>
          <w:szCs w:val="24"/>
        </w:rPr>
        <w:t>METODOLOGÍA</w:t>
      </w:r>
    </w:p>
    <w:p w:rsidR="006F4599" w:rsidRDefault="006F4599" w:rsidP="006F4599">
      <w:pPr>
        <w:spacing w:line="240" w:lineRule="auto"/>
        <w:jc w:val="both"/>
        <w:rPr>
          <w:b/>
          <w:sz w:val="24"/>
          <w:szCs w:val="24"/>
        </w:rPr>
      </w:pPr>
    </w:p>
    <w:p w:rsidR="002C4781" w:rsidRDefault="00F61235" w:rsidP="006F4599">
      <w:pPr>
        <w:spacing w:line="240" w:lineRule="auto"/>
        <w:jc w:val="both"/>
        <w:rPr>
          <w:sz w:val="24"/>
          <w:szCs w:val="24"/>
        </w:rPr>
      </w:pPr>
      <w:r>
        <w:rPr>
          <w:sz w:val="24"/>
          <w:szCs w:val="24"/>
        </w:rPr>
        <w:t xml:space="preserve">Para el desarrollo de </w:t>
      </w:r>
      <w:r w:rsidR="00C35243">
        <w:rPr>
          <w:sz w:val="24"/>
          <w:szCs w:val="24"/>
        </w:rPr>
        <w:t>la</w:t>
      </w:r>
      <w:r w:rsidRPr="00304F00">
        <w:rPr>
          <w:sz w:val="24"/>
          <w:szCs w:val="24"/>
        </w:rPr>
        <w:t xml:space="preserve"> investiga</w:t>
      </w:r>
      <w:r w:rsidR="00527DA5">
        <w:rPr>
          <w:sz w:val="24"/>
          <w:szCs w:val="24"/>
        </w:rPr>
        <w:t xml:space="preserve">ción </w:t>
      </w:r>
      <w:r w:rsidR="00C35243">
        <w:rPr>
          <w:sz w:val="24"/>
          <w:szCs w:val="24"/>
        </w:rPr>
        <w:t xml:space="preserve">se adoptó </w:t>
      </w:r>
      <w:r w:rsidR="002C4781">
        <w:rPr>
          <w:sz w:val="24"/>
          <w:szCs w:val="24"/>
        </w:rPr>
        <w:t xml:space="preserve">la </w:t>
      </w:r>
      <w:r w:rsidR="002C4781" w:rsidRPr="00304F00">
        <w:rPr>
          <w:sz w:val="24"/>
          <w:szCs w:val="24"/>
        </w:rPr>
        <w:t>metodología</w:t>
      </w:r>
      <w:r w:rsidR="008B048B" w:rsidRPr="00304F00">
        <w:rPr>
          <w:sz w:val="24"/>
          <w:szCs w:val="24"/>
        </w:rPr>
        <w:t xml:space="preserve"> de investigación </w:t>
      </w:r>
      <w:r w:rsidR="007C3849" w:rsidRPr="00304F00">
        <w:rPr>
          <w:sz w:val="24"/>
          <w:szCs w:val="24"/>
        </w:rPr>
        <w:t>analítica</w:t>
      </w:r>
      <w:r w:rsidR="00527DA5">
        <w:rPr>
          <w:sz w:val="24"/>
          <w:szCs w:val="24"/>
        </w:rPr>
        <w:t xml:space="preserve"> </w:t>
      </w:r>
      <w:r w:rsidR="00C35243">
        <w:rPr>
          <w:sz w:val="24"/>
          <w:szCs w:val="24"/>
        </w:rPr>
        <w:t>en la cual</w:t>
      </w:r>
      <w:r w:rsidR="00527DA5">
        <w:rPr>
          <w:sz w:val="24"/>
          <w:szCs w:val="24"/>
        </w:rPr>
        <w:t xml:space="preserve"> se realizó</w:t>
      </w:r>
      <w:r w:rsidR="0076046A">
        <w:rPr>
          <w:sz w:val="24"/>
          <w:szCs w:val="24"/>
        </w:rPr>
        <w:t xml:space="preserve"> una </w:t>
      </w:r>
      <w:r w:rsidR="00C35243">
        <w:rPr>
          <w:sz w:val="24"/>
          <w:szCs w:val="24"/>
        </w:rPr>
        <w:t>comparación</w:t>
      </w:r>
      <w:r w:rsidR="0076046A">
        <w:rPr>
          <w:sz w:val="24"/>
          <w:szCs w:val="24"/>
        </w:rPr>
        <w:t xml:space="preserve"> de definiciones</w:t>
      </w:r>
      <w:r w:rsidR="00527DA5">
        <w:rPr>
          <w:sz w:val="24"/>
          <w:szCs w:val="24"/>
        </w:rPr>
        <w:t xml:space="preserve"> e</w:t>
      </w:r>
      <w:r w:rsidR="00C35243">
        <w:rPr>
          <w:sz w:val="24"/>
          <w:szCs w:val="24"/>
        </w:rPr>
        <w:t>ntre dos postulados filosóficos</w:t>
      </w:r>
      <w:r w:rsidR="00751278">
        <w:rPr>
          <w:sz w:val="24"/>
          <w:szCs w:val="24"/>
        </w:rPr>
        <w:t>;</w:t>
      </w:r>
      <w:r w:rsidR="00C35243">
        <w:rPr>
          <w:sz w:val="24"/>
          <w:szCs w:val="24"/>
        </w:rPr>
        <w:t xml:space="preserve"> el primero desde el enfoque de</w:t>
      </w:r>
      <w:r w:rsidR="00463A57">
        <w:rPr>
          <w:sz w:val="24"/>
          <w:szCs w:val="24"/>
        </w:rPr>
        <w:t xml:space="preserve"> </w:t>
      </w:r>
      <w:r w:rsidR="00C35243" w:rsidRPr="007C3849">
        <w:rPr>
          <w:sz w:val="24"/>
          <w:szCs w:val="24"/>
        </w:rPr>
        <w:t>Bunge</w:t>
      </w:r>
      <w:r w:rsidR="00C35243">
        <w:rPr>
          <w:sz w:val="24"/>
          <w:szCs w:val="24"/>
        </w:rPr>
        <w:t xml:space="preserve"> (</w:t>
      </w:r>
      <w:r w:rsidR="0076046A">
        <w:rPr>
          <w:sz w:val="24"/>
          <w:szCs w:val="24"/>
        </w:rPr>
        <w:t>2002</w:t>
      </w:r>
      <w:r w:rsidR="00C35243">
        <w:rPr>
          <w:sz w:val="24"/>
          <w:szCs w:val="24"/>
        </w:rPr>
        <w:t xml:space="preserve">) se </w:t>
      </w:r>
      <w:r w:rsidR="007C3849" w:rsidRPr="007C3849">
        <w:rPr>
          <w:sz w:val="24"/>
          <w:szCs w:val="24"/>
        </w:rPr>
        <w:t>establece que</w:t>
      </w:r>
      <w:r w:rsidR="00463A57">
        <w:rPr>
          <w:sz w:val="24"/>
          <w:szCs w:val="24"/>
        </w:rPr>
        <w:t xml:space="preserve"> </w:t>
      </w:r>
      <w:r w:rsidR="0076046A">
        <w:rPr>
          <w:sz w:val="24"/>
          <w:szCs w:val="24"/>
        </w:rPr>
        <w:t xml:space="preserve">dentro de las nuevas ramas de la epistemología </w:t>
      </w:r>
      <w:r w:rsidR="004D5463">
        <w:rPr>
          <w:sz w:val="24"/>
          <w:szCs w:val="24"/>
        </w:rPr>
        <w:t>está</w:t>
      </w:r>
      <w:r w:rsidR="0076046A">
        <w:rPr>
          <w:sz w:val="24"/>
          <w:szCs w:val="24"/>
        </w:rPr>
        <w:t xml:space="preserve"> la </w:t>
      </w:r>
      <w:r w:rsidR="0076046A">
        <w:rPr>
          <w:sz w:val="24"/>
          <w:szCs w:val="24"/>
        </w:rPr>
        <w:lastRenderedPageBreak/>
        <w:t>o</w:t>
      </w:r>
      <w:r w:rsidR="00F55BFC" w:rsidRPr="00F55BFC">
        <w:rPr>
          <w:sz w:val="24"/>
          <w:szCs w:val="24"/>
        </w:rPr>
        <w:t>ntología de la ciencia, o análisis y sistematización de los supuestos y resultados ontológicos (metafísicos) de la investigación científica</w:t>
      </w:r>
      <w:r w:rsidR="005809B8">
        <w:rPr>
          <w:sz w:val="24"/>
          <w:szCs w:val="24"/>
        </w:rPr>
        <w:t>.</w:t>
      </w:r>
    </w:p>
    <w:p w:rsidR="002C4781" w:rsidRDefault="002C4781" w:rsidP="006F4599">
      <w:pPr>
        <w:spacing w:line="240" w:lineRule="auto"/>
        <w:jc w:val="both"/>
        <w:rPr>
          <w:sz w:val="24"/>
          <w:szCs w:val="24"/>
        </w:rPr>
      </w:pPr>
    </w:p>
    <w:p w:rsidR="0007177A" w:rsidRDefault="00304F00" w:rsidP="006F4599">
      <w:pPr>
        <w:spacing w:line="240" w:lineRule="auto"/>
        <w:jc w:val="both"/>
        <w:rPr>
          <w:sz w:val="24"/>
          <w:szCs w:val="24"/>
        </w:rPr>
      </w:pPr>
      <w:r w:rsidRPr="00304F00">
        <w:rPr>
          <w:sz w:val="24"/>
          <w:szCs w:val="24"/>
        </w:rPr>
        <w:t>Hurtado</w:t>
      </w:r>
      <w:r w:rsidR="00E3423E">
        <w:rPr>
          <w:sz w:val="24"/>
          <w:szCs w:val="24"/>
        </w:rPr>
        <w:t xml:space="preserve"> (</w:t>
      </w:r>
      <w:r w:rsidR="00751278">
        <w:rPr>
          <w:sz w:val="24"/>
          <w:szCs w:val="24"/>
        </w:rPr>
        <w:t>2010, p.247) afirma</w:t>
      </w:r>
      <w:r w:rsidRPr="00304F00">
        <w:rPr>
          <w:sz w:val="24"/>
          <w:szCs w:val="24"/>
        </w:rPr>
        <w:t xml:space="preserve"> </w:t>
      </w:r>
      <w:r w:rsidR="009D2AE7" w:rsidRPr="00304F00">
        <w:rPr>
          <w:sz w:val="24"/>
          <w:szCs w:val="24"/>
        </w:rPr>
        <w:t>que</w:t>
      </w:r>
      <w:r w:rsidR="009D2AE7">
        <w:rPr>
          <w:sz w:val="24"/>
          <w:szCs w:val="24"/>
        </w:rPr>
        <w:t xml:space="preserve"> la</w:t>
      </w:r>
      <w:r w:rsidR="0007177A">
        <w:rPr>
          <w:sz w:val="24"/>
          <w:szCs w:val="24"/>
        </w:rPr>
        <w:t xml:space="preserve"> comprensión holística de </w:t>
      </w:r>
      <w:r w:rsidRPr="00304F00">
        <w:rPr>
          <w:sz w:val="24"/>
          <w:szCs w:val="24"/>
        </w:rPr>
        <w:t xml:space="preserve">investigación analítica tiene como resultado la emisión de un juicio, una interpretación o una crítica con respecto al evento de estudio. Ese juicio se hace </w:t>
      </w:r>
      <w:r w:rsidR="00226CF5">
        <w:rPr>
          <w:sz w:val="24"/>
          <w:szCs w:val="24"/>
        </w:rPr>
        <w:t>basado</w:t>
      </w:r>
      <w:r w:rsidR="00C35243">
        <w:rPr>
          <w:sz w:val="24"/>
          <w:szCs w:val="24"/>
        </w:rPr>
        <w:t xml:space="preserve"> en un criterio de análisis</w:t>
      </w:r>
      <w:r w:rsidR="005059F0">
        <w:rPr>
          <w:sz w:val="24"/>
          <w:szCs w:val="24"/>
        </w:rPr>
        <w:t>.</w:t>
      </w:r>
    </w:p>
    <w:p w:rsidR="00E9384D" w:rsidRDefault="00E9384D" w:rsidP="006F4599">
      <w:pPr>
        <w:spacing w:line="240" w:lineRule="auto"/>
        <w:jc w:val="both"/>
        <w:rPr>
          <w:sz w:val="24"/>
          <w:szCs w:val="24"/>
        </w:rPr>
      </w:pPr>
    </w:p>
    <w:p w:rsidR="002C4781" w:rsidRDefault="0007177A" w:rsidP="006F4599">
      <w:pPr>
        <w:spacing w:line="240" w:lineRule="auto"/>
        <w:jc w:val="both"/>
        <w:rPr>
          <w:sz w:val="24"/>
          <w:szCs w:val="24"/>
        </w:rPr>
      </w:pPr>
      <w:r>
        <w:rPr>
          <w:sz w:val="24"/>
          <w:szCs w:val="24"/>
        </w:rPr>
        <w:t xml:space="preserve">Con base en lo anterior, se sigue la metodología planteada por </w:t>
      </w:r>
      <w:r w:rsidRPr="00304F00">
        <w:rPr>
          <w:sz w:val="24"/>
          <w:szCs w:val="24"/>
        </w:rPr>
        <w:t>Hurtado</w:t>
      </w:r>
      <w:r w:rsidR="005809B8">
        <w:rPr>
          <w:sz w:val="24"/>
          <w:szCs w:val="24"/>
        </w:rPr>
        <w:t xml:space="preserve"> (2010),</w:t>
      </w:r>
      <w:r w:rsidR="00751278">
        <w:rPr>
          <w:sz w:val="24"/>
          <w:szCs w:val="24"/>
        </w:rPr>
        <w:t xml:space="preserve"> </w:t>
      </w:r>
      <w:r w:rsidR="005809B8">
        <w:rPr>
          <w:sz w:val="24"/>
          <w:szCs w:val="24"/>
        </w:rPr>
        <w:t>donde</w:t>
      </w:r>
      <w:r>
        <w:rPr>
          <w:sz w:val="24"/>
          <w:szCs w:val="24"/>
        </w:rPr>
        <w:t xml:space="preserve"> la investigación analítica tiene plasmada en su</w:t>
      </w:r>
      <w:r w:rsidR="005059F0">
        <w:rPr>
          <w:sz w:val="24"/>
          <w:szCs w:val="24"/>
        </w:rPr>
        <w:t>s</w:t>
      </w:r>
      <w:r>
        <w:rPr>
          <w:sz w:val="24"/>
          <w:szCs w:val="24"/>
        </w:rPr>
        <w:t xml:space="preserve"> características una reinterpretación del tema en análisis siendo ese tema la huella hídrica en el sector del arroz y se estable</w:t>
      </w:r>
      <w:r w:rsidR="001D1A28">
        <w:rPr>
          <w:sz w:val="24"/>
          <w:szCs w:val="24"/>
        </w:rPr>
        <w:t>ce</w:t>
      </w:r>
      <w:r>
        <w:rPr>
          <w:sz w:val="24"/>
          <w:szCs w:val="24"/>
        </w:rPr>
        <w:t xml:space="preserve"> la relación entre la </w:t>
      </w:r>
      <w:r w:rsidRPr="00476FB9">
        <w:rPr>
          <w:sz w:val="24"/>
          <w:szCs w:val="24"/>
        </w:rPr>
        <w:t>legislación en materia comercial, tr</w:t>
      </w:r>
      <w:r>
        <w:rPr>
          <w:sz w:val="24"/>
          <w:szCs w:val="24"/>
        </w:rPr>
        <w:t>ibutaria y salvaguarda para Colombia frente a la m</w:t>
      </w:r>
      <w:r w:rsidRPr="00476FB9">
        <w:rPr>
          <w:sz w:val="24"/>
          <w:szCs w:val="24"/>
        </w:rPr>
        <w:t>edición, valoración y registro de acuerdo con las Normas Internacionales de Informa</w:t>
      </w:r>
      <w:r w:rsidR="00751278">
        <w:rPr>
          <w:sz w:val="24"/>
          <w:szCs w:val="24"/>
        </w:rPr>
        <w:t>ción Financiera</w:t>
      </w:r>
      <w:r w:rsidR="005809B8">
        <w:rPr>
          <w:sz w:val="24"/>
          <w:szCs w:val="24"/>
        </w:rPr>
        <w:t>.</w:t>
      </w:r>
    </w:p>
    <w:p w:rsidR="00CF5314" w:rsidRDefault="00CF5314" w:rsidP="006F4599">
      <w:pPr>
        <w:spacing w:line="240" w:lineRule="auto"/>
        <w:jc w:val="both"/>
        <w:rPr>
          <w:sz w:val="24"/>
          <w:szCs w:val="24"/>
        </w:rPr>
      </w:pPr>
    </w:p>
    <w:p w:rsidR="002C4781" w:rsidRDefault="00CF5314" w:rsidP="006F4599">
      <w:pPr>
        <w:spacing w:line="240" w:lineRule="auto"/>
        <w:jc w:val="both"/>
        <w:rPr>
          <w:sz w:val="24"/>
          <w:szCs w:val="24"/>
        </w:rPr>
      </w:pPr>
      <w:r>
        <w:rPr>
          <w:sz w:val="24"/>
          <w:szCs w:val="24"/>
        </w:rPr>
        <w:t>De esta manera</w:t>
      </w:r>
      <w:r w:rsidR="00E26A55">
        <w:rPr>
          <w:sz w:val="24"/>
          <w:szCs w:val="24"/>
        </w:rPr>
        <w:t xml:space="preserve"> </w:t>
      </w:r>
      <w:r>
        <w:rPr>
          <w:sz w:val="24"/>
          <w:szCs w:val="24"/>
        </w:rPr>
        <w:t xml:space="preserve">se permite </w:t>
      </w:r>
      <w:r w:rsidR="00E26A55">
        <w:rPr>
          <w:sz w:val="24"/>
          <w:szCs w:val="24"/>
        </w:rPr>
        <w:t xml:space="preserve">la </w:t>
      </w:r>
      <w:r w:rsidR="00A30DCC">
        <w:rPr>
          <w:sz w:val="24"/>
          <w:szCs w:val="24"/>
        </w:rPr>
        <w:t>estructuración</w:t>
      </w:r>
      <w:r w:rsidR="00AD7AB9">
        <w:rPr>
          <w:sz w:val="24"/>
          <w:szCs w:val="24"/>
        </w:rPr>
        <w:t xml:space="preserve"> del contraste entre una unidad</w:t>
      </w:r>
      <w:r w:rsidR="00A263E1">
        <w:rPr>
          <w:sz w:val="24"/>
          <w:szCs w:val="24"/>
        </w:rPr>
        <w:t xml:space="preserve"> o evento</w:t>
      </w:r>
      <w:r w:rsidR="00AD7AB9">
        <w:rPr>
          <w:sz w:val="24"/>
          <w:szCs w:val="24"/>
        </w:rPr>
        <w:t xml:space="preserve"> de estudio, en este caso la normatividad de infor</w:t>
      </w:r>
      <w:r w:rsidR="00E26A55">
        <w:rPr>
          <w:sz w:val="24"/>
          <w:szCs w:val="24"/>
        </w:rPr>
        <w:t>mación financiera internacional</w:t>
      </w:r>
      <w:r w:rsidR="00AD7AB9">
        <w:rPr>
          <w:sz w:val="24"/>
          <w:szCs w:val="24"/>
        </w:rPr>
        <w:t xml:space="preserve"> y </w:t>
      </w:r>
      <w:r w:rsidR="00E26A55">
        <w:rPr>
          <w:sz w:val="24"/>
          <w:szCs w:val="24"/>
        </w:rPr>
        <w:t>el análisis</w:t>
      </w:r>
      <w:r w:rsidR="00AD7AB9">
        <w:rPr>
          <w:sz w:val="24"/>
          <w:szCs w:val="24"/>
        </w:rPr>
        <w:t xml:space="preserve"> con otra unidad</w:t>
      </w:r>
      <w:r w:rsidR="002C4781">
        <w:rPr>
          <w:sz w:val="24"/>
          <w:szCs w:val="24"/>
        </w:rPr>
        <w:t xml:space="preserve"> o </w:t>
      </w:r>
      <w:r w:rsidR="00A263E1">
        <w:rPr>
          <w:sz w:val="24"/>
          <w:szCs w:val="24"/>
        </w:rPr>
        <w:t>evento</w:t>
      </w:r>
      <w:r w:rsidR="00AD7AB9">
        <w:rPr>
          <w:sz w:val="24"/>
          <w:szCs w:val="24"/>
        </w:rPr>
        <w:t xml:space="preserve"> de estudio que es la legislación colombiana.</w:t>
      </w:r>
    </w:p>
    <w:p w:rsidR="00EB2349" w:rsidRDefault="00EB2349" w:rsidP="006F4599">
      <w:pPr>
        <w:spacing w:line="240" w:lineRule="auto"/>
        <w:jc w:val="both"/>
        <w:rPr>
          <w:sz w:val="24"/>
          <w:szCs w:val="24"/>
        </w:rPr>
      </w:pPr>
    </w:p>
    <w:p w:rsidR="0060665A" w:rsidRDefault="0060665A" w:rsidP="006F4599">
      <w:pPr>
        <w:spacing w:line="240" w:lineRule="auto"/>
        <w:jc w:val="both"/>
        <w:rPr>
          <w:sz w:val="24"/>
          <w:szCs w:val="24"/>
        </w:rPr>
      </w:pPr>
      <w:r>
        <w:rPr>
          <w:sz w:val="24"/>
          <w:szCs w:val="24"/>
        </w:rPr>
        <w:t xml:space="preserve">La base fundamental para el desarrollo de esta investigación </w:t>
      </w:r>
      <w:r w:rsidR="005059F0">
        <w:rPr>
          <w:sz w:val="24"/>
          <w:szCs w:val="24"/>
        </w:rPr>
        <w:t>será</w:t>
      </w:r>
      <w:r w:rsidR="007D3B22">
        <w:rPr>
          <w:sz w:val="24"/>
          <w:szCs w:val="24"/>
        </w:rPr>
        <w:t xml:space="preserve"> inicialmente </w:t>
      </w:r>
      <w:r w:rsidR="00B37C03">
        <w:rPr>
          <w:sz w:val="24"/>
          <w:szCs w:val="24"/>
        </w:rPr>
        <w:t>la</w:t>
      </w:r>
      <w:r>
        <w:rPr>
          <w:sz w:val="24"/>
          <w:szCs w:val="24"/>
        </w:rPr>
        <w:t xml:space="preserve"> </w:t>
      </w:r>
      <w:r w:rsidR="007D3B22">
        <w:rPr>
          <w:sz w:val="24"/>
          <w:szCs w:val="24"/>
        </w:rPr>
        <w:t>selección</w:t>
      </w:r>
      <w:r w:rsidR="00645044">
        <w:rPr>
          <w:sz w:val="24"/>
          <w:szCs w:val="24"/>
        </w:rPr>
        <w:t xml:space="preserve"> de información legislativa</w:t>
      </w:r>
      <w:r w:rsidR="00751278">
        <w:rPr>
          <w:sz w:val="24"/>
          <w:szCs w:val="24"/>
        </w:rPr>
        <w:t>,</w:t>
      </w:r>
      <w:r w:rsidR="00645044">
        <w:rPr>
          <w:sz w:val="24"/>
          <w:szCs w:val="24"/>
        </w:rPr>
        <w:t xml:space="preserve"> que </w:t>
      </w:r>
      <w:r w:rsidR="00665A35">
        <w:rPr>
          <w:sz w:val="24"/>
          <w:szCs w:val="24"/>
        </w:rPr>
        <w:t>regule el</w:t>
      </w:r>
      <w:r w:rsidR="00645044">
        <w:rPr>
          <w:sz w:val="24"/>
          <w:szCs w:val="24"/>
        </w:rPr>
        <w:t xml:space="preserve"> sector arroz y cereales</w:t>
      </w:r>
      <w:r w:rsidR="00665A35">
        <w:rPr>
          <w:sz w:val="24"/>
          <w:szCs w:val="24"/>
        </w:rPr>
        <w:t xml:space="preserve">, </w:t>
      </w:r>
      <w:r w:rsidR="00047461">
        <w:rPr>
          <w:sz w:val="24"/>
          <w:szCs w:val="24"/>
        </w:rPr>
        <w:t>después</w:t>
      </w:r>
      <w:r w:rsidR="00A12FE4">
        <w:rPr>
          <w:sz w:val="24"/>
          <w:szCs w:val="24"/>
        </w:rPr>
        <w:t xml:space="preserve"> se </w:t>
      </w:r>
      <w:r w:rsidR="00EB5CE5">
        <w:rPr>
          <w:sz w:val="24"/>
          <w:szCs w:val="24"/>
        </w:rPr>
        <w:t>realiza</w:t>
      </w:r>
      <w:r w:rsidR="00A12FE4">
        <w:rPr>
          <w:sz w:val="24"/>
          <w:szCs w:val="24"/>
        </w:rPr>
        <w:t xml:space="preserve"> el estudio para la medición, valoración y registro según las</w:t>
      </w:r>
      <w:r w:rsidR="00A263E1">
        <w:rPr>
          <w:sz w:val="24"/>
          <w:szCs w:val="24"/>
        </w:rPr>
        <w:t xml:space="preserve"> Normas Internacionales de Información Financiera</w:t>
      </w:r>
      <w:r w:rsidR="00A12FE4">
        <w:rPr>
          <w:sz w:val="24"/>
          <w:szCs w:val="24"/>
        </w:rPr>
        <w:t xml:space="preserve"> para el </w:t>
      </w:r>
      <w:r w:rsidR="005F21BB">
        <w:rPr>
          <w:sz w:val="24"/>
          <w:szCs w:val="24"/>
        </w:rPr>
        <w:t>recurso hídrico en el cultivo del arroz.</w:t>
      </w:r>
    </w:p>
    <w:p w:rsidR="003E7347" w:rsidRDefault="003E7347" w:rsidP="006F4599">
      <w:pPr>
        <w:spacing w:line="240" w:lineRule="auto"/>
        <w:jc w:val="both"/>
        <w:rPr>
          <w:sz w:val="24"/>
          <w:szCs w:val="24"/>
        </w:rPr>
      </w:pPr>
    </w:p>
    <w:p w:rsidR="00F2627E" w:rsidRDefault="00F2627E" w:rsidP="006F4599">
      <w:pPr>
        <w:spacing w:line="240" w:lineRule="auto"/>
        <w:jc w:val="both"/>
        <w:rPr>
          <w:sz w:val="24"/>
          <w:szCs w:val="24"/>
        </w:rPr>
      </w:pPr>
      <w:r>
        <w:rPr>
          <w:sz w:val="24"/>
          <w:szCs w:val="24"/>
        </w:rPr>
        <w:t xml:space="preserve">De conformidad a la metodología de la investigación analítica se </w:t>
      </w:r>
      <w:r w:rsidR="00E3423E">
        <w:rPr>
          <w:sz w:val="24"/>
          <w:szCs w:val="24"/>
        </w:rPr>
        <w:t xml:space="preserve">generaron </w:t>
      </w:r>
      <w:r>
        <w:rPr>
          <w:sz w:val="24"/>
          <w:szCs w:val="24"/>
        </w:rPr>
        <w:t>las siguientes fases para la recolección de información</w:t>
      </w:r>
      <w:r w:rsidR="00771865">
        <w:rPr>
          <w:sz w:val="24"/>
          <w:szCs w:val="24"/>
        </w:rPr>
        <w:t xml:space="preserve"> y obtención de los resultados</w:t>
      </w:r>
      <w:r>
        <w:rPr>
          <w:sz w:val="24"/>
          <w:szCs w:val="24"/>
        </w:rPr>
        <w:t>:</w:t>
      </w:r>
    </w:p>
    <w:p w:rsidR="00F67F72" w:rsidRDefault="006F107A" w:rsidP="00F67F72">
      <w:pPr>
        <w:spacing w:line="240" w:lineRule="auto"/>
        <w:jc w:val="both"/>
        <w:rPr>
          <w:sz w:val="24"/>
          <w:szCs w:val="24"/>
        </w:rPr>
      </w:pPr>
      <w:r w:rsidRPr="00F67F72">
        <w:rPr>
          <w:sz w:val="24"/>
          <w:szCs w:val="24"/>
        </w:rPr>
        <w:t>La primer</w:t>
      </w:r>
      <w:r w:rsidR="00D8170B" w:rsidRPr="00F67F72">
        <w:rPr>
          <w:sz w:val="24"/>
          <w:szCs w:val="24"/>
        </w:rPr>
        <w:t>a fase establece el reconocimiento de conceptos</w:t>
      </w:r>
      <w:r w:rsidRPr="00F67F72">
        <w:rPr>
          <w:sz w:val="24"/>
          <w:szCs w:val="24"/>
        </w:rPr>
        <w:t xml:space="preserve"> necesarios y básicos relacionados con los componente</w:t>
      </w:r>
      <w:r w:rsidR="00F309DA" w:rsidRPr="00F67F72">
        <w:rPr>
          <w:sz w:val="24"/>
          <w:szCs w:val="24"/>
        </w:rPr>
        <w:t>s</w:t>
      </w:r>
      <w:r w:rsidRPr="00F67F72">
        <w:rPr>
          <w:sz w:val="24"/>
          <w:szCs w:val="24"/>
        </w:rPr>
        <w:t xml:space="preserve"> de la huella hídrica y también la investigación cuantitativa de datos históricos en cuanto al volumen de agua y los costos incurridos </w:t>
      </w:r>
      <w:r w:rsidR="00D8170B" w:rsidRPr="00F67F72">
        <w:rPr>
          <w:sz w:val="24"/>
          <w:szCs w:val="24"/>
        </w:rPr>
        <w:t xml:space="preserve">en las fases </w:t>
      </w:r>
      <w:r w:rsidRPr="00F67F72">
        <w:rPr>
          <w:sz w:val="24"/>
          <w:szCs w:val="24"/>
        </w:rPr>
        <w:t>del proceso productivo del arroz.</w:t>
      </w:r>
    </w:p>
    <w:p w:rsidR="00F67F72" w:rsidRPr="00F67F72" w:rsidRDefault="00F67F72" w:rsidP="00F67F72">
      <w:pPr>
        <w:spacing w:line="240" w:lineRule="auto"/>
        <w:jc w:val="both"/>
        <w:rPr>
          <w:sz w:val="24"/>
          <w:szCs w:val="24"/>
        </w:rPr>
      </w:pPr>
    </w:p>
    <w:p w:rsidR="00771865" w:rsidRPr="00F67F72" w:rsidRDefault="00F2627E" w:rsidP="00F67F72">
      <w:pPr>
        <w:spacing w:line="240" w:lineRule="auto"/>
        <w:jc w:val="both"/>
        <w:rPr>
          <w:sz w:val="24"/>
          <w:szCs w:val="24"/>
        </w:rPr>
      </w:pPr>
      <w:r w:rsidRPr="00F67F72">
        <w:rPr>
          <w:sz w:val="24"/>
          <w:szCs w:val="24"/>
        </w:rPr>
        <w:t xml:space="preserve">La </w:t>
      </w:r>
      <w:r w:rsidR="00F309DA" w:rsidRPr="00F67F72">
        <w:rPr>
          <w:sz w:val="24"/>
          <w:szCs w:val="24"/>
        </w:rPr>
        <w:t>segunda</w:t>
      </w:r>
      <w:r w:rsidRPr="00F67F72">
        <w:rPr>
          <w:sz w:val="24"/>
          <w:szCs w:val="24"/>
        </w:rPr>
        <w:t xml:space="preserve"> fase consiste en la identificación de normatividad establecida en el territorio colombiano respecto a su huella hídrica en materia comercial, tributaria y salvagua</w:t>
      </w:r>
      <w:r w:rsidR="001E7954" w:rsidRPr="00F67F72">
        <w:rPr>
          <w:sz w:val="24"/>
          <w:szCs w:val="24"/>
        </w:rPr>
        <w:t>rdas para la cual se consultarán</w:t>
      </w:r>
      <w:r w:rsidRPr="00F67F72">
        <w:rPr>
          <w:sz w:val="24"/>
          <w:szCs w:val="24"/>
        </w:rPr>
        <w:t xml:space="preserve"> fuentes legales </w:t>
      </w:r>
      <w:r w:rsidR="006F107A" w:rsidRPr="00F67F72">
        <w:rPr>
          <w:sz w:val="24"/>
          <w:szCs w:val="24"/>
        </w:rPr>
        <w:t>expedidas</w:t>
      </w:r>
      <w:r w:rsidRPr="00F67F72">
        <w:rPr>
          <w:sz w:val="24"/>
          <w:szCs w:val="24"/>
        </w:rPr>
        <w:t xml:space="preserve"> por el estado colombiano, la federación nacional de arroceros, la corporación </w:t>
      </w:r>
      <w:r w:rsidR="006F107A" w:rsidRPr="00F67F72">
        <w:rPr>
          <w:sz w:val="24"/>
          <w:szCs w:val="24"/>
        </w:rPr>
        <w:t>autónoma regional del Tolima y la asociación de usuarios del distrito de adecuación de tierras de gran escala del rio Saldaña</w:t>
      </w:r>
      <w:r w:rsidR="00771865" w:rsidRPr="00F67F72">
        <w:rPr>
          <w:sz w:val="24"/>
          <w:szCs w:val="24"/>
        </w:rPr>
        <w:t xml:space="preserve"> (USOSALDAÑA)</w:t>
      </w:r>
      <w:r w:rsidR="006F107A" w:rsidRPr="00F67F72">
        <w:rPr>
          <w:sz w:val="24"/>
          <w:szCs w:val="24"/>
        </w:rPr>
        <w:t>.</w:t>
      </w:r>
      <w:r w:rsidR="001E7954" w:rsidRPr="00F67F72">
        <w:rPr>
          <w:sz w:val="24"/>
          <w:szCs w:val="24"/>
        </w:rPr>
        <w:t xml:space="preserve"> Dando así una </w:t>
      </w:r>
      <w:r w:rsidR="00771865" w:rsidRPr="00F67F72">
        <w:rPr>
          <w:sz w:val="24"/>
          <w:szCs w:val="24"/>
        </w:rPr>
        <w:t>estructuración de la legislación nacional de manera inductiva iniciando de lo general a lo particular.</w:t>
      </w:r>
    </w:p>
    <w:p w:rsidR="00F67F72" w:rsidRDefault="00F67F72" w:rsidP="00F67F72">
      <w:pPr>
        <w:spacing w:line="240" w:lineRule="auto"/>
        <w:jc w:val="both"/>
        <w:rPr>
          <w:sz w:val="24"/>
          <w:szCs w:val="24"/>
        </w:rPr>
      </w:pPr>
    </w:p>
    <w:p w:rsidR="00F309DA" w:rsidRDefault="00F309DA" w:rsidP="00F67F72">
      <w:pPr>
        <w:spacing w:line="240" w:lineRule="auto"/>
        <w:jc w:val="both"/>
        <w:rPr>
          <w:sz w:val="24"/>
          <w:szCs w:val="24"/>
        </w:rPr>
      </w:pPr>
      <w:r w:rsidRPr="00F67F72">
        <w:rPr>
          <w:sz w:val="24"/>
          <w:szCs w:val="24"/>
        </w:rPr>
        <w:t xml:space="preserve">La tercera fase </w:t>
      </w:r>
      <w:r w:rsidR="00A56F9A" w:rsidRPr="00F67F72">
        <w:rPr>
          <w:sz w:val="24"/>
          <w:szCs w:val="24"/>
        </w:rPr>
        <w:t>plantea</w:t>
      </w:r>
      <w:r w:rsidR="00044662" w:rsidRPr="00F67F72">
        <w:rPr>
          <w:sz w:val="24"/>
          <w:szCs w:val="24"/>
        </w:rPr>
        <w:t xml:space="preserve"> el estudio de</w:t>
      </w:r>
      <w:r w:rsidR="00A56F9A" w:rsidRPr="00F67F72">
        <w:rPr>
          <w:sz w:val="24"/>
          <w:szCs w:val="24"/>
        </w:rPr>
        <w:t xml:space="preserve"> la normatividad contable internacional vigente aplicable para la valoración, medición y registro de la huella hídrica; por lo anteriormente expuesto se </w:t>
      </w:r>
      <w:r w:rsidR="00AC0779" w:rsidRPr="00F67F72">
        <w:rPr>
          <w:sz w:val="24"/>
          <w:szCs w:val="24"/>
        </w:rPr>
        <w:t xml:space="preserve">analizará las normas emitidas por la Junta de Normas Internacionales de Contabilidad - </w:t>
      </w:r>
      <w:r w:rsidR="00606196" w:rsidRPr="00F67F72">
        <w:rPr>
          <w:sz w:val="24"/>
          <w:szCs w:val="24"/>
        </w:rPr>
        <w:t>IASB por</w:t>
      </w:r>
      <w:r w:rsidR="00AC0779" w:rsidRPr="00F67F72">
        <w:rPr>
          <w:sz w:val="24"/>
          <w:szCs w:val="24"/>
        </w:rPr>
        <w:t xml:space="preserve"> sus siglas en inglés (International Accounting Standards Boards)</w:t>
      </w:r>
      <w:r w:rsidR="00606196" w:rsidRPr="00F67F72">
        <w:rPr>
          <w:sz w:val="24"/>
          <w:szCs w:val="24"/>
        </w:rPr>
        <w:t>; específicamente</w:t>
      </w:r>
      <w:r w:rsidR="00A56F9A" w:rsidRPr="00F67F72">
        <w:rPr>
          <w:sz w:val="24"/>
          <w:szCs w:val="24"/>
        </w:rPr>
        <w:t xml:space="preserve"> el contenido de la </w:t>
      </w:r>
      <w:r w:rsidR="00AC0779" w:rsidRPr="00F67F72">
        <w:rPr>
          <w:sz w:val="24"/>
          <w:szCs w:val="24"/>
        </w:rPr>
        <w:t xml:space="preserve">Norma Internacional de Contabilidad </w:t>
      </w:r>
      <w:r w:rsidR="001F3B50" w:rsidRPr="00F67F72">
        <w:rPr>
          <w:sz w:val="24"/>
          <w:szCs w:val="24"/>
        </w:rPr>
        <w:t>número</w:t>
      </w:r>
      <w:r w:rsidR="00AC0779" w:rsidRPr="00F67F72">
        <w:rPr>
          <w:sz w:val="24"/>
          <w:szCs w:val="24"/>
        </w:rPr>
        <w:t xml:space="preserve"> 41 (NIC 41</w:t>
      </w:r>
      <w:r w:rsidR="00ED7271">
        <w:rPr>
          <w:sz w:val="24"/>
          <w:szCs w:val="24"/>
        </w:rPr>
        <w:t xml:space="preserve"> y </w:t>
      </w:r>
      <w:r w:rsidR="007D4FB1" w:rsidRPr="007D4FB1">
        <w:rPr>
          <w:sz w:val="24"/>
          <w:szCs w:val="24"/>
        </w:rPr>
        <w:t>Gall</w:t>
      </w:r>
      <w:r w:rsidR="007D4FB1">
        <w:rPr>
          <w:sz w:val="24"/>
          <w:szCs w:val="24"/>
        </w:rPr>
        <w:t>ego</w:t>
      </w:r>
      <w:r w:rsidR="007D4FB1" w:rsidRPr="007D4FB1">
        <w:rPr>
          <w:sz w:val="24"/>
          <w:szCs w:val="24"/>
        </w:rPr>
        <w:t>, Hernández, Caicedo &amp; López</w:t>
      </w:r>
      <w:r w:rsidR="007D4FB1">
        <w:rPr>
          <w:sz w:val="24"/>
          <w:szCs w:val="24"/>
        </w:rPr>
        <w:t xml:space="preserve"> </w:t>
      </w:r>
      <w:r w:rsidR="007D4FB1" w:rsidRPr="007D4FB1">
        <w:rPr>
          <w:sz w:val="24"/>
          <w:szCs w:val="24"/>
        </w:rPr>
        <w:t>(2018)</w:t>
      </w:r>
      <w:r w:rsidR="00AC0779" w:rsidRPr="00F67F72">
        <w:rPr>
          <w:sz w:val="24"/>
          <w:szCs w:val="24"/>
        </w:rPr>
        <w:t xml:space="preserve"> aplicable para las empresas de grupo 1</w:t>
      </w:r>
      <w:r w:rsidR="00606196" w:rsidRPr="00F67F72">
        <w:rPr>
          <w:sz w:val="24"/>
          <w:szCs w:val="24"/>
        </w:rPr>
        <w:t xml:space="preserve"> y también la sección </w:t>
      </w:r>
      <w:r w:rsidR="00463A57" w:rsidRPr="00F67F72">
        <w:rPr>
          <w:sz w:val="24"/>
          <w:szCs w:val="24"/>
        </w:rPr>
        <w:t xml:space="preserve">13 y </w:t>
      </w:r>
      <w:r w:rsidR="00606196" w:rsidRPr="00F67F72">
        <w:rPr>
          <w:sz w:val="24"/>
          <w:szCs w:val="24"/>
        </w:rPr>
        <w:t>34 NIIF para las PYMES aplicable para las empresas del grupo 2.</w:t>
      </w:r>
    </w:p>
    <w:p w:rsidR="00F67F72" w:rsidRPr="00F67F72" w:rsidRDefault="00F67F72" w:rsidP="00F67F72">
      <w:pPr>
        <w:spacing w:line="240" w:lineRule="auto"/>
        <w:jc w:val="both"/>
        <w:rPr>
          <w:sz w:val="24"/>
          <w:szCs w:val="24"/>
        </w:rPr>
      </w:pPr>
    </w:p>
    <w:p w:rsidR="00606196" w:rsidRDefault="007C1A61" w:rsidP="00F67F72">
      <w:pPr>
        <w:spacing w:line="240" w:lineRule="auto"/>
        <w:jc w:val="both"/>
        <w:rPr>
          <w:sz w:val="24"/>
          <w:szCs w:val="24"/>
        </w:rPr>
      </w:pPr>
      <w:r w:rsidRPr="00F67F72">
        <w:rPr>
          <w:sz w:val="24"/>
          <w:szCs w:val="24"/>
        </w:rPr>
        <w:t>La cuarta fase realizará</w:t>
      </w:r>
      <w:r w:rsidR="00044662" w:rsidRPr="00F67F72">
        <w:rPr>
          <w:sz w:val="24"/>
          <w:szCs w:val="24"/>
        </w:rPr>
        <w:t xml:space="preserve"> la segmentación de la población de estudio, donde se escogerán empresas agrícolas dedicadas al cultivo del arroz, </w:t>
      </w:r>
      <w:r w:rsidR="00026441" w:rsidRPr="00F67F72">
        <w:rPr>
          <w:sz w:val="24"/>
          <w:szCs w:val="24"/>
        </w:rPr>
        <w:t xml:space="preserve">y en ellas se </w:t>
      </w:r>
      <w:r w:rsidR="008E76C8" w:rsidRPr="00F67F72">
        <w:rPr>
          <w:sz w:val="24"/>
          <w:szCs w:val="24"/>
        </w:rPr>
        <w:t>realizarán</w:t>
      </w:r>
      <w:r w:rsidR="00026441" w:rsidRPr="00F67F72">
        <w:rPr>
          <w:sz w:val="24"/>
          <w:szCs w:val="24"/>
        </w:rPr>
        <w:t xml:space="preserve"> técnicas como la investigación, </w:t>
      </w:r>
      <w:r w:rsidR="00026441" w:rsidRPr="00F67F72">
        <w:rPr>
          <w:sz w:val="24"/>
          <w:szCs w:val="24"/>
        </w:rPr>
        <w:lastRenderedPageBreak/>
        <w:t>observación y análisis de las políticas contables establecidas respecto al reconocimiento, medición, valoración y registro de sus activos biológicos.</w:t>
      </w:r>
    </w:p>
    <w:p w:rsidR="00F67F72" w:rsidRPr="00F67F72" w:rsidRDefault="00F67F72" w:rsidP="00F67F72">
      <w:pPr>
        <w:spacing w:line="240" w:lineRule="auto"/>
        <w:jc w:val="both"/>
        <w:rPr>
          <w:sz w:val="24"/>
          <w:szCs w:val="24"/>
        </w:rPr>
      </w:pPr>
    </w:p>
    <w:p w:rsidR="00F309DA" w:rsidRPr="00F67F72" w:rsidRDefault="00F309DA" w:rsidP="00F67F72">
      <w:pPr>
        <w:spacing w:line="240" w:lineRule="auto"/>
        <w:jc w:val="both"/>
        <w:rPr>
          <w:sz w:val="24"/>
          <w:szCs w:val="24"/>
        </w:rPr>
      </w:pPr>
      <w:r w:rsidRPr="00F67F72">
        <w:rPr>
          <w:sz w:val="24"/>
          <w:szCs w:val="24"/>
        </w:rPr>
        <w:t>Por último</w:t>
      </w:r>
      <w:r w:rsidR="004119B7" w:rsidRPr="00F67F72">
        <w:rPr>
          <w:sz w:val="24"/>
          <w:szCs w:val="24"/>
        </w:rPr>
        <w:t>, en la q</w:t>
      </w:r>
      <w:r w:rsidR="00606196" w:rsidRPr="00F67F72">
        <w:rPr>
          <w:sz w:val="24"/>
          <w:szCs w:val="24"/>
        </w:rPr>
        <w:t>uinta</w:t>
      </w:r>
      <w:r w:rsidRPr="00F67F72">
        <w:rPr>
          <w:sz w:val="24"/>
          <w:szCs w:val="24"/>
        </w:rPr>
        <w:t xml:space="preserve"> fase se realiza el análisis de los resultados obtenidos en la investigación los cuales se estructuran, con la </w:t>
      </w:r>
      <w:r w:rsidR="00F36FF1" w:rsidRPr="00F67F72">
        <w:rPr>
          <w:sz w:val="24"/>
          <w:szCs w:val="24"/>
        </w:rPr>
        <w:t>importancia de</w:t>
      </w:r>
      <w:r w:rsidRPr="00F67F72">
        <w:rPr>
          <w:sz w:val="24"/>
          <w:szCs w:val="24"/>
        </w:rPr>
        <w:t xml:space="preserve"> resaltar comparativamente los procedimientos que tienen las empresas de la muestra objeto de estudio para la</w:t>
      </w:r>
      <w:r w:rsidR="00706017" w:rsidRPr="00F67F72">
        <w:rPr>
          <w:sz w:val="24"/>
          <w:szCs w:val="24"/>
        </w:rPr>
        <w:t xml:space="preserve"> medición, valoración y registro</w:t>
      </w:r>
      <w:r w:rsidRPr="00F67F72">
        <w:rPr>
          <w:sz w:val="24"/>
          <w:szCs w:val="24"/>
        </w:rPr>
        <w:t xml:space="preserve">, del </w:t>
      </w:r>
      <w:r w:rsidR="00706017" w:rsidRPr="00F67F72">
        <w:rPr>
          <w:sz w:val="24"/>
          <w:szCs w:val="24"/>
        </w:rPr>
        <w:t>recurso hídrico utilizado en la producción del arroz.</w:t>
      </w:r>
    </w:p>
    <w:p w:rsidR="006F4599" w:rsidRDefault="006F4599" w:rsidP="006F4599">
      <w:pPr>
        <w:spacing w:line="240" w:lineRule="auto"/>
        <w:jc w:val="both"/>
        <w:rPr>
          <w:b/>
          <w:sz w:val="24"/>
          <w:szCs w:val="24"/>
        </w:rPr>
      </w:pPr>
    </w:p>
    <w:p w:rsidR="001F40A7" w:rsidRPr="0012492D" w:rsidRDefault="001F40A7" w:rsidP="006F4599">
      <w:pPr>
        <w:spacing w:line="240" w:lineRule="auto"/>
        <w:jc w:val="both"/>
        <w:rPr>
          <w:b/>
          <w:sz w:val="24"/>
          <w:szCs w:val="24"/>
        </w:rPr>
      </w:pPr>
      <w:r w:rsidRPr="0012492D">
        <w:rPr>
          <w:b/>
          <w:sz w:val="24"/>
          <w:szCs w:val="24"/>
        </w:rPr>
        <w:t xml:space="preserve">LEGISLACIÓN EN </w:t>
      </w:r>
      <w:r w:rsidR="000E17A4">
        <w:rPr>
          <w:b/>
          <w:sz w:val="24"/>
          <w:szCs w:val="24"/>
        </w:rPr>
        <w:t xml:space="preserve">MATERIA COMERCIAL, TRIBUTARIA </w:t>
      </w:r>
      <w:r w:rsidRPr="0012492D">
        <w:rPr>
          <w:b/>
          <w:sz w:val="24"/>
          <w:szCs w:val="24"/>
        </w:rPr>
        <w:t xml:space="preserve">Y LAS SALVAGUARDAS ESTABLECIDAS EN EL SECTOR DEL ARROZ PARA </w:t>
      </w:r>
      <w:r w:rsidR="007C78C6">
        <w:rPr>
          <w:b/>
          <w:sz w:val="24"/>
          <w:szCs w:val="24"/>
        </w:rPr>
        <w:t>COLOMBIA RESPECTO A LA</w:t>
      </w:r>
      <w:r w:rsidRPr="0012492D">
        <w:rPr>
          <w:b/>
          <w:sz w:val="24"/>
          <w:szCs w:val="24"/>
        </w:rPr>
        <w:t xml:space="preserve"> HUELLA HÍDRICA.</w:t>
      </w:r>
    </w:p>
    <w:p w:rsidR="000E17A4" w:rsidRDefault="000E17A4" w:rsidP="006F4599">
      <w:pPr>
        <w:spacing w:line="240" w:lineRule="auto"/>
        <w:jc w:val="both"/>
        <w:rPr>
          <w:sz w:val="24"/>
          <w:szCs w:val="24"/>
        </w:rPr>
      </w:pPr>
    </w:p>
    <w:p w:rsidR="001F40A7" w:rsidRDefault="0012492D" w:rsidP="006F4599">
      <w:pPr>
        <w:spacing w:line="240" w:lineRule="auto"/>
        <w:jc w:val="both"/>
        <w:rPr>
          <w:sz w:val="24"/>
          <w:szCs w:val="24"/>
        </w:rPr>
      </w:pPr>
      <w:r w:rsidRPr="0012492D">
        <w:rPr>
          <w:sz w:val="24"/>
          <w:szCs w:val="24"/>
        </w:rPr>
        <w:t>En la aplicación y desarrollo</w:t>
      </w:r>
      <w:r w:rsidR="000E17A4">
        <w:rPr>
          <w:sz w:val="24"/>
          <w:szCs w:val="24"/>
        </w:rPr>
        <w:t xml:space="preserve"> para</w:t>
      </w:r>
      <w:r w:rsidRPr="0012492D">
        <w:rPr>
          <w:sz w:val="24"/>
          <w:szCs w:val="24"/>
        </w:rPr>
        <w:t xml:space="preserve"> identificar la legislación en materia comercial, tributaria y las salvaguardas establecidas en el sector del arroz para Colombia respecto a su huella h</w:t>
      </w:r>
      <w:r w:rsidR="000E17A4">
        <w:rPr>
          <w:sz w:val="24"/>
          <w:szCs w:val="24"/>
        </w:rPr>
        <w:t>ídrica</w:t>
      </w:r>
      <w:r w:rsidR="007C1A61">
        <w:rPr>
          <w:sz w:val="24"/>
          <w:szCs w:val="24"/>
        </w:rPr>
        <w:t>,</w:t>
      </w:r>
      <w:r w:rsidR="000E17A4">
        <w:rPr>
          <w:sz w:val="24"/>
          <w:szCs w:val="24"/>
        </w:rPr>
        <w:t xml:space="preserve"> se contextualiza el ABC de las variables donde ponen a </w:t>
      </w:r>
      <w:r w:rsidRPr="0012492D">
        <w:rPr>
          <w:sz w:val="24"/>
          <w:szCs w:val="24"/>
        </w:rPr>
        <w:t>consideración las leyes y normas más significativas aplicables al sector objeto de estudio.</w:t>
      </w:r>
    </w:p>
    <w:p w:rsidR="006F4599" w:rsidRDefault="006F4599" w:rsidP="006F4599">
      <w:pPr>
        <w:spacing w:line="240" w:lineRule="auto"/>
        <w:jc w:val="both"/>
        <w:rPr>
          <w:sz w:val="24"/>
          <w:szCs w:val="24"/>
        </w:rPr>
      </w:pPr>
    </w:p>
    <w:p w:rsidR="005B5AFB" w:rsidRPr="006F4599" w:rsidRDefault="005B5AFB" w:rsidP="006F4599">
      <w:pPr>
        <w:pStyle w:val="Prrafodelista"/>
        <w:numPr>
          <w:ilvl w:val="0"/>
          <w:numId w:val="13"/>
        </w:numPr>
        <w:spacing w:line="240" w:lineRule="auto"/>
        <w:jc w:val="both"/>
        <w:rPr>
          <w:sz w:val="24"/>
          <w:szCs w:val="24"/>
        </w:rPr>
      </w:pPr>
      <w:r w:rsidRPr="001F40A7">
        <w:rPr>
          <w:b/>
          <w:sz w:val="24"/>
          <w:szCs w:val="24"/>
        </w:rPr>
        <w:t>Identificación legislativa en materia</w:t>
      </w:r>
      <w:r w:rsidR="005A0AEA" w:rsidRPr="001F40A7">
        <w:rPr>
          <w:b/>
          <w:sz w:val="24"/>
          <w:szCs w:val="24"/>
        </w:rPr>
        <w:t xml:space="preserve"> Comercial</w:t>
      </w:r>
    </w:p>
    <w:p w:rsidR="006F4599" w:rsidRPr="001F40A7" w:rsidRDefault="006F4599" w:rsidP="006F4599">
      <w:pPr>
        <w:pStyle w:val="Prrafodelista"/>
        <w:spacing w:line="240" w:lineRule="auto"/>
        <w:jc w:val="both"/>
        <w:rPr>
          <w:sz w:val="24"/>
          <w:szCs w:val="24"/>
        </w:rPr>
      </w:pPr>
    </w:p>
    <w:p w:rsidR="001F63C5" w:rsidRDefault="001F63C5" w:rsidP="006F4599">
      <w:pPr>
        <w:spacing w:line="240" w:lineRule="auto"/>
        <w:jc w:val="both"/>
        <w:rPr>
          <w:sz w:val="24"/>
          <w:szCs w:val="24"/>
        </w:rPr>
      </w:pPr>
      <w:r>
        <w:rPr>
          <w:sz w:val="24"/>
          <w:szCs w:val="24"/>
        </w:rPr>
        <w:t xml:space="preserve">Desde los últimos años las áreas cosechadas de arroz </w:t>
      </w:r>
      <w:r w:rsidR="008856BB">
        <w:rPr>
          <w:sz w:val="24"/>
          <w:szCs w:val="24"/>
        </w:rPr>
        <w:t xml:space="preserve">han estado en aumento, pero su </w:t>
      </w:r>
      <w:r>
        <w:rPr>
          <w:sz w:val="24"/>
          <w:szCs w:val="24"/>
        </w:rPr>
        <w:t>rendimiento y producción no ha</w:t>
      </w:r>
      <w:r w:rsidR="0084499C">
        <w:rPr>
          <w:sz w:val="24"/>
          <w:szCs w:val="24"/>
        </w:rPr>
        <w:t>n igualado esta cifra (gráfico 1</w:t>
      </w:r>
      <w:r w:rsidR="008856BB">
        <w:rPr>
          <w:sz w:val="24"/>
          <w:szCs w:val="24"/>
        </w:rPr>
        <w:t>)</w:t>
      </w:r>
      <w:r w:rsidR="00197B9F">
        <w:rPr>
          <w:sz w:val="24"/>
          <w:szCs w:val="24"/>
        </w:rPr>
        <w:t xml:space="preserve">, en </w:t>
      </w:r>
      <w:r w:rsidR="007C1A61">
        <w:rPr>
          <w:sz w:val="24"/>
          <w:szCs w:val="24"/>
        </w:rPr>
        <w:t>efecto</w:t>
      </w:r>
      <w:r w:rsidR="00197B9F">
        <w:rPr>
          <w:sz w:val="24"/>
          <w:szCs w:val="24"/>
        </w:rPr>
        <w:t xml:space="preserve"> de esto es responsabilidad del estado desarrollar y ejecutar políticas económicas que garanticen </w:t>
      </w:r>
      <w:r w:rsidR="009A23B4">
        <w:rPr>
          <w:sz w:val="24"/>
          <w:szCs w:val="24"/>
        </w:rPr>
        <w:t xml:space="preserve">beneficios a los agricultores o </w:t>
      </w:r>
      <w:r w:rsidR="00197B9F">
        <w:rPr>
          <w:sz w:val="24"/>
          <w:szCs w:val="24"/>
        </w:rPr>
        <w:t>productores de arroz.</w:t>
      </w:r>
    </w:p>
    <w:p w:rsidR="006F4599" w:rsidRDefault="006F4599" w:rsidP="006F4599">
      <w:pPr>
        <w:spacing w:line="240" w:lineRule="auto"/>
        <w:jc w:val="both"/>
        <w:rPr>
          <w:sz w:val="24"/>
          <w:szCs w:val="24"/>
        </w:rPr>
      </w:pPr>
    </w:p>
    <w:p w:rsidR="008856BB" w:rsidRPr="001F40A7" w:rsidRDefault="000E17A4" w:rsidP="006F4599">
      <w:pPr>
        <w:spacing w:line="240" w:lineRule="auto"/>
        <w:rPr>
          <w:sz w:val="24"/>
          <w:szCs w:val="24"/>
        </w:rPr>
      </w:pPr>
      <w:r w:rsidRPr="004C221D">
        <w:rPr>
          <w:b/>
          <w:sz w:val="24"/>
          <w:szCs w:val="24"/>
        </w:rPr>
        <w:t>Gráfico 1</w:t>
      </w:r>
      <w:r w:rsidR="001F40A7" w:rsidRPr="004C221D">
        <w:rPr>
          <w:b/>
          <w:sz w:val="24"/>
          <w:szCs w:val="24"/>
        </w:rPr>
        <w:t>.</w:t>
      </w:r>
      <w:r w:rsidR="001F40A7">
        <w:rPr>
          <w:sz w:val="24"/>
          <w:szCs w:val="24"/>
        </w:rPr>
        <w:t xml:space="preserve"> </w:t>
      </w:r>
      <w:r w:rsidRPr="000E17A4">
        <w:rPr>
          <w:i/>
          <w:sz w:val="24"/>
          <w:szCs w:val="24"/>
        </w:rPr>
        <w:t>Cosecha, rendimiento y producción de arroz en Colombia</w:t>
      </w:r>
    </w:p>
    <w:p w:rsidR="001F63C5" w:rsidRDefault="001F63C5" w:rsidP="006F4599">
      <w:pPr>
        <w:spacing w:line="240" w:lineRule="auto"/>
        <w:jc w:val="both"/>
        <w:rPr>
          <w:sz w:val="24"/>
          <w:szCs w:val="24"/>
        </w:rPr>
      </w:pPr>
      <w:r>
        <w:rPr>
          <w:noProof/>
          <w:sz w:val="24"/>
          <w:szCs w:val="24"/>
          <w:lang w:eastAsia="es-CO"/>
        </w:rPr>
        <w:drawing>
          <wp:inline distT="0" distB="0" distL="0" distR="0" wp14:anchorId="1E060BFC" wp14:editId="69068A67">
            <wp:extent cx="5942330" cy="3019425"/>
            <wp:effectExtent l="0" t="0" r="127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45113" cy="3020839"/>
                    </a:xfrm>
                    <a:prstGeom prst="rect">
                      <a:avLst/>
                    </a:prstGeom>
                    <a:noFill/>
                    <a:ln>
                      <a:noFill/>
                    </a:ln>
                  </pic:spPr>
                </pic:pic>
              </a:graphicData>
            </a:graphic>
          </wp:inline>
        </w:drawing>
      </w:r>
      <w:r w:rsidR="008856BB" w:rsidRPr="00AE4B64">
        <w:rPr>
          <w:szCs w:val="24"/>
        </w:rPr>
        <w:t xml:space="preserve">Fuente: </w:t>
      </w:r>
      <w:r w:rsidR="008856BB">
        <w:rPr>
          <w:szCs w:val="24"/>
        </w:rPr>
        <w:t xml:space="preserve">Food </w:t>
      </w:r>
      <w:r w:rsidR="008856BB" w:rsidRPr="00AE4B64">
        <w:rPr>
          <w:szCs w:val="24"/>
        </w:rPr>
        <w:t>Agricultural Organización (FAO). 2017.</w:t>
      </w:r>
    </w:p>
    <w:p w:rsidR="006F4599" w:rsidRDefault="006F4599" w:rsidP="006F4599">
      <w:pPr>
        <w:spacing w:line="240" w:lineRule="auto"/>
        <w:jc w:val="both"/>
        <w:rPr>
          <w:sz w:val="24"/>
          <w:szCs w:val="24"/>
        </w:rPr>
      </w:pPr>
    </w:p>
    <w:p w:rsidR="00197B9F" w:rsidRDefault="005A0AEA" w:rsidP="006F4599">
      <w:pPr>
        <w:spacing w:line="240" w:lineRule="auto"/>
        <w:jc w:val="both"/>
        <w:rPr>
          <w:sz w:val="24"/>
          <w:szCs w:val="24"/>
        </w:rPr>
      </w:pPr>
      <w:r>
        <w:rPr>
          <w:sz w:val="24"/>
          <w:szCs w:val="24"/>
        </w:rPr>
        <w:t>E</w:t>
      </w:r>
      <w:r w:rsidR="00197B9F">
        <w:rPr>
          <w:sz w:val="24"/>
          <w:szCs w:val="24"/>
        </w:rPr>
        <w:t xml:space="preserve">n </w:t>
      </w:r>
      <w:r w:rsidR="000F6158">
        <w:rPr>
          <w:sz w:val="24"/>
          <w:szCs w:val="24"/>
        </w:rPr>
        <w:t xml:space="preserve">este orden de </w:t>
      </w:r>
      <w:r w:rsidR="00197B9F">
        <w:rPr>
          <w:sz w:val="24"/>
          <w:szCs w:val="24"/>
        </w:rPr>
        <w:t>ideas</w:t>
      </w:r>
      <w:r w:rsidR="00AE7A72">
        <w:rPr>
          <w:sz w:val="24"/>
          <w:szCs w:val="24"/>
        </w:rPr>
        <w:t xml:space="preserve">, </w:t>
      </w:r>
      <w:r w:rsidR="00197B9F">
        <w:rPr>
          <w:sz w:val="24"/>
          <w:szCs w:val="24"/>
        </w:rPr>
        <w:t>para garantizar la</w:t>
      </w:r>
      <w:r>
        <w:rPr>
          <w:sz w:val="24"/>
          <w:szCs w:val="24"/>
        </w:rPr>
        <w:t xml:space="preserve"> </w:t>
      </w:r>
      <w:r w:rsidRPr="005A0AEA">
        <w:rPr>
          <w:sz w:val="24"/>
          <w:szCs w:val="24"/>
        </w:rPr>
        <w:t xml:space="preserve">comercialización </w:t>
      </w:r>
      <w:r>
        <w:rPr>
          <w:sz w:val="24"/>
          <w:szCs w:val="24"/>
        </w:rPr>
        <w:t>de arroz en Colombia se logra identif</w:t>
      </w:r>
      <w:r w:rsidR="001F40A7">
        <w:rPr>
          <w:sz w:val="24"/>
          <w:szCs w:val="24"/>
        </w:rPr>
        <w:t>icar la gestión realizada por el</w:t>
      </w:r>
      <w:r>
        <w:rPr>
          <w:sz w:val="24"/>
          <w:szCs w:val="24"/>
        </w:rPr>
        <w:t xml:space="preserve"> Ministerio de Agricultura y Desarrollo Rural, donde pretende </w:t>
      </w:r>
      <w:r>
        <w:rPr>
          <w:sz w:val="24"/>
          <w:szCs w:val="24"/>
        </w:rPr>
        <w:lastRenderedPageBreak/>
        <w:t>con su programa de incentivo al almacenamie</w:t>
      </w:r>
      <w:r w:rsidR="00937BF2">
        <w:rPr>
          <w:sz w:val="24"/>
          <w:szCs w:val="24"/>
        </w:rPr>
        <w:t>nto de arroz controlar la sobre</w:t>
      </w:r>
      <w:r>
        <w:rPr>
          <w:sz w:val="24"/>
          <w:szCs w:val="24"/>
        </w:rPr>
        <w:t>ofert</w:t>
      </w:r>
      <w:r w:rsidR="00333FC8">
        <w:rPr>
          <w:sz w:val="24"/>
          <w:szCs w:val="24"/>
        </w:rPr>
        <w:t xml:space="preserve">a de este cereal. En la resolución 334 del 31/08/2018 se establece dicho incentivo correspondiente al segundo semestre para producción de arroz paddy seco o su equivalente en arroz integral o blanco, donde se otorga el valor de </w:t>
      </w:r>
      <w:r w:rsidR="00787756">
        <w:rPr>
          <w:sz w:val="24"/>
          <w:szCs w:val="24"/>
        </w:rPr>
        <w:t xml:space="preserve">veintiocho mil ochocientos noventa pesos m/cte. </w:t>
      </w:r>
      <w:r w:rsidR="00824326">
        <w:rPr>
          <w:sz w:val="24"/>
          <w:szCs w:val="24"/>
        </w:rPr>
        <w:t>($</w:t>
      </w:r>
      <w:r w:rsidR="00333FC8">
        <w:rPr>
          <w:sz w:val="24"/>
          <w:szCs w:val="24"/>
        </w:rPr>
        <w:t>28.890)</w:t>
      </w:r>
      <w:r w:rsidR="00787756">
        <w:rPr>
          <w:sz w:val="24"/>
          <w:szCs w:val="24"/>
        </w:rPr>
        <w:t>, mes vencido por tonelada de arroz almacenado, y de esta forma beneficiando</w:t>
      </w:r>
      <w:r w:rsidR="0084499C">
        <w:rPr>
          <w:sz w:val="24"/>
          <w:szCs w:val="24"/>
        </w:rPr>
        <w:t xml:space="preserve"> a</w:t>
      </w:r>
      <w:r w:rsidR="00787756">
        <w:rPr>
          <w:sz w:val="24"/>
          <w:szCs w:val="24"/>
        </w:rPr>
        <w:t xml:space="preserve"> </w:t>
      </w:r>
      <w:r w:rsidR="0084499C">
        <w:rPr>
          <w:sz w:val="24"/>
          <w:szCs w:val="24"/>
        </w:rPr>
        <w:t xml:space="preserve">personas naturales o jurídicas </w:t>
      </w:r>
      <w:r w:rsidR="00787756">
        <w:rPr>
          <w:sz w:val="24"/>
          <w:szCs w:val="24"/>
        </w:rPr>
        <w:t>productoras de arroz o de semillas de arroz, gremios arroceros y empresas compradoras de arroz.</w:t>
      </w:r>
    </w:p>
    <w:p w:rsidR="001F40A7" w:rsidRDefault="001F40A7" w:rsidP="006F4599">
      <w:pPr>
        <w:spacing w:line="240" w:lineRule="auto"/>
        <w:jc w:val="both"/>
        <w:rPr>
          <w:b/>
          <w:sz w:val="24"/>
          <w:szCs w:val="24"/>
        </w:rPr>
      </w:pPr>
    </w:p>
    <w:p w:rsidR="00A82218" w:rsidRPr="006F4599" w:rsidRDefault="00C46716" w:rsidP="006F4599">
      <w:pPr>
        <w:pStyle w:val="Prrafodelista"/>
        <w:numPr>
          <w:ilvl w:val="0"/>
          <w:numId w:val="13"/>
        </w:numPr>
        <w:spacing w:line="240" w:lineRule="auto"/>
        <w:jc w:val="both"/>
        <w:rPr>
          <w:sz w:val="24"/>
          <w:szCs w:val="24"/>
        </w:rPr>
      </w:pPr>
      <w:r w:rsidRPr="001F40A7">
        <w:rPr>
          <w:b/>
          <w:sz w:val="24"/>
          <w:szCs w:val="24"/>
        </w:rPr>
        <w:t>Identificación</w:t>
      </w:r>
      <w:r w:rsidR="002B381B" w:rsidRPr="001F40A7">
        <w:rPr>
          <w:b/>
          <w:sz w:val="24"/>
          <w:szCs w:val="24"/>
        </w:rPr>
        <w:t xml:space="preserve"> legislativa en materia</w:t>
      </w:r>
      <w:r w:rsidRPr="001F40A7">
        <w:rPr>
          <w:b/>
          <w:sz w:val="24"/>
          <w:szCs w:val="24"/>
        </w:rPr>
        <w:t xml:space="preserve"> tributaria</w:t>
      </w:r>
    </w:p>
    <w:p w:rsidR="006F4599" w:rsidRPr="001F40A7" w:rsidRDefault="006F4599" w:rsidP="006F4599">
      <w:pPr>
        <w:pStyle w:val="Prrafodelista"/>
        <w:spacing w:line="240" w:lineRule="auto"/>
        <w:jc w:val="both"/>
        <w:rPr>
          <w:sz w:val="24"/>
          <w:szCs w:val="24"/>
        </w:rPr>
      </w:pPr>
    </w:p>
    <w:p w:rsidR="00D86763" w:rsidRDefault="00C46716" w:rsidP="006F4599">
      <w:pPr>
        <w:spacing w:line="240" w:lineRule="auto"/>
        <w:jc w:val="both"/>
        <w:rPr>
          <w:sz w:val="24"/>
          <w:szCs w:val="24"/>
        </w:rPr>
      </w:pPr>
      <w:r>
        <w:rPr>
          <w:sz w:val="24"/>
          <w:szCs w:val="24"/>
        </w:rPr>
        <w:t>La huella hídrica e</w:t>
      </w:r>
      <w:r w:rsidRPr="00C46716">
        <w:rPr>
          <w:sz w:val="24"/>
          <w:szCs w:val="24"/>
        </w:rPr>
        <w:t xml:space="preserve">n </w:t>
      </w:r>
      <w:r>
        <w:rPr>
          <w:sz w:val="24"/>
          <w:szCs w:val="24"/>
        </w:rPr>
        <w:t xml:space="preserve">relación con la legislación </w:t>
      </w:r>
      <w:r w:rsidR="002B381B">
        <w:rPr>
          <w:sz w:val="24"/>
          <w:szCs w:val="24"/>
        </w:rPr>
        <w:t>tributaria colombiana se establece</w:t>
      </w:r>
      <w:r>
        <w:rPr>
          <w:sz w:val="24"/>
          <w:szCs w:val="24"/>
        </w:rPr>
        <w:t xml:space="preserve"> que en el estatuto </w:t>
      </w:r>
      <w:r w:rsidR="002B381B">
        <w:rPr>
          <w:sz w:val="24"/>
          <w:szCs w:val="24"/>
        </w:rPr>
        <w:t>tributario nacional existe</w:t>
      </w:r>
      <w:r>
        <w:rPr>
          <w:sz w:val="24"/>
          <w:szCs w:val="24"/>
        </w:rPr>
        <w:t xml:space="preserve"> una ventaja par</w:t>
      </w:r>
      <w:r w:rsidR="007C1A61">
        <w:rPr>
          <w:sz w:val="24"/>
          <w:szCs w:val="24"/>
        </w:rPr>
        <w:t>a el sector de arroz y cereales. E</w:t>
      </w:r>
      <w:r>
        <w:rPr>
          <w:sz w:val="24"/>
          <w:szCs w:val="24"/>
        </w:rPr>
        <w:t xml:space="preserve">n el </w:t>
      </w:r>
      <w:r w:rsidR="00F83203">
        <w:rPr>
          <w:sz w:val="24"/>
          <w:szCs w:val="24"/>
        </w:rPr>
        <w:t>artículo</w:t>
      </w:r>
      <w:r>
        <w:rPr>
          <w:sz w:val="24"/>
          <w:szCs w:val="24"/>
        </w:rPr>
        <w:t xml:space="preserve"> </w:t>
      </w:r>
      <w:r w:rsidR="007C1A61">
        <w:rPr>
          <w:sz w:val="24"/>
          <w:szCs w:val="24"/>
        </w:rPr>
        <w:t>476</w:t>
      </w:r>
      <w:r w:rsidR="00F83203">
        <w:rPr>
          <w:sz w:val="24"/>
          <w:szCs w:val="24"/>
        </w:rPr>
        <w:t xml:space="preserve"> Servicios excluido</w:t>
      </w:r>
      <w:r w:rsidR="00B571BE">
        <w:rPr>
          <w:sz w:val="24"/>
          <w:szCs w:val="24"/>
        </w:rPr>
        <w:t>s del impuesto sobre las ventas, s</w:t>
      </w:r>
      <w:r w:rsidR="00F83203">
        <w:rPr>
          <w:sz w:val="24"/>
          <w:szCs w:val="24"/>
        </w:rPr>
        <w:t>e exceptúa de este impuesto los servicios descritos en el numeral 12</w:t>
      </w:r>
      <w:r w:rsidR="00863C4B">
        <w:rPr>
          <w:sz w:val="24"/>
          <w:szCs w:val="24"/>
        </w:rPr>
        <w:t>:</w:t>
      </w:r>
      <w:r w:rsidR="00AE7A72">
        <w:rPr>
          <w:sz w:val="24"/>
          <w:szCs w:val="24"/>
        </w:rPr>
        <w:t xml:space="preserve"> a) </w:t>
      </w:r>
      <w:r w:rsidR="00277C1C" w:rsidRPr="00362142">
        <w:rPr>
          <w:sz w:val="24"/>
          <w:szCs w:val="24"/>
        </w:rPr>
        <w:t>El riego de terrenos dedicado</w:t>
      </w:r>
      <w:r w:rsidR="007E0DF2" w:rsidRPr="00362142">
        <w:rPr>
          <w:sz w:val="24"/>
          <w:szCs w:val="24"/>
        </w:rPr>
        <w:t>s a la explotación agropecuaria</w:t>
      </w:r>
      <w:r w:rsidR="00AE7A72">
        <w:rPr>
          <w:sz w:val="24"/>
          <w:szCs w:val="24"/>
        </w:rPr>
        <w:t xml:space="preserve">, b) </w:t>
      </w:r>
      <w:r w:rsidR="00277C1C" w:rsidRPr="00B571BE">
        <w:rPr>
          <w:sz w:val="24"/>
          <w:szCs w:val="24"/>
        </w:rPr>
        <w:t>El diseño de sistemas de riego, su instalación, construcción, operación, administración y conservación</w:t>
      </w:r>
      <w:r w:rsidR="00B571BE">
        <w:rPr>
          <w:sz w:val="24"/>
          <w:szCs w:val="24"/>
        </w:rPr>
        <w:t xml:space="preserve">, c) </w:t>
      </w:r>
      <w:r w:rsidR="00277C1C" w:rsidRPr="00B571BE">
        <w:rPr>
          <w:sz w:val="24"/>
          <w:szCs w:val="24"/>
        </w:rPr>
        <w:t>La preparación y limpieza de terrenos de siembra</w:t>
      </w:r>
      <w:r w:rsidR="00B571BE">
        <w:rPr>
          <w:sz w:val="24"/>
          <w:szCs w:val="24"/>
        </w:rPr>
        <w:t xml:space="preserve">, d) </w:t>
      </w:r>
      <w:r w:rsidR="00277C1C" w:rsidRPr="00B571BE">
        <w:rPr>
          <w:sz w:val="24"/>
          <w:szCs w:val="24"/>
        </w:rPr>
        <w:t>La construcción de drenajes para la agricultura</w:t>
      </w:r>
      <w:r w:rsidR="00B571BE">
        <w:rPr>
          <w:sz w:val="24"/>
          <w:szCs w:val="24"/>
        </w:rPr>
        <w:t xml:space="preserve">, e) </w:t>
      </w:r>
      <w:r w:rsidR="00277C1C" w:rsidRPr="00B571BE">
        <w:rPr>
          <w:sz w:val="24"/>
          <w:szCs w:val="24"/>
        </w:rPr>
        <w:t>La perforación de pozos profu</w:t>
      </w:r>
      <w:r w:rsidR="007E0DF2" w:rsidRPr="00B571BE">
        <w:rPr>
          <w:sz w:val="24"/>
          <w:szCs w:val="24"/>
        </w:rPr>
        <w:t>ndos para la extracción de agua</w:t>
      </w:r>
      <w:r w:rsidR="00B571BE">
        <w:rPr>
          <w:sz w:val="24"/>
          <w:szCs w:val="24"/>
        </w:rPr>
        <w:t>.</w:t>
      </w:r>
    </w:p>
    <w:p w:rsidR="002C211B" w:rsidRPr="00B571BE" w:rsidRDefault="002C211B" w:rsidP="006F4599">
      <w:pPr>
        <w:spacing w:line="240" w:lineRule="auto"/>
        <w:jc w:val="both"/>
        <w:rPr>
          <w:sz w:val="24"/>
          <w:szCs w:val="24"/>
        </w:rPr>
      </w:pPr>
    </w:p>
    <w:p w:rsidR="00AE7A72" w:rsidRDefault="0006214A" w:rsidP="006F4599">
      <w:pPr>
        <w:spacing w:line="240" w:lineRule="auto"/>
        <w:jc w:val="both"/>
        <w:rPr>
          <w:sz w:val="24"/>
          <w:szCs w:val="24"/>
        </w:rPr>
      </w:pPr>
      <w:r w:rsidRPr="0006214A">
        <w:rPr>
          <w:sz w:val="24"/>
          <w:szCs w:val="24"/>
        </w:rPr>
        <w:t>Los servicios</w:t>
      </w:r>
      <w:r>
        <w:rPr>
          <w:sz w:val="24"/>
          <w:szCs w:val="24"/>
        </w:rPr>
        <w:t xml:space="preserve"> anteriormente descritos serán servicios excluidos de IVA si y solo si</w:t>
      </w:r>
      <w:r w:rsidR="00AE7A72" w:rsidRPr="00AE7A72">
        <w:rPr>
          <w:sz w:val="24"/>
          <w:szCs w:val="24"/>
        </w:rPr>
        <w:t xml:space="preserve"> se destinen a la adecuación de tierras, a la producción agropecuaria y pesquera y a la comercialización de los respectivos productos</w:t>
      </w:r>
      <w:r w:rsidR="002C211B">
        <w:rPr>
          <w:sz w:val="24"/>
          <w:szCs w:val="24"/>
        </w:rPr>
        <w:t xml:space="preserve">; de este modo los costos o pagos realizados por la prestación de dichos servicios no son elevados, a continuación, se ilustra el beneficio económico de esta </w:t>
      </w:r>
      <w:r w:rsidR="00C3107E">
        <w:rPr>
          <w:sz w:val="24"/>
          <w:szCs w:val="24"/>
        </w:rPr>
        <w:t>normatividad</w:t>
      </w:r>
      <w:r w:rsidR="002C211B">
        <w:rPr>
          <w:sz w:val="24"/>
          <w:szCs w:val="24"/>
        </w:rPr>
        <w:t xml:space="preserve"> plantea</w:t>
      </w:r>
      <w:r w:rsidR="00C3107E">
        <w:rPr>
          <w:sz w:val="24"/>
          <w:szCs w:val="24"/>
        </w:rPr>
        <w:t>n</w:t>
      </w:r>
      <w:r w:rsidR="002C211B">
        <w:rPr>
          <w:sz w:val="24"/>
          <w:szCs w:val="24"/>
        </w:rPr>
        <w:t>do dos escenarios donde disminuye o aumenta el valor de determinado servicio:</w:t>
      </w:r>
    </w:p>
    <w:p w:rsidR="006F4599" w:rsidRPr="00AE7A72" w:rsidRDefault="006F4599" w:rsidP="006F4599">
      <w:pPr>
        <w:spacing w:line="240" w:lineRule="auto"/>
        <w:jc w:val="both"/>
        <w:rPr>
          <w:sz w:val="24"/>
          <w:szCs w:val="24"/>
        </w:rPr>
      </w:pPr>
    </w:p>
    <w:p w:rsidR="0006214A" w:rsidRPr="00E26780" w:rsidRDefault="00D77A84" w:rsidP="006F4599">
      <w:pPr>
        <w:spacing w:line="240" w:lineRule="auto"/>
        <w:rPr>
          <w:b/>
          <w:sz w:val="24"/>
          <w:szCs w:val="24"/>
        </w:rPr>
      </w:pPr>
      <w:r w:rsidRPr="00D77A84">
        <w:rPr>
          <w:b/>
          <w:sz w:val="24"/>
          <w:szCs w:val="24"/>
        </w:rPr>
        <w:t>Tabla 3</w:t>
      </w:r>
      <w:r w:rsidR="0006214A" w:rsidRPr="00E26780">
        <w:rPr>
          <w:b/>
          <w:sz w:val="24"/>
          <w:szCs w:val="24"/>
        </w:rPr>
        <w:br/>
      </w:r>
      <w:r w:rsidR="0006214A" w:rsidRPr="002423EF">
        <w:rPr>
          <w:i/>
          <w:sz w:val="24"/>
          <w:szCs w:val="24"/>
        </w:rPr>
        <w:t>Comparativo de costos por efectos impositivos</w:t>
      </w:r>
    </w:p>
    <w:tbl>
      <w:tblPr>
        <w:tblW w:w="9245" w:type="dxa"/>
        <w:tblInd w:w="70" w:type="dxa"/>
        <w:tblCellMar>
          <w:left w:w="70" w:type="dxa"/>
          <w:right w:w="70" w:type="dxa"/>
        </w:tblCellMar>
        <w:tblLook w:val="04A0" w:firstRow="1" w:lastRow="0" w:firstColumn="1" w:lastColumn="0" w:noHBand="0" w:noVBand="1"/>
      </w:tblPr>
      <w:tblGrid>
        <w:gridCol w:w="3339"/>
        <w:gridCol w:w="2981"/>
        <w:gridCol w:w="2925"/>
      </w:tblGrid>
      <w:tr w:rsidR="0006214A" w:rsidRPr="00E26780" w:rsidTr="009233D6">
        <w:trPr>
          <w:trHeight w:val="433"/>
        </w:trPr>
        <w:tc>
          <w:tcPr>
            <w:tcW w:w="0" w:type="auto"/>
            <w:tcBorders>
              <w:top w:val="nil"/>
              <w:left w:val="nil"/>
              <w:bottom w:val="nil"/>
              <w:right w:val="nil"/>
            </w:tcBorders>
            <w:shd w:val="clear" w:color="000000" w:fill="BFBFBF"/>
            <w:vAlign w:val="center"/>
            <w:hideMark/>
          </w:tcPr>
          <w:p w:rsidR="0006214A" w:rsidRPr="00E26780" w:rsidRDefault="007F5CEA" w:rsidP="006F4599">
            <w:pPr>
              <w:spacing w:line="240" w:lineRule="auto"/>
              <w:rPr>
                <w:rFonts w:ascii="Calibri" w:eastAsia="Times New Roman" w:hAnsi="Calibri" w:cs="Calibri"/>
                <w:b/>
                <w:bCs/>
                <w:color w:val="000000"/>
                <w:lang w:val="es-MX" w:eastAsia="es-MX"/>
              </w:rPr>
            </w:pPr>
            <w:r w:rsidRPr="00E26780">
              <w:rPr>
                <w:rFonts w:ascii="Calibri" w:eastAsia="Times New Roman" w:hAnsi="Calibri" w:cs="Calibri"/>
                <w:b/>
                <w:bCs/>
                <w:color w:val="000000"/>
                <w:lang w:val="es-MX" w:eastAsia="es-MX"/>
              </w:rPr>
              <w:t>Servicio: Riego De Terrenos Para Explotación Agrícola</w:t>
            </w:r>
          </w:p>
        </w:tc>
        <w:tc>
          <w:tcPr>
            <w:tcW w:w="0" w:type="auto"/>
            <w:tcBorders>
              <w:top w:val="nil"/>
              <w:left w:val="nil"/>
              <w:bottom w:val="nil"/>
              <w:right w:val="nil"/>
            </w:tcBorders>
            <w:shd w:val="clear" w:color="000000" w:fill="BFBFBF"/>
            <w:noWrap/>
            <w:vAlign w:val="center"/>
            <w:hideMark/>
          </w:tcPr>
          <w:p w:rsidR="0006214A" w:rsidRPr="00E26780" w:rsidRDefault="007F5CEA" w:rsidP="006F4599">
            <w:pPr>
              <w:spacing w:line="240" w:lineRule="auto"/>
              <w:jc w:val="center"/>
              <w:rPr>
                <w:rFonts w:ascii="Calibri" w:eastAsia="Times New Roman" w:hAnsi="Calibri" w:cs="Calibri"/>
                <w:b/>
                <w:bCs/>
                <w:color w:val="000000"/>
                <w:lang w:val="es-MX" w:eastAsia="es-MX"/>
              </w:rPr>
            </w:pPr>
            <w:r w:rsidRPr="00E26780">
              <w:rPr>
                <w:rFonts w:ascii="Calibri" w:eastAsia="Times New Roman" w:hAnsi="Calibri" w:cs="Calibri"/>
                <w:b/>
                <w:bCs/>
                <w:color w:val="000000"/>
                <w:lang w:val="es-MX" w:eastAsia="es-MX"/>
              </w:rPr>
              <w:t>Servicio Excluido</w:t>
            </w:r>
          </w:p>
        </w:tc>
        <w:tc>
          <w:tcPr>
            <w:tcW w:w="0" w:type="auto"/>
            <w:tcBorders>
              <w:top w:val="nil"/>
              <w:left w:val="nil"/>
              <w:bottom w:val="nil"/>
              <w:right w:val="nil"/>
            </w:tcBorders>
            <w:shd w:val="clear" w:color="000000" w:fill="BFBFBF"/>
            <w:noWrap/>
            <w:vAlign w:val="center"/>
            <w:hideMark/>
          </w:tcPr>
          <w:p w:rsidR="0006214A" w:rsidRPr="00E26780" w:rsidRDefault="007F5CEA" w:rsidP="006F4599">
            <w:pPr>
              <w:spacing w:line="240" w:lineRule="auto"/>
              <w:jc w:val="center"/>
              <w:rPr>
                <w:rFonts w:ascii="Calibri" w:eastAsia="Times New Roman" w:hAnsi="Calibri" w:cs="Calibri"/>
                <w:b/>
                <w:bCs/>
                <w:color w:val="000000"/>
                <w:lang w:val="es-MX" w:eastAsia="es-MX"/>
              </w:rPr>
            </w:pPr>
            <w:r w:rsidRPr="00E26780">
              <w:rPr>
                <w:rFonts w:ascii="Calibri" w:eastAsia="Times New Roman" w:hAnsi="Calibri" w:cs="Calibri"/>
                <w:b/>
                <w:bCs/>
                <w:color w:val="000000"/>
                <w:lang w:val="es-MX" w:eastAsia="es-MX"/>
              </w:rPr>
              <w:t>Servicio Gravado</w:t>
            </w:r>
          </w:p>
        </w:tc>
      </w:tr>
      <w:tr w:rsidR="0006214A" w:rsidRPr="00E26780" w:rsidTr="009233D6">
        <w:trPr>
          <w:trHeight w:val="183"/>
        </w:trPr>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Valor servicio:</w:t>
            </w:r>
          </w:p>
        </w:tc>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 xml:space="preserve"> $                                  120.000 </w:t>
            </w:r>
          </w:p>
        </w:tc>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 xml:space="preserve"> $                                   120.000 </w:t>
            </w:r>
          </w:p>
        </w:tc>
      </w:tr>
      <w:tr w:rsidR="0006214A" w:rsidRPr="00E26780" w:rsidTr="009233D6">
        <w:trPr>
          <w:trHeight w:val="183"/>
        </w:trPr>
        <w:tc>
          <w:tcPr>
            <w:tcW w:w="0" w:type="auto"/>
            <w:tcBorders>
              <w:top w:val="nil"/>
              <w:left w:val="nil"/>
              <w:bottom w:val="nil"/>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Tarifa:</w:t>
            </w:r>
          </w:p>
        </w:tc>
        <w:tc>
          <w:tcPr>
            <w:tcW w:w="0" w:type="auto"/>
            <w:tcBorders>
              <w:top w:val="nil"/>
              <w:left w:val="nil"/>
              <w:bottom w:val="nil"/>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p>
        </w:tc>
        <w:tc>
          <w:tcPr>
            <w:tcW w:w="0" w:type="auto"/>
            <w:tcBorders>
              <w:top w:val="nil"/>
              <w:left w:val="nil"/>
              <w:bottom w:val="nil"/>
              <w:right w:val="nil"/>
            </w:tcBorders>
            <w:shd w:val="clear" w:color="auto" w:fill="auto"/>
            <w:noWrap/>
            <w:vAlign w:val="bottom"/>
            <w:hideMark/>
          </w:tcPr>
          <w:p w:rsidR="0006214A" w:rsidRPr="00E26780" w:rsidRDefault="000F6158" w:rsidP="006F4599">
            <w:pPr>
              <w:spacing w:line="240" w:lineRule="auto"/>
              <w:jc w:val="center"/>
              <w:rPr>
                <w:rFonts w:ascii="Calibri" w:eastAsia="Times New Roman" w:hAnsi="Calibri" w:cs="Calibri"/>
                <w:color w:val="000000"/>
                <w:lang w:val="es-MX" w:eastAsia="es-MX"/>
              </w:rPr>
            </w:pPr>
            <w:r>
              <w:rPr>
                <w:rFonts w:ascii="Calibri" w:eastAsia="Times New Roman" w:hAnsi="Calibri" w:cs="Calibri"/>
                <w:color w:val="000000"/>
                <w:lang w:val="es-MX" w:eastAsia="es-MX"/>
              </w:rPr>
              <w:t xml:space="preserve">                                     </w:t>
            </w:r>
            <w:r w:rsidR="0006214A" w:rsidRPr="00E26780">
              <w:rPr>
                <w:rFonts w:ascii="Calibri" w:eastAsia="Times New Roman" w:hAnsi="Calibri" w:cs="Calibri"/>
                <w:color w:val="000000"/>
                <w:lang w:val="es-MX" w:eastAsia="es-MX"/>
              </w:rPr>
              <w:t>19%</w:t>
            </w:r>
          </w:p>
        </w:tc>
      </w:tr>
      <w:tr w:rsidR="0006214A" w:rsidRPr="00E26780" w:rsidTr="009233D6">
        <w:trPr>
          <w:trHeight w:val="183"/>
        </w:trPr>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Valor IVA:</w:t>
            </w:r>
          </w:p>
        </w:tc>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 xml:space="preserve"> $                                                - </w:t>
            </w:r>
          </w:p>
        </w:tc>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 xml:space="preserve"> $            </w:t>
            </w:r>
            <w:r>
              <w:rPr>
                <w:rFonts w:ascii="Calibri" w:eastAsia="Times New Roman" w:hAnsi="Calibri" w:cs="Calibri"/>
                <w:color w:val="000000"/>
                <w:lang w:val="es-MX" w:eastAsia="es-MX"/>
              </w:rPr>
              <w:t xml:space="preserve">                         22.800</w:t>
            </w:r>
          </w:p>
        </w:tc>
      </w:tr>
      <w:tr w:rsidR="0006214A" w:rsidRPr="00E26780" w:rsidTr="009233D6">
        <w:trPr>
          <w:trHeight w:val="183"/>
        </w:trPr>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b/>
                <w:bCs/>
                <w:color w:val="000000"/>
                <w:lang w:val="es-MX" w:eastAsia="es-MX"/>
              </w:rPr>
            </w:pPr>
            <w:r w:rsidRPr="00E26780">
              <w:rPr>
                <w:rFonts w:ascii="Calibri" w:eastAsia="Times New Roman" w:hAnsi="Calibri" w:cs="Calibri"/>
                <w:b/>
                <w:bCs/>
                <w:color w:val="000000"/>
                <w:lang w:val="es-MX" w:eastAsia="es-MX"/>
              </w:rPr>
              <w:t>Valor total:</w:t>
            </w:r>
          </w:p>
        </w:tc>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b/>
                <w:bCs/>
                <w:color w:val="000000"/>
                <w:lang w:val="es-MX" w:eastAsia="es-MX"/>
              </w:rPr>
            </w:pPr>
            <w:r w:rsidRPr="00E26780">
              <w:rPr>
                <w:rFonts w:ascii="Calibri" w:eastAsia="Times New Roman" w:hAnsi="Calibri" w:cs="Calibri"/>
                <w:b/>
                <w:bCs/>
                <w:color w:val="000000"/>
                <w:lang w:val="es-MX" w:eastAsia="es-MX"/>
              </w:rPr>
              <w:t xml:space="preserve"> $                                  120.000 </w:t>
            </w:r>
          </w:p>
        </w:tc>
        <w:tc>
          <w:tcPr>
            <w:tcW w:w="0" w:type="auto"/>
            <w:tcBorders>
              <w:top w:val="nil"/>
              <w:left w:val="nil"/>
              <w:bottom w:val="single" w:sz="4" w:space="0" w:color="auto"/>
              <w:right w:val="nil"/>
            </w:tcBorders>
            <w:shd w:val="clear" w:color="auto" w:fill="auto"/>
            <w:noWrap/>
            <w:vAlign w:val="bottom"/>
            <w:hideMark/>
          </w:tcPr>
          <w:p w:rsidR="0006214A" w:rsidRPr="00E26780" w:rsidRDefault="0006214A" w:rsidP="006F4599">
            <w:pPr>
              <w:spacing w:line="240" w:lineRule="auto"/>
              <w:rPr>
                <w:rFonts w:ascii="Calibri" w:eastAsia="Times New Roman" w:hAnsi="Calibri" w:cs="Calibri"/>
                <w:b/>
                <w:bCs/>
                <w:color w:val="000000"/>
                <w:lang w:val="es-MX" w:eastAsia="es-MX"/>
              </w:rPr>
            </w:pPr>
            <w:r w:rsidRPr="00E26780">
              <w:rPr>
                <w:rFonts w:ascii="Calibri" w:eastAsia="Times New Roman" w:hAnsi="Calibri" w:cs="Calibri"/>
                <w:b/>
                <w:bCs/>
                <w:color w:val="000000"/>
                <w:lang w:val="es-MX" w:eastAsia="es-MX"/>
              </w:rPr>
              <w:t xml:space="preserve"> $                                   142.800 </w:t>
            </w:r>
          </w:p>
        </w:tc>
      </w:tr>
      <w:tr w:rsidR="0006214A" w:rsidRPr="00E26780" w:rsidTr="009233D6">
        <w:trPr>
          <w:trHeight w:val="377"/>
        </w:trPr>
        <w:tc>
          <w:tcPr>
            <w:tcW w:w="0" w:type="auto"/>
            <w:tcBorders>
              <w:top w:val="nil"/>
              <w:left w:val="nil"/>
              <w:bottom w:val="double" w:sz="6" w:space="0" w:color="auto"/>
              <w:right w:val="nil"/>
            </w:tcBorders>
            <w:shd w:val="clear" w:color="auto" w:fill="auto"/>
            <w:vAlign w:val="center"/>
            <w:hideMark/>
          </w:tcPr>
          <w:p w:rsidR="0006214A" w:rsidRPr="00E26780" w:rsidRDefault="0006214A" w:rsidP="006F4599">
            <w:pPr>
              <w:spacing w:line="240" w:lineRule="auto"/>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Observación:</w:t>
            </w:r>
          </w:p>
        </w:tc>
        <w:tc>
          <w:tcPr>
            <w:tcW w:w="0" w:type="auto"/>
            <w:tcBorders>
              <w:top w:val="nil"/>
              <w:left w:val="nil"/>
              <w:bottom w:val="double" w:sz="6" w:space="0" w:color="auto"/>
              <w:right w:val="nil"/>
            </w:tcBorders>
            <w:shd w:val="clear" w:color="auto" w:fill="auto"/>
            <w:vAlign w:val="bottom"/>
            <w:hideMark/>
          </w:tcPr>
          <w:p w:rsidR="0006214A" w:rsidRPr="00E26780" w:rsidRDefault="0006214A" w:rsidP="006F4599">
            <w:pPr>
              <w:spacing w:line="240" w:lineRule="auto"/>
              <w:jc w:val="center"/>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Disminuyen los costos del servicio</w:t>
            </w:r>
          </w:p>
        </w:tc>
        <w:tc>
          <w:tcPr>
            <w:tcW w:w="0" w:type="auto"/>
            <w:tcBorders>
              <w:top w:val="nil"/>
              <w:left w:val="nil"/>
              <w:bottom w:val="double" w:sz="6" w:space="0" w:color="auto"/>
              <w:right w:val="nil"/>
            </w:tcBorders>
            <w:shd w:val="clear" w:color="auto" w:fill="auto"/>
            <w:vAlign w:val="bottom"/>
            <w:hideMark/>
          </w:tcPr>
          <w:p w:rsidR="0006214A" w:rsidRPr="00E26780" w:rsidRDefault="0006214A" w:rsidP="006F4599">
            <w:pPr>
              <w:spacing w:line="240" w:lineRule="auto"/>
              <w:jc w:val="center"/>
              <w:rPr>
                <w:rFonts w:ascii="Calibri" w:eastAsia="Times New Roman" w:hAnsi="Calibri" w:cs="Calibri"/>
                <w:color w:val="000000"/>
                <w:lang w:val="es-MX" w:eastAsia="es-MX"/>
              </w:rPr>
            </w:pPr>
            <w:r w:rsidRPr="00E26780">
              <w:rPr>
                <w:rFonts w:ascii="Calibri" w:eastAsia="Times New Roman" w:hAnsi="Calibri" w:cs="Calibri"/>
                <w:color w:val="000000"/>
                <w:lang w:val="es-MX" w:eastAsia="es-MX"/>
              </w:rPr>
              <w:t>Aumentan los costos del servicio</w:t>
            </w:r>
          </w:p>
        </w:tc>
      </w:tr>
    </w:tbl>
    <w:p w:rsidR="0006214A" w:rsidRPr="002423EF" w:rsidRDefault="0006214A" w:rsidP="006F4599">
      <w:pPr>
        <w:spacing w:line="240" w:lineRule="auto"/>
        <w:jc w:val="both"/>
        <w:rPr>
          <w:szCs w:val="24"/>
        </w:rPr>
      </w:pPr>
      <w:r w:rsidRPr="002423EF">
        <w:rPr>
          <w:szCs w:val="24"/>
        </w:rPr>
        <w:t>Fuente: L</w:t>
      </w:r>
      <w:r w:rsidR="00D77A84">
        <w:rPr>
          <w:szCs w:val="24"/>
        </w:rPr>
        <w:t>os autores</w:t>
      </w:r>
    </w:p>
    <w:p w:rsidR="006F4599" w:rsidRDefault="006F4599" w:rsidP="006F4599">
      <w:pPr>
        <w:spacing w:line="240" w:lineRule="auto"/>
        <w:jc w:val="both"/>
        <w:rPr>
          <w:sz w:val="24"/>
          <w:szCs w:val="24"/>
        </w:rPr>
      </w:pPr>
    </w:p>
    <w:p w:rsidR="00B30984" w:rsidRDefault="00863C4B" w:rsidP="006F4599">
      <w:pPr>
        <w:spacing w:line="240" w:lineRule="auto"/>
        <w:jc w:val="both"/>
        <w:rPr>
          <w:sz w:val="24"/>
          <w:szCs w:val="24"/>
        </w:rPr>
      </w:pPr>
      <w:r>
        <w:rPr>
          <w:sz w:val="24"/>
          <w:szCs w:val="24"/>
        </w:rPr>
        <w:t xml:space="preserve">Por otra parte, </w:t>
      </w:r>
      <w:r w:rsidR="00362142">
        <w:rPr>
          <w:sz w:val="24"/>
          <w:szCs w:val="24"/>
        </w:rPr>
        <w:t>el Decreto Único Reglamentario</w:t>
      </w:r>
      <w:r w:rsidR="001E79E1">
        <w:rPr>
          <w:sz w:val="24"/>
          <w:szCs w:val="24"/>
        </w:rPr>
        <w:t xml:space="preserve"> 1625 de 2016,</w:t>
      </w:r>
      <w:r w:rsidR="001877C9">
        <w:rPr>
          <w:sz w:val="24"/>
          <w:szCs w:val="24"/>
        </w:rPr>
        <w:t xml:space="preserve"> referente al impuesto de renta y comentarios</w:t>
      </w:r>
      <w:r w:rsidR="00362142">
        <w:rPr>
          <w:sz w:val="24"/>
          <w:szCs w:val="24"/>
        </w:rPr>
        <w:t xml:space="preserve"> en el </w:t>
      </w:r>
      <w:r w:rsidR="00C3107E">
        <w:rPr>
          <w:sz w:val="24"/>
          <w:szCs w:val="24"/>
        </w:rPr>
        <w:t xml:space="preserve">capítulo </w:t>
      </w:r>
      <w:r w:rsidR="00362142">
        <w:rPr>
          <w:sz w:val="24"/>
          <w:szCs w:val="24"/>
        </w:rPr>
        <w:t>18 de</w:t>
      </w:r>
      <w:r w:rsidR="001877C9">
        <w:rPr>
          <w:sz w:val="24"/>
          <w:szCs w:val="24"/>
        </w:rPr>
        <w:t xml:space="preserve">nominado </w:t>
      </w:r>
      <w:r w:rsidR="00362142">
        <w:rPr>
          <w:sz w:val="24"/>
          <w:szCs w:val="24"/>
        </w:rPr>
        <w:t xml:space="preserve">Deducciones, en su artículo </w:t>
      </w:r>
      <w:r w:rsidR="00362142" w:rsidRPr="00362142">
        <w:rPr>
          <w:sz w:val="24"/>
          <w:szCs w:val="24"/>
        </w:rPr>
        <w:t>1.2.1.18.54.</w:t>
      </w:r>
      <w:r w:rsidR="00362142">
        <w:rPr>
          <w:sz w:val="24"/>
          <w:szCs w:val="24"/>
        </w:rPr>
        <w:t xml:space="preserve"> </w:t>
      </w:r>
      <w:r w:rsidR="00362142" w:rsidRPr="00362142">
        <w:rPr>
          <w:sz w:val="24"/>
          <w:szCs w:val="24"/>
        </w:rPr>
        <w:t xml:space="preserve">Inversiones en control del medio ambiente o conservación y mejoramiento del medio ambiente que no otorgan derecho al </w:t>
      </w:r>
      <w:r w:rsidR="00B30984" w:rsidRPr="00362142">
        <w:rPr>
          <w:sz w:val="24"/>
          <w:szCs w:val="24"/>
        </w:rPr>
        <w:t>descuento</w:t>
      </w:r>
      <w:r w:rsidR="00B30984">
        <w:rPr>
          <w:sz w:val="24"/>
          <w:szCs w:val="24"/>
        </w:rPr>
        <w:t xml:space="preserve">; </w:t>
      </w:r>
      <w:r w:rsidR="00B30984" w:rsidRPr="00362142">
        <w:rPr>
          <w:sz w:val="24"/>
          <w:szCs w:val="24"/>
        </w:rPr>
        <w:t>en</w:t>
      </w:r>
      <w:r w:rsidR="00362142" w:rsidRPr="00362142">
        <w:rPr>
          <w:sz w:val="24"/>
          <w:szCs w:val="24"/>
        </w:rPr>
        <w:t xml:space="preserve"> materia de huella hídrica estab</w:t>
      </w:r>
      <w:r w:rsidR="00362142">
        <w:rPr>
          <w:sz w:val="24"/>
          <w:szCs w:val="24"/>
        </w:rPr>
        <w:t xml:space="preserve">lece mediante el literal </w:t>
      </w:r>
      <w:r w:rsidR="00362142" w:rsidRPr="00362142">
        <w:rPr>
          <w:sz w:val="24"/>
          <w:szCs w:val="24"/>
        </w:rPr>
        <w:t xml:space="preserve">G que: </w:t>
      </w:r>
      <w:r w:rsidR="00362142" w:rsidRPr="0086262F">
        <w:rPr>
          <w:sz w:val="24"/>
          <w:szCs w:val="24"/>
        </w:rPr>
        <w:t>“</w:t>
      </w:r>
      <w:r w:rsidR="00E014AA" w:rsidRPr="0086262F">
        <w:rPr>
          <w:i/>
          <w:sz w:val="24"/>
          <w:szCs w:val="24"/>
        </w:rPr>
        <w:t>los b</w:t>
      </w:r>
      <w:r w:rsidR="00362142" w:rsidRPr="0086262F">
        <w:rPr>
          <w:i/>
          <w:sz w:val="24"/>
          <w:szCs w:val="24"/>
        </w:rPr>
        <w:t>ienes, equipos o maquinaria destinados a proyectos o actividades de reducción en el consumo de agua, a menos que dichos proyectos sean el resultado de la implementación de los programas para el uso eficiente y ahorro del agua de que trata la Ley 373 de 1997</w:t>
      </w:r>
      <w:r w:rsidR="00B30984" w:rsidRPr="0086262F">
        <w:rPr>
          <w:i/>
          <w:sz w:val="24"/>
          <w:szCs w:val="24"/>
        </w:rPr>
        <w:t>”</w:t>
      </w:r>
      <w:r w:rsidR="00A25421" w:rsidRPr="0086262F">
        <w:rPr>
          <w:sz w:val="24"/>
          <w:szCs w:val="24"/>
        </w:rPr>
        <w:t>.</w:t>
      </w:r>
      <w:r w:rsidR="001C47E8" w:rsidRPr="0086262F">
        <w:rPr>
          <w:i/>
          <w:sz w:val="24"/>
          <w:szCs w:val="24"/>
        </w:rPr>
        <w:t xml:space="preserve"> (Decret</w:t>
      </w:r>
      <w:r w:rsidR="00BD5A65" w:rsidRPr="0086262F">
        <w:rPr>
          <w:i/>
          <w:sz w:val="24"/>
          <w:szCs w:val="24"/>
        </w:rPr>
        <w:t>o 1625, 2016, art.1.2.1.18.54</w:t>
      </w:r>
      <w:r w:rsidR="001C47E8" w:rsidRPr="0086262F">
        <w:rPr>
          <w:i/>
          <w:sz w:val="24"/>
          <w:szCs w:val="24"/>
        </w:rPr>
        <w:t>)</w:t>
      </w:r>
    </w:p>
    <w:p w:rsidR="007F5CEA" w:rsidRDefault="007F5CEA" w:rsidP="006F4599">
      <w:pPr>
        <w:spacing w:line="240" w:lineRule="auto"/>
        <w:jc w:val="both"/>
        <w:rPr>
          <w:sz w:val="24"/>
          <w:szCs w:val="24"/>
        </w:rPr>
      </w:pPr>
    </w:p>
    <w:p w:rsidR="00B30984" w:rsidRDefault="00B30984" w:rsidP="006F4599">
      <w:pPr>
        <w:spacing w:line="240" w:lineRule="auto"/>
        <w:jc w:val="both"/>
        <w:rPr>
          <w:sz w:val="24"/>
          <w:szCs w:val="24"/>
        </w:rPr>
      </w:pPr>
      <w:r>
        <w:rPr>
          <w:sz w:val="24"/>
          <w:szCs w:val="24"/>
        </w:rPr>
        <w:t>A</w:t>
      </w:r>
      <w:r w:rsidR="00362142">
        <w:rPr>
          <w:sz w:val="24"/>
          <w:szCs w:val="24"/>
        </w:rPr>
        <w:t>nalizando este</w:t>
      </w:r>
      <w:r w:rsidR="00937507">
        <w:rPr>
          <w:sz w:val="24"/>
          <w:szCs w:val="24"/>
        </w:rPr>
        <w:t xml:space="preserve"> apartado en principio la adquisición</w:t>
      </w:r>
      <w:r w:rsidR="00362142">
        <w:rPr>
          <w:sz w:val="24"/>
          <w:szCs w:val="24"/>
        </w:rPr>
        <w:t xml:space="preserve"> de estos bienes con destinación</w:t>
      </w:r>
      <w:r w:rsidR="00937507">
        <w:rPr>
          <w:sz w:val="24"/>
          <w:szCs w:val="24"/>
        </w:rPr>
        <w:t xml:space="preserve"> a proyectos</w:t>
      </w:r>
      <w:r w:rsidR="00362142">
        <w:rPr>
          <w:sz w:val="24"/>
          <w:szCs w:val="24"/>
        </w:rPr>
        <w:t xml:space="preserve"> </w:t>
      </w:r>
      <w:r w:rsidR="00937507">
        <w:rPr>
          <w:sz w:val="24"/>
          <w:szCs w:val="24"/>
        </w:rPr>
        <w:t>específicos para</w:t>
      </w:r>
      <w:r w:rsidR="00362142">
        <w:rPr>
          <w:sz w:val="24"/>
          <w:szCs w:val="24"/>
        </w:rPr>
        <w:t xml:space="preserve"> ahorro del </w:t>
      </w:r>
      <w:r>
        <w:rPr>
          <w:sz w:val="24"/>
          <w:szCs w:val="24"/>
        </w:rPr>
        <w:t>agua no</w:t>
      </w:r>
      <w:r w:rsidR="00362142">
        <w:rPr>
          <w:sz w:val="24"/>
          <w:szCs w:val="24"/>
        </w:rPr>
        <w:t xml:space="preserve"> generaría ningún </w:t>
      </w:r>
      <w:r w:rsidR="00937507">
        <w:rPr>
          <w:sz w:val="24"/>
          <w:szCs w:val="24"/>
        </w:rPr>
        <w:t xml:space="preserve">descuento tributario, pero si estos proyectos </w:t>
      </w:r>
      <w:r w:rsidR="00937507">
        <w:rPr>
          <w:sz w:val="24"/>
          <w:szCs w:val="24"/>
        </w:rPr>
        <w:lastRenderedPageBreak/>
        <w:t xml:space="preserve">se derivan del </w:t>
      </w:r>
      <w:r w:rsidR="00937507" w:rsidRPr="00937507">
        <w:rPr>
          <w:sz w:val="24"/>
          <w:szCs w:val="24"/>
        </w:rPr>
        <w:t>programa para el uso eficiente y ahorro del agua</w:t>
      </w:r>
      <w:r w:rsidR="00937507">
        <w:rPr>
          <w:sz w:val="24"/>
          <w:szCs w:val="24"/>
        </w:rPr>
        <w:t>, reglamentados por la ley 373 de 1997, el contribuyente si tendría el derecho de incluir dicha inversió</w:t>
      </w:r>
      <w:r w:rsidR="00A25421">
        <w:rPr>
          <w:sz w:val="24"/>
          <w:szCs w:val="24"/>
        </w:rPr>
        <w:t>n como un descuento tributario.</w:t>
      </w:r>
    </w:p>
    <w:p w:rsidR="00C44C50" w:rsidRDefault="00937507" w:rsidP="006F4599">
      <w:pPr>
        <w:spacing w:line="240" w:lineRule="auto"/>
        <w:jc w:val="both"/>
        <w:rPr>
          <w:sz w:val="24"/>
          <w:szCs w:val="24"/>
        </w:rPr>
      </w:pPr>
      <w:r>
        <w:rPr>
          <w:sz w:val="24"/>
          <w:szCs w:val="24"/>
        </w:rPr>
        <w:t xml:space="preserve">Claro está que todo esto en desarrollo del </w:t>
      </w:r>
      <w:r w:rsidR="005B44EA">
        <w:rPr>
          <w:sz w:val="24"/>
          <w:szCs w:val="24"/>
        </w:rPr>
        <w:t>artículo</w:t>
      </w:r>
      <w:r w:rsidR="005B5AFB">
        <w:rPr>
          <w:sz w:val="24"/>
          <w:szCs w:val="24"/>
        </w:rPr>
        <w:t xml:space="preserve"> </w:t>
      </w:r>
      <w:r>
        <w:rPr>
          <w:sz w:val="24"/>
          <w:szCs w:val="24"/>
        </w:rPr>
        <w:t xml:space="preserve">255. </w:t>
      </w:r>
      <w:r w:rsidRPr="00937507">
        <w:rPr>
          <w:sz w:val="24"/>
          <w:szCs w:val="24"/>
        </w:rPr>
        <w:t xml:space="preserve">Descuento para inversiones realizadas en control, conservación y </w:t>
      </w:r>
      <w:r>
        <w:rPr>
          <w:sz w:val="24"/>
          <w:szCs w:val="24"/>
        </w:rPr>
        <w:t>mejoramiento del medio ambiente; del Estatuto Tributario Nacional que dispone lo siguiente:</w:t>
      </w:r>
    </w:p>
    <w:p w:rsidR="006F4599" w:rsidRDefault="006F4599" w:rsidP="006F4599">
      <w:pPr>
        <w:spacing w:line="240" w:lineRule="auto"/>
        <w:jc w:val="both"/>
        <w:rPr>
          <w:sz w:val="24"/>
          <w:szCs w:val="24"/>
        </w:rPr>
      </w:pPr>
    </w:p>
    <w:p w:rsidR="00362142" w:rsidRPr="008D1A1A" w:rsidRDefault="00937507" w:rsidP="006F4599">
      <w:pPr>
        <w:spacing w:line="240" w:lineRule="auto"/>
        <w:ind w:left="567"/>
        <w:jc w:val="both"/>
        <w:rPr>
          <w:sz w:val="24"/>
          <w:szCs w:val="24"/>
        </w:rPr>
      </w:pPr>
      <w:r w:rsidRPr="008D1A1A">
        <w:rPr>
          <w:sz w:val="24"/>
          <w:szCs w:val="24"/>
        </w:rPr>
        <w:t>Las personas jurídicas que realicen directamente inversiones en control, conservación y mejoramiento del medio ambiente, tendrán derecho a descontar de su impuesto sobre la renta a cargo el 25% de las inversiones que hayan realizado en el respectivo año gravable, previa acreditación que efectúe la autoridad ambiental respectiva, en la cual deberá tenerse en cuenta los beneficios ambientales directos asociados a dichas inversiones. No darán derecho a descuento las inversiones realizadas por mandato de una autoridad ambiental para mitigar el impacto ambiental producido por la obra o actividad o</w:t>
      </w:r>
      <w:r w:rsidR="00C44C50" w:rsidRPr="008D1A1A">
        <w:rPr>
          <w:sz w:val="24"/>
          <w:szCs w:val="24"/>
        </w:rPr>
        <w:t>bj</w:t>
      </w:r>
      <w:r w:rsidR="00FD7FD1" w:rsidRPr="008D1A1A">
        <w:rPr>
          <w:sz w:val="24"/>
          <w:szCs w:val="24"/>
        </w:rPr>
        <w:t xml:space="preserve">eto de una licencia </w:t>
      </w:r>
      <w:r w:rsidR="00784FD6" w:rsidRPr="008D1A1A">
        <w:rPr>
          <w:sz w:val="24"/>
          <w:szCs w:val="24"/>
        </w:rPr>
        <w:t>ambiental. (Decreto 624, 1989, art.255)</w:t>
      </w:r>
    </w:p>
    <w:p w:rsidR="001F40A7" w:rsidRPr="008D1A1A" w:rsidRDefault="001F40A7" w:rsidP="006F4599">
      <w:pPr>
        <w:spacing w:line="240" w:lineRule="auto"/>
        <w:jc w:val="both"/>
        <w:rPr>
          <w:sz w:val="24"/>
          <w:szCs w:val="24"/>
        </w:rPr>
      </w:pPr>
    </w:p>
    <w:p w:rsidR="00001E33" w:rsidRDefault="00561B53" w:rsidP="006F4599">
      <w:pPr>
        <w:pStyle w:val="Prrafodelista"/>
        <w:numPr>
          <w:ilvl w:val="0"/>
          <w:numId w:val="13"/>
        </w:numPr>
        <w:spacing w:line="240" w:lineRule="auto"/>
        <w:jc w:val="both"/>
        <w:rPr>
          <w:sz w:val="24"/>
          <w:szCs w:val="24"/>
        </w:rPr>
      </w:pPr>
      <w:r w:rsidRPr="008D1A1A">
        <w:rPr>
          <w:sz w:val="24"/>
          <w:szCs w:val="24"/>
        </w:rPr>
        <w:t xml:space="preserve">Identificación </w:t>
      </w:r>
      <w:r w:rsidR="002B381B" w:rsidRPr="008D1A1A">
        <w:rPr>
          <w:sz w:val="24"/>
          <w:szCs w:val="24"/>
        </w:rPr>
        <w:t>legislativa en materia de s</w:t>
      </w:r>
      <w:r w:rsidR="001F7B7F" w:rsidRPr="008D1A1A">
        <w:rPr>
          <w:sz w:val="24"/>
          <w:szCs w:val="24"/>
        </w:rPr>
        <w:t>alvaguarda</w:t>
      </w:r>
      <w:r w:rsidR="003A0703" w:rsidRPr="008D1A1A">
        <w:rPr>
          <w:sz w:val="24"/>
          <w:szCs w:val="24"/>
        </w:rPr>
        <w:t>s</w:t>
      </w:r>
    </w:p>
    <w:p w:rsidR="006F4599" w:rsidRPr="008D1A1A" w:rsidRDefault="006F4599" w:rsidP="006F4599">
      <w:pPr>
        <w:pStyle w:val="Prrafodelista"/>
        <w:spacing w:line="240" w:lineRule="auto"/>
        <w:jc w:val="both"/>
        <w:rPr>
          <w:sz w:val="24"/>
          <w:szCs w:val="24"/>
        </w:rPr>
      </w:pPr>
    </w:p>
    <w:p w:rsidR="00561B53" w:rsidRDefault="00561B53" w:rsidP="006F4599">
      <w:pPr>
        <w:spacing w:line="240" w:lineRule="auto"/>
        <w:jc w:val="both"/>
        <w:rPr>
          <w:sz w:val="24"/>
          <w:szCs w:val="24"/>
        </w:rPr>
      </w:pPr>
      <w:r>
        <w:rPr>
          <w:sz w:val="24"/>
          <w:szCs w:val="24"/>
        </w:rPr>
        <w:t>En la ley 373 de 1997, el Congreso de Colombia establece el Programa para el uso eficiente y ahorro del agua, en el artículo 1. P</w:t>
      </w:r>
      <w:r w:rsidRPr="001877C9">
        <w:rPr>
          <w:sz w:val="24"/>
          <w:szCs w:val="24"/>
        </w:rPr>
        <w:t>rograma para el uso eficiente y ahorro del</w:t>
      </w:r>
      <w:r>
        <w:rPr>
          <w:sz w:val="24"/>
          <w:szCs w:val="24"/>
        </w:rPr>
        <w:t xml:space="preserve"> </w:t>
      </w:r>
      <w:r w:rsidRPr="001877C9">
        <w:rPr>
          <w:sz w:val="24"/>
          <w:szCs w:val="24"/>
        </w:rPr>
        <w:t>Agua</w:t>
      </w:r>
      <w:r>
        <w:rPr>
          <w:sz w:val="24"/>
          <w:szCs w:val="24"/>
        </w:rPr>
        <w:t xml:space="preserve">, se define lo siguiente: </w:t>
      </w:r>
      <w:r w:rsidRPr="001877C9">
        <w:rPr>
          <w:sz w:val="24"/>
          <w:szCs w:val="24"/>
        </w:rPr>
        <w:t>Todo plan ambiental regio</w:t>
      </w:r>
      <w:r>
        <w:rPr>
          <w:sz w:val="24"/>
          <w:szCs w:val="24"/>
        </w:rPr>
        <w:t xml:space="preserve">nal y municipal debe incorporar </w:t>
      </w:r>
      <w:r w:rsidRPr="001877C9">
        <w:rPr>
          <w:sz w:val="24"/>
          <w:szCs w:val="24"/>
        </w:rPr>
        <w:t>obligatoriamente un programa para el uso eficiente y ahorro del agua.</w:t>
      </w:r>
      <w:r>
        <w:rPr>
          <w:sz w:val="24"/>
          <w:szCs w:val="24"/>
        </w:rPr>
        <w:t xml:space="preserve"> Se </w:t>
      </w:r>
      <w:r w:rsidRPr="001877C9">
        <w:rPr>
          <w:sz w:val="24"/>
          <w:szCs w:val="24"/>
        </w:rPr>
        <w:t xml:space="preserve">entiende por programa para el uso eficiente </w:t>
      </w:r>
      <w:r>
        <w:rPr>
          <w:sz w:val="24"/>
          <w:szCs w:val="24"/>
        </w:rPr>
        <w:t xml:space="preserve">y ahorro de agua el conjunto de </w:t>
      </w:r>
      <w:r w:rsidRPr="001877C9">
        <w:rPr>
          <w:sz w:val="24"/>
          <w:szCs w:val="24"/>
        </w:rPr>
        <w:t>proyectos y acciones que deben elaborar y a</w:t>
      </w:r>
      <w:r>
        <w:rPr>
          <w:sz w:val="24"/>
          <w:szCs w:val="24"/>
        </w:rPr>
        <w:t xml:space="preserve">doptar las entidades encargadas </w:t>
      </w:r>
      <w:r w:rsidRPr="001877C9">
        <w:rPr>
          <w:sz w:val="24"/>
          <w:szCs w:val="24"/>
        </w:rPr>
        <w:t>de la prestación de los servicios de acueducto, a</w:t>
      </w:r>
      <w:r>
        <w:rPr>
          <w:sz w:val="24"/>
          <w:szCs w:val="24"/>
        </w:rPr>
        <w:t xml:space="preserve">lcantarillado, riego y drenaje, </w:t>
      </w:r>
      <w:r w:rsidRPr="001877C9">
        <w:rPr>
          <w:sz w:val="24"/>
          <w:szCs w:val="24"/>
        </w:rPr>
        <w:t>producción hidroeléctrica y demás usuarios del recurso hídrico</w:t>
      </w:r>
      <w:r>
        <w:rPr>
          <w:sz w:val="24"/>
          <w:szCs w:val="24"/>
        </w:rPr>
        <w:t>.</w:t>
      </w:r>
    </w:p>
    <w:p w:rsidR="00001E33" w:rsidRDefault="00001E33" w:rsidP="006F4599">
      <w:pPr>
        <w:spacing w:line="240" w:lineRule="auto"/>
        <w:jc w:val="both"/>
        <w:rPr>
          <w:sz w:val="24"/>
          <w:szCs w:val="24"/>
        </w:rPr>
      </w:pPr>
    </w:p>
    <w:p w:rsidR="00561B53" w:rsidRDefault="00561B53" w:rsidP="006F4599">
      <w:pPr>
        <w:spacing w:line="240" w:lineRule="auto"/>
        <w:jc w:val="both"/>
        <w:rPr>
          <w:sz w:val="24"/>
          <w:szCs w:val="24"/>
        </w:rPr>
      </w:pPr>
      <w:r>
        <w:rPr>
          <w:sz w:val="24"/>
          <w:szCs w:val="24"/>
        </w:rPr>
        <w:t>A los efectos de esta ley también se designan a las Corporaciones Autónomas Regionales y demás autoridades ambientales encargadas de controlar el recurso hídrico, como las encargadas de aprobar la implementación y ejecución de los programas; también se fijan metas y medidas que garanticen el uso eficiente y eficaz del agua.</w:t>
      </w:r>
    </w:p>
    <w:p w:rsidR="006F4599" w:rsidRDefault="006F4599" w:rsidP="006F4599">
      <w:pPr>
        <w:spacing w:line="240" w:lineRule="auto"/>
        <w:jc w:val="both"/>
        <w:rPr>
          <w:sz w:val="24"/>
          <w:szCs w:val="24"/>
        </w:rPr>
      </w:pPr>
    </w:p>
    <w:p w:rsidR="00561B53" w:rsidRDefault="00561B53" w:rsidP="006F4599">
      <w:pPr>
        <w:spacing w:line="240" w:lineRule="auto"/>
        <w:jc w:val="both"/>
        <w:rPr>
          <w:sz w:val="24"/>
          <w:szCs w:val="24"/>
        </w:rPr>
      </w:pPr>
      <w:r>
        <w:rPr>
          <w:sz w:val="24"/>
          <w:szCs w:val="24"/>
        </w:rPr>
        <w:t>En igual forma el decreto 4742 de 2005 expedido por el Mi</w:t>
      </w:r>
      <w:r w:rsidR="00F70E33">
        <w:rPr>
          <w:sz w:val="24"/>
          <w:szCs w:val="24"/>
        </w:rPr>
        <w:t>nisterio de A</w:t>
      </w:r>
      <w:r w:rsidR="00C3107E">
        <w:rPr>
          <w:sz w:val="24"/>
          <w:szCs w:val="24"/>
        </w:rPr>
        <w:t>mbiente y D</w:t>
      </w:r>
      <w:r>
        <w:rPr>
          <w:sz w:val="24"/>
          <w:szCs w:val="24"/>
        </w:rPr>
        <w:t>es</w:t>
      </w:r>
      <w:r w:rsidR="00C3107E">
        <w:rPr>
          <w:sz w:val="24"/>
          <w:szCs w:val="24"/>
        </w:rPr>
        <w:t>arrollo Sostenible</w:t>
      </w:r>
      <w:r>
        <w:rPr>
          <w:sz w:val="24"/>
          <w:szCs w:val="24"/>
        </w:rPr>
        <w:t>, se reglamenta el artículo 43 de la ley 99 de 1993 donde se fijan tasas por la utilización del agua, de este modo aplicando un valor sustancial por cada usuario del recurso hídrico en cultivos, significa entonces que para determinar el valor a pagar se debe aplicar la siguiente formula</w:t>
      </w:r>
      <w:r w:rsidR="00775165">
        <w:rPr>
          <w:sz w:val="24"/>
          <w:szCs w:val="24"/>
        </w:rPr>
        <w:t>: VP</w:t>
      </w:r>
      <w:r>
        <w:rPr>
          <w:sz w:val="24"/>
          <w:szCs w:val="24"/>
        </w:rPr>
        <w:t>= TU*[V*Fop], donde:</w:t>
      </w:r>
    </w:p>
    <w:p w:rsidR="006F4599" w:rsidRDefault="006F4599" w:rsidP="006F4599">
      <w:pPr>
        <w:spacing w:line="240" w:lineRule="auto"/>
        <w:jc w:val="both"/>
        <w:rPr>
          <w:sz w:val="24"/>
          <w:szCs w:val="24"/>
        </w:rPr>
      </w:pPr>
    </w:p>
    <w:p w:rsidR="00775165" w:rsidRDefault="00561B53" w:rsidP="006F4599">
      <w:pPr>
        <w:spacing w:line="240" w:lineRule="auto"/>
        <w:jc w:val="both"/>
        <w:rPr>
          <w:sz w:val="24"/>
          <w:szCs w:val="24"/>
        </w:rPr>
      </w:pPr>
      <w:r w:rsidRPr="008D1A1A">
        <w:rPr>
          <w:sz w:val="24"/>
          <w:szCs w:val="24"/>
        </w:rPr>
        <w:t xml:space="preserve">VP: Es el valor a pagar por el usuario sujeto pasivo de la tasa, en el período de cobro que determine la autoridad ambiental, expresado en pesos. </w:t>
      </w:r>
    </w:p>
    <w:p w:rsidR="00561B53" w:rsidRPr="00775165" w:rsidRDefault="00561B53" w:rsidP="006F4599">
      <w:pPr>
        <w:spacing w:line="240" w:lineRule="auto"/>
        <w:jc w:val="both"/>
        <w:rPr>
          <w:sz w:val="24"/>
          <w:szCs w:val="24"/>
        </w:rPr>
      </w:pPr>
      <w:r w:rsidRPr="008D1A1A">
        <w:rPr>
          <w:sz w:val="24"/>
          <w:szCs w:val="24"/>
        </w:rPr>
        <w:t xml:space="preserve">TU: Es la tarifa unitaria anual de la tasa por utilización de agua, expresada en pesos por metro cúbico ($/m3). </w:t>
      </w:r>
    </w:p>
    <w:p w:rsidR="00561B53" w:rsidRPr="00775165" w:rsidRDefault="00561B53" w:rsidP="006F4599">
      <w:pPr>
        <w:spacing w:line="240" w:lineRule="auto"/>
        <w:jc w:val="both"/>
        <w:rPr>
          <w:sz w:val="24"/>
          <w:szCs w:val="24"/>
        </w:rPr>
      </w:pPr>
      <w:r w:rsidRPr="008D1A1A">
        <w:rPr>
          <w:sz w:val="24"/>
          <w:szCs w:val="24"/>
        </w:rPr>
        <w:t>V: Es el volumen de agua base para el cobro. Corresponde al volumen de agua captada por el usuario sujeto pasivo de la tasa que presenta reporte de mediciones para el período de cobro determinado por la autoridad ambiental, expresado en metros cúbicos (m</w:t>
      </w:r>
      <w:r w:rsidR="005B5AFB" w:rsidRPr="008D1A1A">
        <w:rPr>
          <w:sz w:val="24"/>
          <w:szCs w:val="24"/>
        </w:rPr>
        <w:t>3)</w:t>
      </w:r>
      <w:r w:rsidRPr="008D1A1A">
        <w:rPr>
          <w:sz w:val="24"/>
          <w:szCs w:val="24"/>
        </w:rPr>
        <w:t xml:space="preserve">. </w:t>
      </w:r>
    </w:p>
    <w:p w:rsidR="00561B53" w:rsidRPr="00775165" w:rsidRDefault="00561B53" w:rsidP="006F4599">
      <w:pPr>
        <w:spacing w:line="240" w:lineRule="auto"/>
        <w:jc w:val="both"/>
        <w:rPr>
          <w:sz w:val="24"/>
          <w:szCs w:val="24"/>
        </w:rPr>
      </w:pPr>
      <w:r w:rsidRPr="008D1A1A">
        <w:rPr>
          <w:sz w:val="24"/>
          <w:szCs w:val="24"/>
        </w:rPr>
        <w:t>FOP: Factor de costo de oportunidad, adimensional.</w:t>
      </w:r>
    </w:p>
    <w:p w:rsidR="00F95688" w:rsidRPr="008D1A1A" w:rsidRDefault="00F95688" w:rsidP="006F4599">
      <w:pPr>
        <w:spacing w:line="240" w:lineRule="auto"/>
        <w:jc w:val="both"/>
        <w:rPr>
          <w:sz w:val="24"/>
          <w:szCs w:val="24"/>
        </w:rPr>
      </w:pPr>
    </w:p>
    <w:p w:rsidR="004C5205" w:rsidRDefault="00F95688" w:rsidP="006F4599">
      <w:pPr>
        <w:spacing w:line="240" w:lineRule="auto"/>
        <w:jc w:val="both"/>
        <w:rPr>
          <w:b/>
          <w:sz w:val="24"/>
          <w:szCs w:val="24"/>
        </w:rPr>
      </w:pPr>
      <w:r>
        <w:rPr>
          <w:b/>
          <w:sz w:val="24"/>
          <w:szCs w:val="24"/>
        </w:rPr>
        <w:lastRenderedPageBreak/>
        <w:t xml:space="preserve">ANÁLISIS DEL </w:t>
      </w:r>
      <w:r w:rsidRPr="00F95688">
        <w:rPr>
          <w:b/>
          <w:sz w:val="24"/>
          <w:szCs w:val="24"/>
        </w:rPr>
        <w:t>PROCESO DE MEDICIÓN, VALORACIÓN Y REGISTRO DE ACUERDO CON LAS NORMAS INTERNACIONALES DE INFORMACIÓN FINANCIERA DE LA HUELLA HÍDRICA EN EL SECTOR DEL ARROZ</w:t>
      </w:r>
    </w:p>
    <w:p w:rsidR="00F95688" w:rsidRDefault="00F95688" w:rsidP="006F4599">
      <w:pPr>
        <w:spacing w:line="240" w:lineRule="auto"/>
        <w:jc w:val="both"/>
        <w:rPr>
          <w:rFonts w:cs="Times New Roman"/>
          <w:sz w:val="24"/>
          <w:szCs w:val="24"/>
        </w:rPr>
      </w:pPr>
    </w:p>
    <w:p w:rsidR="00544230" w:rsidRDefault="00450F04" w:rsidP="006F4599">
      <w:pPr>
        <w:spacing w:line="240" w:lineRule="auto"/>
        <w:jc w:val="both"/>
        <w:rPr>
          <w:rFonts w:cs="Times New Roman"/>
          <w:sz w:val="24"/>
          <w:szCs w:val="24"/>
        </w:rPr>
      </w:pPr>
      <w:r w:rsidRPr="00713395">
        <w:rPr>
          <w:rFonts w:cs="Times New Roman"/>
          <w:sz w:val="24"/>
          <w:szCs w:val="24"/>
        </w:rPr>
        <w:t>Para el estudio actual se toma</w:t>
      </w:r>
      <w:r>
        <w:rPr>
          <w:rFonts w:cs="Times New Roman"/>
          <w:sz w:val="24"/>
          <w:szCs w:val="24"/>
        </w:rPr>
        <w:t>n</w:t>
      </w:r>
      <w:r w:rsidRPr="00713395">
        <w:rPr>
          <w:rFonts w:cs="Times New Roman"/>
          <w:sz w:val="24"/>
          <w:szCs w:val="24"/>
        </w:rPr>
        <w:t xml:space="preserve"> como referencia la Norma Internacional de Contabilidad Nº 41 (NIC 41) la cual </w:t>
      </w:r>
      <w:r w:rsidRPr="00A70DB6">
        <w:rPr>
          <w:rFonts w:cs="Times New Roman"/>
          <w:sz w:val="24"/>
          <w:szCs w:val="24"/>
        </w:rPr>
        <w:t>establece el tratamiento contable, la presentación en los estados financieros y la información a revelar relaciona</w:t>
      </w:r>
      <w:r>
        <w:rPr>
          <w:rFonts w:cs="Times New Roman"/>
          <w:sz w:val="24"/>
          <w:szCs w:val="24"/>
        </w:rPr>
        <w:t>dos con la actividad agrícola, y</w:t>
      </w:r>
      <w:r w:rsidRPr="00A70DB6">
        <w:rPr>
          <w:rFonts w:cs="Times New Roman"/>
          <w:sz w:val="24"/>
          <w:szCs w:val="24"/>
        </w:rPr>
        <w:t xml:space="preserve"> el </w:t>
      </w:r>
      <w:r w:rsidRPr="00713395">
        <w:rPr>
          <w:rFonts w:cs="Times New Roman"/>
          <w:sz w:val="24"/>
          <w:szCs w:val="24"/>
        </w:rPr>
        <w:t xml:space="preserve">Decreto único reglamentario 2420 de 2015, Anexo 2 sección </w:t>
      </w:r>
      <w:r w:rsidR="004C5205">
        <w:rPr>
          <w:rFonts w:cs="Times New Roman"/>
          <w:sz w:val="24"/>
          <w:szCs w:val="24"/>
        </w:rPr>
        <w:t xml:space="preserve">13 y </w:t>
      </w:r>
      <w:r w:rsidRPr="00713395">
        <w:rPr>
          <w:rFonts w:cs="Times New Roman"/>
          <w:sz w:val="24"/>
          <w:szCs w:val="24"/>
        </w:rPr>
        <w:t>34 de NIIF para PYMES</w:t>
      </w:r>
      <w:r>
        <w:rPr>
          <w:rFonts w:cs="Times New Roman"/>
          <w:sz w:val="24"/>
          <w:szCs w:val="24"/>
        </w:rPr>
        <w:t>, expedido por el Ministerio de Hacienda, Comerci</w:t>
      </w:r>
      <w:r w:rsidR="00544230">
        <w:rPr>
          <w:rFonts w:cs="Times New Roman"/>
          <w:sz w:val="24"/>
          <w:szCs w:val="24"/>
        </w:rPr>
        <w:t>o, Industria y Turismo. Donde se</w:t>
      </w:r>
      <w:r>
        <w:rPr>
          <w:rFonts w:cs="Times New Roman"/>
          <w:sz w:val="24"/>
          <w:szCs w:val="24"/>
        </w:rPr>
        <w:t xml:space="preserve"> establecen los criterios para el reconocimiento, medición, presentación y revelación de los</w:t>
      </w:r>
      <w:r w:rsidR="004C5205">
        <w:rPr>
          <w:rFonts w:cs="Times New Roman"/>
          <w:sz w:val="24"/>
          <w:szCs w:val="24"/>
        </w:rPr>
        <w:t xml:space="preserve"> inventarios </w:t>
      </w:r>
      <w:r w:rsidR="007B0678">
        <w:rPr>
          <w:rFonts w:cs="Times New Roman"/>
          <w:sz w:val="24"/>
          <w:szCs w:val="24"/>
        </w:rPr>
        <w:t>y activos</w:t>
      </w:r>
      <w:r>
        <w:rPr>
          <w:rFonts w:cs="Times New Roman"/>
          <w:sz w:val="24"/>
          <w:szCs w:val="24"/>
        </w:rPr>
        <w:t xml:space="preserve"> biológicos</w:t>
      </w:r>
      <w:r w:rsidR="004C5205">
        <w:rPr>
          <w:rFonts w:cs="Times New Roman"/>
          <w:sz w:val="24"/>
          <w:szCs w:val="24"/>
        </w:rPr>
        <w:t xml:space="preserve"> respectivamente</w:t>
      </w:r>
      <w:r>
        <w:rPr>
          <w:rFonts w:cs="Times New Roman"/>
          <w:sz w:val="24"/>
          <w:szCs w:val="24"/>
        </w:rPr>
        <w:t xml:space="preserve">. </w:t>
      </w:r>
      <w:r w:rsidRPr="00A70DB6">
        <w:rPr>
          <w:rFonts w:cs="Times New Roman"/>
          <w:sz w:val="24"/>
          <w:szCs w:val="24"/>
        </w:rPr>
        <w:t xml:space="preserve"> </w:t>
      </w:r>
    </w:p>
    <w:p w:rsidR="004A4551" w:rsidRDefault="004A4551" w:rsidP="006F4599">
      <w:pPr>
        <w:spacing w:line="240" w:lineRule="auto"/>
        <w:jc w:val="both"/>
        <w:rPr>
          <w:rFonts w:cs="Times New Roman"/>
          <w:sz w:val="24"/>
          <w:szCs w:val="24"/>
        </w:rPr>
      </w:pPr>
    </w:p>
    <w:p w:rsidR="003252CD" w:rsidRDefault="00450F04" w:rsidP="006F4599">
      <w:pPr>
        <w:spacing w:line="240" w:lineRule="auto"/>
        <w:jc w:val="both"/>
        <w:rPr>
          <w:rFonts w:cs="Times New Roman"/>
          <w:sz w:val="24"/>
          <w:szCs w:val="24"/>
        </w:rPr>
      </w:pPr>
      <w:r w:rsidRPr="00A70DB6">
        <w:rPr>
          <w:rFonts w:cs="Times New Roman"/>
          <w:sz w:val="24"/>
          <w:szCs w:val="24"/>
        </w:rPr>
        <w:t>La NIC 41 define la actividad agrícola como la gestión, por parte de una empresa, de la transformación biológica de animales vivos o plantas (activos biológicos) ya sea para su venta, para generar productos agrícolas o para</w:t>
      </w:r>
      <w:r w:rsidRPr="00713395">
        <w:rPr>
          <w:sz w:val="24"/>
          <w:szCs w:val="24"/>
        </w:rPr>
        <w:t xml:space="preserve"> </w:t>
      </w:r>
      <w:r w:rsidRPr="00A70DB6">
        <w:rPr>
          <w:rFonts w:cs="Times New Roman"/>
          <w:sz w:val="24"/>
          <w:szCs w:val="24"/>
        </w:rPr>
        <w:t>obtener activos biológicos adicionales.</w:t>
      </w:r>
      <w:r w:rsidR="00662EB0">
        <w:rPr>
          <w:rFonts w:cs="Times New Roman"/>
          <w:sz w:val="24"/>
          <w:szCs w:val="24"/>
        </w:rPr>
        <w:t xml:space="preserve"> </w:t>
      </w:r>
    </w:p>
    <w:p w:rsidR="003252CD" w:rsidRDefault="003252CD" w:rsidP="006F4599">
      <w:pPr>
        <w:spacing w:line="240" w:lineRule="auto"/>
        <w:jc w:val="both"/>
        <w:rPr>
          <w:rFonts w:cs="Times New Roman"/>
          <w:sz w:val="24"/>
          <w:szCs w:val="24"/>
        </w:rPr>
      </w:pPr>
    </w:p>
    <w:p w:rsidR="004A4551" w:rsidRDefault="007B0678" w:rsidP="006F4599">
      <w:pPr>
        <w:spacing w:line="240" w:lineRule="auto"/>
        <w:jc w:val="both"/>
        <w:rPr>
          <w:rFonts w:cs="Times New Roman"/>
          <w:sz w:val="24"/>
          <w:szCs w:val="24"/>
        </w:rPr>
      </w:pPr>
      <w:r>
        <w:rPr>
          <w:rFonts w:cs="Times New Roman"/>
          <w:sz w:val="24"/>
          <w:szCs w:val="24"/>
        </w:rPr>
        <w:t xml:space="preserve">Cabe resaltar un análisis </w:t>
      </w:r>
      <w:r w:rsidR="00A42084">
        <w:rPr>
          <w:rFonts w:cs="Times New Roman"/>
          <w:sz w:val="24"/>
          <w:szCs w:val="24"/>
        </w:rPr>
        <w:t xml:space="preserve">corto y </w:t>
      </w:r>
      <w:r>
        <w:rPr>
          <w:rFonts w:cs="Times New Roman"/>
          <w:sz w:val="24"/>
          <w:szCs w:val="24"/>
        </w:rPr>
        <w:t xml:space="preserve">paralelo a esta investigación donde se establece </w:t>
      </w:r>
      <w:r w:rsidR="00F95688">
        <w:rPr>
          <w:rFonts w:cs="Times New Roman"/>
          <w:sz w:val="24"/>
          <w:szCs w:val="24"/>
        </w:rPr>
        <w:t>que</w:t>
      </w:r>
      <w:r w:rsidR="004C3A75">
        <w:rPr>
          <w:rFonts w:cs="Times New Roman"/>
          <w:sz w:val="24"/>
          <w:szCs w:val="24"/>
        </w:rPr>
        <w:t xml:space="preserve"> en </w:t>
      </w:r>
      <w:r w:rsidR="00544230">
        <w:rPr>
          <w:rFonts w:cs="Times New Roman"/>
          <w:sz w:val="24"/>
          <w:szCs w:val="24"/>
        </w:rPr>
        <w:t>las</w:t>
      </w:r>
      <w:r>
        <w:rPr>
          <w:rFonts w:cs="Times New Roman"/>
          <w:sz w:val="24"/>
          <w:szCs w:val="24"/>
        </w:rPr>
        <w:t xml:space="preserve"> Normas Internacionales de Información Financiera</w:t>
      </w:r>
      <w:r w:rsidR="00A42084">
        <w:rPr>
          <w:rFonts w:cs="Times New Roman"/>
          <w:sz w:val="24"/>
          <w:szCs w:val="24"/>
        </w:rPr>
        <w:t xml:space="preserve"> la valoración y medición son términos que definen un mismo concepto</w:t>
      </w:r>
      <w:r w:rsidR="004C3A75">
        <w:rPr>
          <w:rFonts w:cs="Times New Roman"/>
          <w:sz w:val="24"/>
          <w:szCs w:val="24"/>
        </w:rPr>
        <w:t>,</w:t>
      </w:r>
      <w:r w:rsidR="00A42084">
        <w:rPr>
          <w:rFonts w:cs="Times New Roman"/>
          <w:sz w:val="24"/>
          <w:szCs w:val="24"/>
        </w:rPr>
        <w:t xml:space="preserve"> siendo este el</w:t>
      </w:r>
      <w:r w:rsidR="00F95688">
        <w:rPr>
          <w:rFonts w:cs="Times New Roman"/>
          <w:sz w:val="24"/>
          <w:szCs w:val="24"/>
        </w:rPr>
        <w:t xml:space="preserve"> conjunto de parámetros utilizados para determinar el valor monetario para cada uno de los elementos reconocidos en los estados financieros de una organización, mediante la selección de diversos</w:t>
      </w:r>
      <w:r w:rsidR="004C3A75">
        <w:rPr>
          <w:rFonts w:cs="Times New Roman"/>
          <w:sz w:val="24"/>
          <w:szCs w:val="24"/>
        </w:rPr>
        <w:t xml:space="preserve"> métodos o bases de medición, sí y sólo sí</w:t>
      </w:r>
      <w:r w:rsidR="00F95688">
        <w:rPr>
          <w:rFonts w:cs="Times New Roman"/>
          <w:sz w:val="24"/>
          <w:szCs w:val="24"/>
        </w:rPr>
        <w:t xml:space="preserve"> están permitidos por las NIIF.</w:t>
      </w:r>
      <w:r w:rsidR="00A42084">
        <w:rPr>
          <w:rFonts w:cs="Times New Roman"/>
          <w:sz w:val="24"/>
          <w:szCs w:val="24"/>
        </w:rPr>
        <w:t xml:space="preserve"> </w:t>
      </w:r>
    </w:p>
    <w:p w:rsidR="004A4551" w:rsidRDefault="004A4551" w:rsidP="006F4599">
      <w:pPr>
        <w:spacing w:line="240" w:lineRule="auto"/>
        <w:jc w:val="both"/>
        <w:rPr>
          <w:rFonts w:cs="Times New Roman"/>
          <w:sz w:val="24"/>
          <w:szCs w:val="24"/>
        </w:rPr>
      </w:pPr>
    </w:p>
    <w:p w:rsidR="003252CD" w:rsidRDefault="00F95688" w:rsidP="006F4599">
      <w:pPr>
        <w:spacing w:line="240" w:lineRule="auto"/>
        <w:jc w:val="both"/>
        <w:rPr>
          <w:rFonts w:cs="Times New Roman"/>
          <w:sz w:val="24"/>
          <w:szCs w:val="24"/>
        </w:rPr>
      </w:pPr>
      <w:r>
        <w:rPr>
          <w:rFonts w:cs="Times New Roman"/>
          <w:sz w:val="24"/>
          <w:szCs w:val="24"/>
        </w:rPr>
        <w:t xml:space="preserve">Aplicando </w:t>
      </w:r>
      <w:r w:rsidR="00C966FB">
        <w:rPr>
          <w:rFonts w:cs="Times New Roman"/>
          <w:sz w:val="24"/>
          <w:szCs w:val="24"/>
        </w:rPr>
        <w:t xml:space="preserve">el análisis de </w:t>
      </w:r>
      <w:r>
        <w:rPr>
          <w:rFonts w:cs="Times New Roman"/>
          <w:sz w:val="24"/>
          <w:szCs w:val="24"/>
        </w:rPr>
        <w:t xml:space="preserve">la normatividad mencionada </w:t>
      </w:r>
      <w:r w:rsidR="00C966FB">
        <w:rPr>
          <w:rFonts w:cs="Times New Roman"/>
          <w:sz w:val="24"/>
          <w:szCs w:val="24"/>
        </w:rPr>
        <w:t>y tomando</w:t>
      </w:r>
      <w:r w:rsidR="00662EB0">
        <w:rPr>
          <w:rFonts w:cs="Times New Roman"/>
          <w:sz w:val="24"/>
          <w:szCs w:val="24"/>
        </w:rPr>
        <w:t xml:space="preserve"> como referencia las políticas </w:t>
      </w:r>
      <w:r w:rsidR="00C966FB">
        <w:rPr>
          <w:rFonts w:cs="Times New Roman"/>
          <w:sz w:val="24"/>
          <w:szCs w:val="24"/>
        </w:rPr>
        <w:t xml:space="preserve">y prácticas </w:t>
      </w:r>
      <w:r w:rsidR="00662EB0">
        <w:rPr>
          <w:rFonts w:cs="Times New Roman"/>
          <w:sz w:val="24"/>
          <w:szCs w:val="24"/>
        </w:rPr>
        <w:t>contables</w:t>
      </w:r>
      <w:r w:rsidR="00C966FB">
        <w:rPr>
          <w:rFonts w:cs="Times New Roman"/>
          <w:sz w:val="24"/>
          <w:szCs w:val="24"/>
        </w:rPr>
        <w:t xml:space="preserve"> de empresas a</w:t>
      </w:r>
      <w:r w:rsidR="004A4551">
        <w:rPr>
          <w:rFonts w:cs="Times New Roman"/>
          <w:sz w:val="24"/>
          <w:szCs w:val="24"/>
        </w:rPr>
        <w:t xml:space="preserve">grícolas </w:t>
      </w:r>
      <w:r w:rsidR="003252CD">
        <w:rPr>
          <w:rFonts w:cs="Times New Roman"/>
          <w:sz w:val="24"/>
          <w:szCs w:val="24"/>
        </w:rPr>
        <w:t xml:space="preserve">donde su principal actividad </w:t>
      </w:r>
      <w:r w:rsidR="00F70E33">
        <w:rPr>
          <w:rFonts w:cs="Times New Roman"/>
          <w:sz w:val="24"/>
          <w:szCs w:val="24"/>
        </w:rPr>
        <w:t xml:space="preserve">para los años 2015 y 2016 es el cultivo y </w:t>
      </w:r>
      <w:r w:rsidR="003252CD">
        <w:rPr>
          <w:rFonts w:cs="Times New Roman"/>
          <w:sz w:val="24"/>
          <w:szCs w:val="24"/>
        </w:rPr>
        <w:t>producción</w:t>
      </w:r>
      <w:r w:rsidR="00F70E33">
        <w:rPr>
          <w:rFonts w:cs="Times New Roman"/>
          <w:sz w:val="24"/>
          <w:szCs w:val="24"/>
        </w:rPr>
        <w:t xml:space="preserve"> de arroz,</w:t>
      </w:r>
      <w:r w:rsidR="00370B8E">
        <w:rPr>
          <w:rFonts w:cs="Times New Roman"/>
          <w:sz w:val="24"/>
          <w:szCs w:val="24"/>
        </w:rPr>
        <w:t xml:space="preserve"> desarrollan</w:t>
      </w:r>
      <w:r w:rsidR="00F70E33">
        <w:rPr>
          <w:rFonts w:cs="Times New Roman"/>
          <w:sz w:val="24"/>
          <w:szCs w:val="24"/>
        </w:rPr>
        <w:t>do</w:t>
      </w:r>
      <w:r w:rsidR="00370B8E">
        <w:rPr>
          <w:rFonts w:cs="Times New Roman"/>
          <w:sz w:val="24"/>
          <w:szCs w:val="24"/>
        </w:rPr>
        <w:t xml:space="preserve"> sus actividades en el </w:t>
      </w:r>
      <w:r w:rsidR="004A4551">
        <w:rPr>
          <w:rFonts w:cs="Times New Roman"/>
          <w:sz w:val="24"/>
          <w:szCs w:val="24"/>
        </w:rPr>
        <w:t>territorio nacional</w:t>
      </w:r>
      <w:r w:rsidR="003252CD">
        <w:rPr>
          <w:rFonts w:cs="Times New Roman"/>
          <w:sz w:val="24"/>
          <w:szCs w:val="24"/>
        </w:rPr>
        <w:t>, exactamente en el departamento del Tolima, s</w:t>
      </w:r>
      <w:r w:rsidR="00662EB0">
        <w:rPr>
          <w:rFonts w:cs="Times New Roman"/>
          <w:sz w:val="24"/>
          <w:szCs w:val="24"/>
        </w:rPr>
        <w:t xml:space="preserve">e obtuvieron los resultados que reflejan el proceso de </w:t>
      </w:r>
      <w:r w:rsidR="00C966FB">
        <w:rPr>
          <w:rFonts w:cs="Times New Roman"/>
          <w:sz w:val="24"/>
          <w:szCs w:val="24"/>
        </w:rPr>
        <w:t>reconocimiento,</w:t>
      </w:r>
      <w:r w:rsidR="00662EB0">
        <w:rPr>
          <w:rFonts w:cs="Times New Roman"/>
          <w:sz w:val="24"/>
          <w:szCs w:val="24"/>
        </w:rPr>
        <w:t xml:space="preserve"> </w:t>
      </w:r>
      <w:r w:rsidR="00C966FB">
        <w:rPr>
          <w:rFonts w:cs="Times New Roman"/>
          <w:sz w:val="24"/>
          <w:szCs w:val="24"/>
        </w:rPr>
        <w:t>medición</w:t>
      </w:r>
      <w:r w:rsidR="00662EB0">
        <w:rPr>
          <w:rFonts w:cs="Times New Roman"/>
          <w:sz w:val="24"/>
          <w:szCs w:val="24"/>
        </w:rPr>
        <w:t xml:space="preserve"> y registro de la huella hídrica en el sector del arroz</w:t>
      </w:r>
      <w:r w:rsidR="003252CD">
        <w:rPr>
          <w:rFonts w:cs="Times New Roman"/>
          <w:sz w:val="24"/>
          <w:szCs w:val="24"/>
        </w:rPr>
        <w:t>.</w:t>
      </w:r>
    </w:p>
    <w:p w:rsidR="003252CD" w:rsidRDefault="003252CD" w:rsidP="006F4599">
      <w:pPr>
        <w:spacing w:line="240" w:lineRule="auto"/>
        <w:jc w:val="both"/>
        <w:rPr>
          <w:rFonts w:cs="Times New Roman"/>
          <w:sz w:val="24"/>
          <w:szCs w:val="24"/>
        </w:rPr>
      </w:pPr>
    </w:p>
    <w:p w:rsidR="003252CD" w:rsidRDefault="003252CD" w:rsidP="006F4599">
      <w:pPr>
        <w:spacing w:line="240" w:lineRule="auto"/>
        <w:jc w:val="both"/>
        <w:rPr>
          <w:rFonts w:cs="Times New Roman"/>
          <w:sz w:val="24"/>
          <w:szCs w:val="24"/>
        </w:rPr>
      </w:pPr>
      <w:r>
        <w:rPr>
          <w:rFonts w:cs="Times New Roman"/>
          <w:sz w:val="24"/>
          <w:szCs w:val="24"/>
        </w:rPr>
        <w:t>C</w:t>
      </w:r>
      <w:r w:rsidR="003E24A9">
        <w:rPr>
          <w:rFonts w:cs="Times New Roman"/>
          <w:sz w:val="24"/>
          <w:szCs w:val="24"/>
        </w:rPr>
        <w:t xml:space="preserve">omo aspectos en común de estas empresas se observa la clasificación </w:t>
      </w:r>
      <w:r>
        <w:rPr>
          <w:rFonts w:cs="Times New Roman"/>
          <w:sz w:val="24"/>
          <w:szCs w:val="24"/>
        </w:rPr>
        <w:t>de los cultivos de arro</w:t>
      </w:r>
      <w:r w:rsidR="003E24A9">
        <w:rPr>
          <w:rFonts w:cs="Times New Roman"/>
          <w:sz w:val="24"/>
          <w:szCs w:val="24"/>
        </w:rPr>
        <w:t xml:space="preserve">z como activos a corto plazo, </w:t>
      </w:r>
      <w:r w:rsidR="003E24A9" w:rsidRPr="00497609">
        <w:rPr>
          <w:rFonts w:cs="Times New Roman"/>
          <w:sz w:val="24"/>
          <w:szCs w:val="24"/>
        </w:rPr>
        <w:t>Debido a que este tipo de activo se desarrolla en un ciclo opera</w:t>
      </w:r>
      <w:r>
        <w:rPr>
          <w:rFonts w:cs="Times New Roman"/>
          <w:sz w:val="24"/>
          <w:szCs w:val="24"/>
        </w:rPr>
        <w:t>tivo menor o igual a seis</w:t>
      </w:r>
      <w:r w:rsidR="003E24A9">
        <w:rPr>
          <w:rFonts w:cs="Times New Roman"/>
          <w:sz w:val="24"/>
          <w:szCs w:val="24"/>
        </w:rPr>
        <w:t xml:space="preserve"> meses, también se logra evidenciar que el reconocimiento se hace en </w:t>
      </w:r>
      <w:r>
        <w:rPr>
          <w:rFonts w:cs="Times New Roman"/>
          <w:sz w:val="24"/>
          <w:szCs w:val="24"/>
        </w:rPr>
        <w:t>los inventarios</w:t>
      </w:r>
      <w:r w:rsidR="003E24A9">
        <w:rPr>
          <w:rFonts w:cs="Times New Roman"/>
          <w:sz w:val="24"/>
          <w:szCs w:val="24"/>
        </w:rPr>
        <w:t xml:space="preserve"> o los activos biológicos según las políticas y prácticas contables basados en los nuevos marcos normativos</w:t>
      </w:r>
      <w:r>
        <w:rPr>
          <w:rFonts w:cs="Times New Roman"/>
          <w:sz w:val="24"/>
          <w:szCs w:val="24"/>
        </w:rPr>
        <w:t>.</w:t>
      </w:r>
    </w:p>
    <w:p w:rsidR="006F4599" w:rsidRDefault="006F4599" w:rsidP="006F4599">
      <w:pPr>
        <w:spacing w:line="240" w:lineRule="auto"/>
        <w:jc w:val="both"/>
        <w:rPr>
          <w:rFonts w:cs="Times New Roman"/>
          <w:sz w:val="24"/>
          <w:szCs w:val="24"/>
        </w:rPr>
      </w:pPr>
    </w:p>
    <w:p w:rsidR="003252CD" w:rsidRDefault="003252CD" w:rsidP="006F4599">
      <w:pPr>
        <w:spacing w:line="240" w:lineRule="auto"/>
        <w:jc w:val="both"/>
        <w:rPr>
          <w:sz w:val="24"/>
          <w:szCs w:val="24"/>
        </w:rPr>
      </w:pPr>
      <w:r>
        <w:rPr>
          <w:rFonts w:cs="Times New Roman"/>
          <w:sz w:val="24"/>
          <w:szCs w:val="24"/>
        </w:rPr>
        <w:t>C</w:t>
      </w:r>
      <w:r w:rsidR="00A9681A">
        <w:rPr>
          <w:rFonts w:cs="Times New Roman"/>
          <w:sz w:val="24"/>
          <w:szCs w:val="24"/>
        </w:rPr>
        <w:t xml:space="preserve">uando el reconocimiento se hace en los inventarios </w:t>
      </w:r>
      <w:r w:rsidR="00A9681A">
        <w:rPr>
          <w:sz w:val="24"/>
          <w:szCs w:val="24"/>
        </w:rPr>
        <w:t>estos son medidos al menor valor entre el costo histórico o el valor neto de realización</w:t>
      </w:r>
      <w:r>
        <w:rPr>
          <w:sz w:val="24"/>
          <w:szCs w:val="24"/>
        </w:rPr>
        <w:t xml:space="preserve">; </w:t>
      </w:r>
      <w:r w:rsidR="00A9681A">
        <w:rPr>
          <w:sz w:val="24"/>
          <w:szCs w:val="24"/>
        </w:rPr>
        <w:t xml:space="preserve">el </w:t>
      </w:r>
      <w:r w:rsidR="00A9681A" w:rsidRPr="00024793">
        <w:rPr>
          <w:sz w:val="24"/>
          <w:szCs w:val="24"/>
        </w:rPr>
        <w:t>valor neto de realizac</w:t>
      </w:r>
      <w:r w:rsidR="00A9681A">
        <w:rPr>
          <w:sz w:val="24"/>
          <w:szCs w:val="24"/>
        </w:rPr>
        <w:t>ión es el valor de venta estima</w:t>
      </w:r>
      <w:r w:rsidR="00A9681A" w:rsidRPr="00024793">
        <w:rPr>
          <w:sz w:val="24"/>
          <w:szCs w:val="24"/>
        </w:rPr>
        <w:t>do durante el curso normal del negoc</w:t>
      </w:r>
      <w:r w:rsidR="00A9681A">
        <w:rPr>
          <w:sz w:val="24"/>
          <w:szCs w:val="24"/>
        </w:rPr>
        <w:t>io menos los costos de termina</w:t>
      </w:r>
      <w:r w:rsidR="00A9681A" w:rsidRPr="00024793">
        <w:rPr>
          <w:sz w:val="24"/>
          <w:szCs w:val="24"/>
        </w:rPr>
        <w:t>ción y los gastos de ventas estimados</w:t>
      </w:r>
      <w:r>
        <w:rPr>
          <w:sz w:val="24"/>
          <w:szCs w:val="24"/>
        </w:rPr>
        <w:t>.</w:t>
      </w:r>
      <w:r w:rsidR="00A9681A">
        <w:rPr>
          <w:sz w:val="24"/>
          <w:szCs w:val="24"/>
        </w:rPr>
        <w:t xml:space="preserve"> </w:t>
      </w:r>
    </w:p>
    <w:p w:rsidR="003252CD" w:rsidRDefault="003252CD" w:rsidP="006F4599">
      <w:pPr>
        <w:spacing w:line="240" w:lineRule="auto"/>
        <w:jc w:val="both"/>
        <w:rPr>
          <w:sz w:val="24"/>
          <w:szCs w:val="24"/>
        </w:rPr>
      </w:pPr>
    </w:p>
    <w:p w:rsidR="00A9681A" w:rsidRDefault="003252CD" w:rsidP="006F4599">
      <w:pPr>
        <w:spacing w:line="240" w:lineRule="auto"/>
        <w:jc w:val="both"/>
        <w:rPr>
          <w:rFonts w:cs="Times New Roman"/>
          <w:sz w:val="24"/>
          <w:szCs w:val="24"/>
        </w:rPr>
      </w:pPr>
      <w:r>
        <w:rPr>
          <w:sz w:val="24"/>
          <w:szCs w:val="24"/>
        </w:rPr>
        <w:t>Ahora bien, con una similitud a la descripción anterior,</w:t>
      </w:r>
      <w:r w:rsidR="00A9681A">
        <w:rPr>
          <w:sz w:val="24"/>
          <w:szCs w:val="24"/>
        </w:rPr>
        <w:t xml:space="preserve"> cuando el reconocimiento se realiza como un activo biológico </w:t>
      </w:r>
      <w:r w:rsidR="00A9681A" w:rsidRPr="00497609">
        <w:rPr>
          <w:rFonts w:cs="Times New Roman"/>
          <w:sz w:val="24"/>
          <w:szCs w:val="24"/>
        </w:rPr>
        <w:t>se registran al costo o valor neto de realización, el más bajo</w:t>
      </w:r>
      <w:r>
        <w:rPr>
          <w:rFonts w:cs="Times New Roman"/>
          <w:sz w:val="24"/>
          <w:szCs w:val="24"/>
        </w:rPr>
        <w:t xml:space="preserve">; la particularidad en este tipo de reconocimiento </w:t>
      </w:r>
      <w:r w:rsidR="00350396">
        <w:rPr>
          <w:rFonts w:cs="Times New Roman"/>
          <w:sz w:val="24"/>
          <w:szCs w:val="24"/>
        </w:rPr>
        <w:t>está</w:t>
      </w:r>
      <w:r>
        <w:rPr>
          <w:rFonts w:cs="Times New Roman"/>
          <w:sz w:val="24"/>
          <w:szCs w:val="24"/>
        </w:rPr>
        <w:t xml:space="preserve"> en</w:t>
      </w:r>
      <w:r w:rsidR="00A9681A">
        <w:rPr>
          <w:rFonts w:cs="Times New Roman"/>
          <w:sz w:val="24"/>
          <w:szCs w:val="24"/>
        </w:rPr>
        <w:t xml:space="preserve"> la medición del valor razonable, </w:t>
      </w:r>
      <w:r>
        <w:rPr>
          <w:rFonts w:cs="Times New Roman"/>
          <w:sz w:val="24"/>
          <w:szCs w:val="24"/>
        </w:rPr>
        <w:t xml:space="preserve">donde </w:t>
      </w:r>
      <w:r w:rsidR="00A9681A">
        <w:rPr>
          <w:rFonts w:cs="Times New Roman"/>
          <w:sz w:val="24"/>
          <w:szCs w:val="24"/>
        </w:rPr>
        <w:t xml:space="preserve">se considerará lo siguiente: a) si existe un mercado activo para un determinado activo biológico o par aun producto agrícola en su ubicación y condiciones actuales, b) si no existiera un mercado activo se utilizara; el precio de la transacción más reciente en el mercado, los precios de mercado ajustados de activos </w:t>
      </w:r>
      <w:r w:rsidR="00A9681A">
        <w:rPr>
          <w:rFonts w:cs="Times New Roman"/>
          <w:sz w:val="24"/>
          <w:szCs w:val="24"/>
        </w:rPr>
        <w:lastRenderedPageBreak/>
        <w:t>similares, las referencias del sector, como el valor de un huerto expresado en términos de envases estándar para la exportación, fanegas o hectáreas.</w:t>
      </w:r>
    </w:p>
    <w:p w:rsidR="00A93C05" w:rsidRDefault="00A93C05" w:rsidP="006F4599">
      <w:pPr>
        <w:spacing w:line="240" w:lineRule="auto"/>
        <w:jc w:val="both"/>
        <w:rPr>
          <w:rFonts w:cs="Times New Roman"/>
          <w:sz w:val="24"/>
          <w:szCs w:val="24"/>
        </w:rPr>
      </w:pPr>
    </w:p>
    <w:p w:rsidR="00C966FB" w:rsidRDefault="00A9681A" w:rsidP="006F4599">
      <w:pPr>
        <w:spacing w:line="240" w:lineRule="auto"/>
        <w:jc w:val="both"/>
        <w:rPr>
          <w:rFonts w:cs="Times New Roman"/>
          <w:sz w:val="24"/>
          <w:szCs w:val="24"/>
        </w:rPr>
      </w:pPr>
      <w:r>
        <w:rPr>
          <w:rFonts w:cs="Times New Roman"/>
          <w:sz w:val="24"/>
          <w:szCs w:val="24"/>
        </w:rPr>
        <w:t>Sin embargo, cuando el valor razonable no sea fácilmente identificable o que al medirse represente un esfuerzo desproporcionado, la medición se realizará al costo menos cualquier perdida por deterioro; no se deprecian porque el tiemp</w:t>
      </w:r>
      <w:r w:rsidR="00F70E33">
        <w:rPr>
          <w:rFonts w:cs="Times New Roman"/>
          <w:sz w:val="24"/>
          <w:szCs w:val="24"/>
        </w:rPr>
        <w:t>o de recolección es inferior a seis</w:t>
      </w:r>
      <w:r>
        <w:rPr>
          <w:rFonts w:cs="Times New Roman"/>
          <w:sz w:val="24"/>
          <w:szCs w:val="24"/>
        </w:rPr>
        <w:t xml:space="preserve"> meses</w:t>
      </w:r>
      <w:r w:rsidR="00A93C05">
        <w:rPr>
          <w:rFonts w:cs="Times New Roman"/>
          <w:sz w:val="24"/>
          <w:szCs w:val="24"/>
        </w:rPr>
        <w:t>.</w:t>
      </w:r>
    </w:p>
    <w:p w:rsidR="006F4599" w:rsidRDefault="006F4599" w:rsidP="006F4599">
      <w:pPr>
        <w:spacing w:line="240" w:lineRule="auto"/>
        <w:jc w:val="both"/>
        <w:rPr>
          <w:rFonts w:cs="Times New Roman"/>
          <w:sz w:val="24"/>
          <w:szCs w:val="24"/>
        </w:rPr>
      </w:pPr>
    </w:p>
    <w:p w:rsidR="00131DAE" w:rsidRDefault="00A93C05" w:rsidP="006F4599">
      <w:pPr>
        <w:spacing w:line="240" w:lineRule="auto"/>
        <w:jc w:val="both"/>
        <w:rPr>
          <w:rFonts w:cs="Times New Roman"/>
          <w:sz w:val="24"/>
          <w:szCs w:val="24"/>
        </w:rPr>
        <w:sectPr w:rsidR="00131DAE" w:rsidSect="0086151E">
          <w:type w:val="continuous"/>
          <w:pgSz w:w="12240" w:h="15840" w:code="1"/>
          <w:pgMar w:top="1440" w:right="1440" w:bottom="1440" w:left="1440" w:header="680" w:footer="125" w:gutter="0"/>
          <w:cols w:space="708"/>
          <w:docGrid w:linePitch="360"/>
        </w:sectPr>
      </w:pPr>
      <w:r>
        <w:rPr>
          <w:rFonts w:cs="Times New Roman"/>
          <w:sz w:val="24"/>
          <w:szCs w:val="24"/>
        </w:rPr>
        <w:t>En la siguiente tabla se realiza un comparativo de las características comunes y particulares que tienen las empresas: Orlando Murra &amp; Cía.</w:t>
      </w:r>
      <w:r w:rsidR="00910A51">
        <w:rPr>
          <w:rFonts w:cs="Times New Roman"/>
          <w:sz w:val="24"/>
          <w:szCs w:val="24"/>
        </w:rPr>
        <w:t xml:space="preserve"> S. en C</w:t>
      </w:r>
      <w:r>
        <w:rPr>
          <w:rFonts w:cs="Times New Roman"/>
          <w:sz w:val="24"/>
          <w:szCs w:val="24"/>
        </w:rPr>
        <w:t>, Agrícola el chaco S.A, Organización Pajonales S.A, Meléndez y Meléndez L</w:t>
      </w:r>
      <w:r w:rsidRPr="00A93C05">
        <w:rPr>
          <w:rFonts w:cs="Times New Roman"/>
          <w:sz w:val="24"/>
          <w:szCs w:val="24"/>
        </w:rPr>
        <w:t>tda.</w:t>
      </w:r>
      <w:r>
        <w:rPr>
          <w:rFonts w:cs="Times New Roman"/>
          <w:sz w:val="24"/>
          <w:szCs w:val="24"/>
        </w:rPr>
        <w:t>, según las variables publicadas</w:t>
      </w:r>
      <w:r w:rsidR="00131DAE">
        <w:rPr>
          <w:rFonts w:cs="Times New Roman"/>
          <w:sz w:val="24"/>
          <w:szCs w:val="24"/>
        </w:rPr>
        <w:t xml:space="preserve"> en sus estados financieros correspondientes a</w:t>
      </w:r>
      <w:r w:rsidR="00936370">
        <w:rPr>
          <w:rFonts w:cs="Times New Roman"/>
          <w:sz w:val="24"/>
          <w:szCs w:val="24"/>
        </w:rPr>
        <w:t>l corte estatutario del año</w:t>
      </w:r>
      <w:r>
        <w:rPr>
          <w:rFonts w:cs="Times New Roman"/>
          <w:sz w:val="24"/>
          <w:szCs w:val="24"/>
        </w:rPr>
        <w:t xml:space="preserve"> </w:t>
      </w:r>
      <w:r w:rsidR="00131DAE">
        <w:rPr>
          <w:rFonts w:cs="Times New Roman"/>
          <w:sz w:val="24"/>
          <w:szCs w:val="24"/>
        </w:rPr>
        <w:t>2016, así determinando el análisis para</w:t>
      </w:r>
      <w:r>
        <w:rPr>
          <w:rFonts w:cs="Times New Roman"/>
          <w:sz w:val="24"/>
          <w:szCs w:val="24"/>
        </w:rPr>
        <w:t xml:space="preserve"> el proceso de medición, valoración </w:t>
      </w:r>
      <w:r w:rsidR="00131DAE">
        <w:rPr>
          <w:rFonts w:cs="Times New Roman"/>
          <w:sz w:val="24"/>
          <w:szCs w:val="24"/>
        </w:rPr>
        <w:t>y registro de la huella hídrica en el sector del arroz para Colombia.</w:t>
      </w:r>
    </w:p>
    <w:p w:rsidR="004C221D" w:rsidRDefault="004C221D" w:rsidP="006F4599">
      <w:pPr>
        <w:spacing w:line="240" w:lineRule="auto"/>
        <w:rPr>
          <w:b/>
          <w:sz w:val="24"/>
          <w:szCs w:val="24"/>
        </w:rPr>
      </w:pPr>
    </w:p>
    <w:p w:rsidR="00CA6033" w:rsidRDefault="00CA6033" w:rsidP="006F4599">
      <w:pPr>
        <w:spacing w:line="240" w:lineRule="auto"/>
        <w:rPr>
          <w:i/>
          <w:sz w:val="24"/>
          <w:szCs w:val="24"/>
        </w:rPr>
      </w:pPr>
      <w:r>
        <w:rPr>
          <w:b/>
          <w:sz w:val="24"/>
          <w:szCs w:val="24"/>
        </w:rPr>
        <w:t>Tabla 4.</w:t>
      </w:r>
      <w:r>
        <w:rPr>
          <w:b/>
          <w:sz w:val="24"/>
          <w:szCs w:val="24"/>
        </w:rPr>
        <w:br/>
      </w:r>
      <w:r w:rsidR="004C221D" w:rsidRPr="004C221D">
        <w:rPr>
          <w:i/>
          <w:sz w:val="24"/>
          <w:szCs w:val="24"/>
        </w:rPr>
        <w:t>Análisis del</w:t>
      </w:r>
      <w:r w:rsidR="004C221D">
        <w:rPr>
          <w:b/>
          <w:sz w:val="24"/>
          <w:szCs w:val="24"/>
        </w:rPr>
        <w:t xml:space="preserve"> </w:t>
      </w:r>
      <w:r w:rsidR="004C221D">
        <w:rPr>
          <w:i/>
          <w:sz w:val="24"/>
          <w:szCs w:val="24"/>
        </w:rPr>
        <w:t>proceso de medición, valoración y registro en las organizaciones</w:t>
      </w:r>
    </w:p>
    <w:p w:rsidR="00CA6033" w:rsidRDefault="00CA6033" w:rsidP="006F4599">
      <w:pPr>
        <w:spacing w:line="240" w:lineRule="auto"/>
        <w:rPr>
          <w:i/>
          <w:sz w:val="24"/>
          <w:szCs w:val="24"/>
        </w:rPr>
      </w:pPr>
    </w:p>
    <w:tbl>
      <w:tblPr>
        <w:tblW w:w="0" w:type="auto"/>
        <w:tblCellMar>
          <w:left w:w="70" w:type="dxa"/>
          <w:right w:w="70" w:type="dxa"/>
        </w:tblCellMar>
        <w:tblLook w:val="04A0" w:firstRow="1" w:lastRow="0" w:firstColumn="1" w:lastColumn="0" w:noHBand="0" w:noVBand="1"/>
      </w:tblPr>
      <w:tblGrid>
        <w:gridCol w:w="1833"/>
        <w:gridCol w:w="3298"/>
        <w:gridCol w:w="2254"/>
        <w:gridCol w:w="2765"/>
        <w:gridCol w:w="2790"/>
      </w:tblGrid>
      <w:tr w:rsidR="00CA6033" w:rsidRPr="00CA6033" w:rsidTr="007F5CEA">
        <w:trPr>
          <w:trHeight w:val="1080"/>
        </w:trPr>
        <w:tc>
          <w:tcPr>
            <w:tcW w:w="1833" w:type="dxa"/>
            <w:tcBorders>
              <w:top w:val="single" w:sz="8" w:space="0" w:color="auto"/>
              <w:left w:val="single" w:sz="8" w:space="0" w:color="auto"/>
              <w:bottom w:val="single" w:sz="4" w:space="0" w:color="auto"/>
              <w:right w:val="single" w:sz="4" w:space="0" w:color="auto"/>
              <w:tl2br w:val="single" w:sz="8" w:space="0" w:color="auto"/>
            </w:tcBorders>
            <w:shd w:val="clear" w:color="auto" w:fill="E7E6E6" w:themeFill="background2"/>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 xml:space="preserve">                                Empresa</w:t>
            </w:r>
            <w:r w:rsidRPr="007F5CEA">
              <w:rPr>
                <w:rFonts w:eastAsia="Times New Roman" w:cs="Times New Roman"/>
                <w:b/>
                <w:bCs/>
                <w:color w:val="000000"/>
                <w:sz w:val="20"/>
                <w:szCs w:val="20"/>
                <w:lang w:val="es-MX" w:eastAsia="es-MX"/>
              </w:rPr>
              <w:br/>
            </w:r>
            <w:r w:rsidRPr="007F5CEA">
              <w:rPr>
                <w:rFonts w:eastAsia="Times New Roman" w:cs="Times New Roman"/>
                <w:b/>
                <w:bCs/>
                <w:color w:val="000000"/>
                <w:sz w:val="20"/>
                <w:szCs w:val="20"/>
                <w:lang w:val="es-MX" w:eastAsia="es-MX"/>
              </w:rPr>
              <w:br/>
              <w:t>Variable</w:t>
            </w:r>
          </w:p>
        </w:tc>
        <w:tc>
          <w:tcPr>
            <w:tcW w:w="3298" w:type="dxa"/>
            <w:tcBorders>
              <w:top w:val="single" w:sz="8" w:space="0" w:color="auto"/>
              <w:left w:val="nil"/>
              <w:bottom w:val="single" w:sz="4" w:space="0" w:color="auto"/>
              <w:right w:val="single" w:sz="4" w:space="0" w:color="auto"/>
            </w:tcBorders>
            <w:shd w:val="clear" w:color="000000" w:fill="BFBFBF"/>
            <w:noWrap/>
            <w:vAlign w:val="center"/>
            <w:hideMark/>
          </w:tcPr>
          <w:p w:rsidR="00CA6033" w:rsidRPr="00CA6033" w:rsidRDefault="007F5CEA" w:rsidP="006F4599">
            <w:pPr>
              <w:spacing w:line="240" w:lineRule="auto"/>
              <w:jc w:val="center"/>
              <w:rPr>
                <w:rFonts w:eastAsia="Times New Roman" w:cs="Times New Roman"/>
                <w:b/>
                <w:bCs/>
                <w:color w:val="000000"/>
                <w:sz w:val="20"/>
                <w:szCs w:val="20"/>
                <w:lang w:val="es-MX" w:eastAsia="es-MX"/>
              </w:rPr>
            </w:pPr>
            <w:r w:rsidRPr="00CA6033">
              <w:rPr>
                <w:rFonts w:eastAsia="Times New Roman" w:cs="Times New Roman"/>
                <w:b/>
                <w:bCs/>
                <w:color w:val="000000"/>
                <w:sz w:val="20"/>
                <w:szCs w:val="20"/>
                <w:lang w:val="es-MX" w:eastAsia="es-MX"/>
              </w:rPr>
              <w:t>Orlando Murra &amp; Cia. S. En C</w:t>
            </w:r>
          </w:p>
        </w:tc>
        <w:tc>
          <w:tcPr>
            <w:tcW w:w="0" w:type="auto"/>
            <w:tcBorders>
              <w:top w:val="single" w:sz="8" w:space="0" w:color="auto"/>
              <w:left w:val="nil"/>
              <w:bottom w:val="single" w:sz="4" w:space="0" w:color="auto"/>
              <w:right w:val="single" w:sz="4" w:space="0" w:color="auto"/>
            </w:tcBorders>
            <w:shd w:val="clear" w:color="000000" w:fill="BFBFBF"/>
            <w:noWrap/>
            <w:vAlign w:val="center"/>
            <w:hideMark/>
          </w:tcPr>
          <w:p w:rsidR="00CA6033" w:rsidRPr="00CA6033" w:rsidRDefault="007F5CEA" w:rsidP="006F4599">
            <w:pPr>
              <w:spacing w:line="240" w:lineRule="auto"/>
              <w:jc w:val="center"/>
              <w:rPr>
                <w:rFonts w:eastAsia="Times New Roman" w:cs="Times New Roman"/>
                <w:b/>
                <w:bCs/>
                <w:color w:val="000000"/>
                <w:sz w:val="20"/>
                <w:szCs w:val="20"/>
                <w:lang w:val="es-MX" w:eastAsia="es-MX"/>
              </w:rPr>
            </w:pPr>
            <w:r w:rsidRPr="00CA6033">
              <w:rPr>
                <w:rFonts w:eastAsia="Times New Roman" w:cs="Times New Roman"/>
                <w:b/>
                <w:bCs/>
                <w:color w:val="000000"/>
                <w:sz w:val="20"/>
                <w:szCs w:val="20"/>
                <w:lang w:val="es-MX" w:eastAsia="es-MX"/>
              </w:rPr>
              <w:t>Agricola El Chaco S. A</w:t>
            </w:r>
          </w:p>
        </w:tc>
        <w:tc>
          <w:tcPr>
            <w:tcW w:w="0" w:type="auto"/>
            <w:tcBorders>
              <w:top w:val="single" w:sz="8" w:space="0" w:color="auto"/>
              <w:left w:val="nil"/>
              <w:bottom w:val="single" w:sz="4" w:space="0" w:color="auto"/>
              <w:right w:val="single" w:sz="4" w:space="0" w:color="auto"/>
            </w:tcBorders>
            <w:shd w:val="clear" w:color="000000" w:fill="BFBFBF"/>
            <w:noWrap/>
            <w:vAlign w:val="center"/>
            <w:hideMark/>
          </w:tcPr>
          <w:p w:rsidR="00CA6033" w:rsidRPr="00CA6033" w:rsidRDefault="007F5CEA" w:rsidP="006F4599">
            <w:pPr>
              <w:spacing w:line="240" w:lineRule="auto"/>
              <w:jc w:val="center"/>
              <w:rPr>
                <w:rFonts w:eastAsia="Times New Roman" w:cs="Times New Roman"/>
                <w:b/>
                <w:bCs/>
                <w:color w:val="000000"/>
                <w:sz w:val="20"/>
                <w:szCs w:val="20"/>
                <w:lang w:val="es-MX" w:eastAsia="es-MX"/>
              </w:rPr>
            </w:pPr>
            <w:r w:rsidRPr="00CA6033">
              <w:rPr>
                <w:rFonts w:eastAsia="Times New Roman" w:cs="Times New Roman"/>
                <w:b/>
                <w:bCs/>
                <w:color w:val="000000"/>
                <w:sz w:val="20"/>
                <w:szCs w:val="20"/>
                <w:lang w:val="es-MX" w:eastAsia="es-MX"/>
              </w:rPr>
              <w:t>Organización Pajonales S.A.</w:t>
            </w:r>
          </w:p>
        </w:tc>
        <w:tc>
          <w:tcPr>
            <w:tcW w:w="0" w:type="auto"/>
            <w:tcBorders>
              <w:top w:val="single" w:sz="8" w:space="0" w:color="auto"/>
              <w:left w:val="nil"/>
              <w:bottom w:val="single" w:sz="4" w:space="0" w:color="auto"/>
              <w:right w:val="single" w:sz="8" w:space="0" w:color="auto"/>
            </w:tcBorders>
            <w:shd w:val="clear" w:color="000000" w:fill="BFBFBF"/>
            <w:noWrap/>
            <w:vAlign w:val="center"/>
            <w:hideMark/>
          </w:tcPr>
          <w:p w:rsidR="00CA6033" w:rsidRPr="00CA6033" w:rsidRDefault="007F5CEA" w:rsidP="006F4599">
            <w:pPr>
              <w:spacing w:line="240" w:lineRule="auto"/>
              <w:jc w:val="center"/>
              <w:rPr>
                <w:rFonts w:eastAsia="Times New Roman" w:cs="Times New Roman"/>
                <w:b/>
                <w:bCs/>
                <w:color w:val="000000"/>
                <w:sz w:val="20"/>
                <w:szCs w:val="20"/>
                <w:lang w:val="es-MX" w:eastAsia="es-MX"/>
              </w:rPr>
            </w:pPr>
            <w:r w:rsidRPr="00CA6033">
              <w:rPr>
                <w:rFonts w:eastAsia="Times New Roman" w:cs="Times New Roman"/>
                <w:b/>
                <w:bCs/>
                <w:color w:val="000000"/>
                <w:sz w:val="20"/>
                <w:szCs w:val="20"/>
                <w:lang w:val="es-MX" w:eastAsia="es-MX"/>
              </w:rPr>
              <w:t>Mele</w:t>
            </w:r>
            <w:r>
              <w:rPr>
                <w:rFonts w:eastAsia="Times New Roman" w:cs="Times New Roman"/>
                <w:b/>
                <w:bCs/>
                <w:color w:val="000000"/>
                <w:sz w:val="20"/>
                <w:szCs w:val="20"/>
                <w:lang w:val="es-MX" w:eastAsia="es-MX"/>
              </w:rPr>
              <w:t>n</w:t>
            </w:r>
            <w:r w:rsidRPr="00CA6033">
              <w:rPr>
                <w:rFonts w:eastAsia="Times New Roman" w:cs="Times New Roman"/>
                <w:b/>
                <w:bCs/>
                <w:color w:val="000000"/>
                <w:sz w:val="20"/>
                <w:szCs w:val="20"/>
                <w:lang w:val="es-MX" w:eastAsia="es-MX"/>
              </w:rPr>
              <w:t>dez Y Mele</w:t>
            </w:r>
            <w:r>
              <w:rPr>
                <w:rFonts w:eastAsia="Times New Roman" w:cs="Times New Roman"/>
                <w:b/>
                <w:bCs/>
                <w:color w:val="000000"/>
                <w:sz w:val="20"/>
                <w:szCs w:val="20"/>
                <w:lang w:val="es-MX" w:eastAsia="es-MX"/>
              </w:rPr>
              <w:t>n</w:t>
            </w:r>
            <w:r w:rsidRPr="00CA6033">
              <w:rPr>
                <w:rFonts w:eastAsia="Times New Roman" w:cs="Times New Roman"/>
                <w:b/>
                <w:bCs/>
                <w:color w:val="000000"/>
                <w:sz w:val="20"/>
                <w:szCs w:val="20"/>
                <w:lang w:val="es-MX" w:eastAsia="es-MX"/>
              </w:rPr>
              <w:t>dez Ltda.</w:t>
            </w:r>
          </w:p>
        </w:tc>
      </w:tr>
      <w:tr w:rsidR="00CA6033" w:rsidRPr="00CA6033" w:rsidTr="007F5CEA">
        <w:trPr>
          <w:trHeight w:val="300"/>
        </w:trPr>
        <w:tc>
          <w:tcPr>
            <w:tcW w:w="1833" w:type="dxa"/>
            <w:tcBorders>
              <w:top w:val="nil"/>
              <w:left w:val="single" w:sz="8" w:space="0" w:color="auto"/>
              <w:bottom w:val="single" w:sz="4"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Clasificación NIIF</w:t>
            </w:r>
          </w:p>
        </w:tc>
        <w:tc>
          <w:tcPr>
            <w:tcW w:w="3298" w:type="dxa"/>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Grupo 2. NIIF Pymes</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Grupo 2. NIIF Pymes</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Grupo 1. NIIF Plenas</w:t>
            </w:r>
          </w:p>
        </w:tc>
        <w:tc>
          <w:tcPr>
            <w:tcW w:w="0" w:type="auto"/>
            <w:tcBorders>
              <w:top w:val="nil"/>
              <w:left w:val="nil"/>
              <w:bottom w:val="single" w:sz="4" w:space="0" w:color="auto"/>
              <w:right w:val="single" w:sz="8"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Grupo 2. NIIF Pymes</w:t>
            </w:r>
          </w:p>
        </w:tc>
      </w:tr>
      <w:tr w:rsidR="00CA6033" w:rsidRPr="00CA6033" w:rsidTr="007F5CEA">
        <w:trPr>
          <w:trHeight w:val="300"/>
        </w:trPr>
        <w:tc>
          <w:tcPr>
            <w:tcW w:w="1833" w:type="dxa"/>
            <w:tcBorders>
              <w:top w:val="nil"/>
              <w:left w:val="single" w:sz="8" w:space="0" w:color="auto"/>
              <w:bottom w:val="single" w:sz="4"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Tipo de sociedad</w:t>
            </w:r>
          </w:p>
        </w:tc>
        <w:tc>
          <w:tcPr>
            <w:tcW w:w="3298" w:type="dxa"/>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Sociedad en comandita simple</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Sociedad anónima</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Sociedad anónima</w:t>
            </w:r>
          </w:p>
        </w:tc>
        <w:tc>
          <w:tcPr>
            <w:tcW w:w="0" w:type="auto"/>
            <w:tcBorders>
              <w:top w:val="nil"/>
              <w:left w:val="nil"/>
              <w:bottom w:val="single" w:sz="4" w:space="0" w:color="auto"/>
              <w:right w:val="single" w:sz="8" w:space="0" w:color="auto"/>
            </w:tcBorders>
            <w:shd w:val="clear" w:color="auto" w:fill="auto"/>
            <w:hideMark/>
          </w:tcPr>
          <w:p w:rsidR="00CA6033" w:rsidRPr="00CA6033" w:rsidRDefault="00CA6033" w:rsidP="006F4599">
            <w:pPr>
              <w:spacing w:line="240" w:lineRule="auto"/>
              <w:jc w:val="center"/>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Sociedad limitada</w:t>
            </w:r>
          </w:p>
        </w:tc>
      </w:tr>
      <w:tr w:rsidR="00CA6033" w:rsidRPr="00CA6033" w:rsidTr="007F5CEA">
        <w:trPr>
          <w:trHeight w:val="960"/>
        </w:trPr>
        <w:tc>
          <w:tcPr>
            <w:tcW w:w="1833" w:type="dxa"/>
            <w:tcBorders>
              <w:top w:val="nil"/>
              <w:left w:val="single" w:sz="8" w:space="0" w:color="auto"/>
              <w:bottom w:val="single" w:sz="4"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Reconocimiento de cultivos de arroz</w:t>
            </w:r>
          </w:p>
        </w:tc>
        <w:tc>
          <w:tcPr>
            <w:tcW w:w="3298" w:type="dxa"/>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 xml:space="preserve">Esta empresa reconoce sus cultivos de arroz en desarrollo aptos y disponibles para la venta, como inventarios. </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Esta empresa reconoce sus cultivos de arroz y también establecen que si existieren productos agrícolas disponibles para la venta (arroz paddy), los cuales se tratarán como activos biológicos.</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En esta organización los activos de ciclo corto, arroz y piscicultura, son reconocidos como activos biológicos de ciclo corto.</w:t>
            </w:r>
          </w:p>
        </w:tc>
        <w:tc>
          <w:tcPr>
            <w:tcW w:w="0" w:type="auto"/>
            <w:tcBorders>
              <w:top w:val="nil"/>
              <w:left w:val="nil"/>
              <w:bottom w:val="single" w:sz="4" w:space="0" w:color="auto"/>
              <w:right w:val="single" w:sz="8"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El reconocimiento de cultivos de ciclo corto como el arroz, aplicando la sección 13 de las NIIF para pymes de activos biológicos, clasificados en los activos corrientes.</w:t>
            </w:r>
          </w:p>
        </w:tc>
      </w:tr>
      <w:tr w:rsidR="00CA6033" w:rsidRPr="00CA6033" w:rsidTr="007F5CEA">
        <w:trPr>
          <w:trHeight w:val="1680"/>
        </w:trPr>
        <w:tc>
          <w:tcPr>
            <w:tcW w:w="1833" w:type="dxa"/>
            <w:tcBorders>
              <w:top w:val="nil"/>
              <w:left w:val="single" w:sz="8" w:space="0" w:color="auto"/>
              <w:bottom w:val="single" w:sz="4"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Valoración de cultivos de arroz</w:t>
            </w:r>
          </w:p>
        </w:tc>
        <w:tc>
          <w:tcPr>
            <w:tcW w:w="3298" w:type="dxa"/>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Son medidos al menor valor entre el costo histórico o el valor neto de realización, el valor neto de realización es el valor de venta estimado durante el curso normal del negocio, menos los costos de terminación y los gastos de ventas estimados, a su vez el sistema de costos inventarios se basa en el método de sistema de inventario periódico.</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Al momento del reconocimiento o al finalizar el periodo contable, se medirá al valor razonable menos los costos estimados de venta, tal como lo determina la sección de activos biológicos.</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Estos activos son medidos bajo el modelo del costo (párrafo 30 NIC 41) debido a que su valor razonable no puede ser medido fiablemente, por no existir precios comparables en el mercado en sus diferentes etapas de crecimiento.</w:t>
            </w:r>
          </w:p>
        </w:tc>
        <w:tc>
          <w:tcPr>
            <w:tcW w:w="0" w:type="auto"/>
            <w:tcBorders>
              <w:top w:val="nil"/>
              <w:left w:val="nil"/>
              <w:bottom w:val="single" w:sz="4" w:space="0" w:color="auto"/>
              <w:right w:val="single" w:sz="8"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Serán medidos a su valor razonable menos los costos de venta, los cambios en esta operación se reconocerán en resultados. Los productos agrícolas cosechados o recolectados que procedan de activos biológicos de una entidad se medirán a su valor razonable menos los costos de venta en el punto de cosecha o recolección.</w:t>
            </w:r>
          </w:p>
        </w:tc>
      </w:tr>
      <w:tr w:rsidR="00CA6033" w:rsidRPr="00CA6033" w:rsidTr="007F5CEA">
        <w:trPr>
          <w:trHeight w:val="1680"/>
        </w:trPr>
        <w:tc>
          <w:tcPr>
            <w:tcW w:w="183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Reconocimiento de huella hídrica</w:t>
            </w:r>
          </w:p>
        </w:tc>
        <w:tc>
          <w:tcPr>
            <w:tcW w:w="3298" w:type="dxa"/>
            <w:tcBorders>
              <w:top w:val="single" w:sz="4" w:space="0" w:color="auto"/>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 xml:space="preserve">Se reconoce como un costo, al establecer que: dentro de los costos se incluyen las compras de productos químicos, de semillas, de empaques, costos de personal, servicios agrícolas, servicios de riego, servicios de transportes, mantenimientos de maquinarias y equipos, servicios de asistencia técnica de cultivos, </w:t>
            </w:r>
            <w:r w:rsidRPr="00CA6033">
              <w:rPr>
                <w:rFonts w:eastAsia="Times New Roman" w:cs="Times New Roman"/>
                <w:color w:val="000000"/>
                <w:sz w:val="20"/>
                <w:szCs w:val="20"/>
                <w:lang w:val="es-MX" w:eastAsia="es-MX"/>
              </w:rPr>
              <w:lastRenderedPageBreak/>
              <w:t>depreciaciones, amortizaciones, entre otros.</w:t>
            </w:r>
          </w:p>
        </w:tc>
        <w:tc>
          <w:tcPr>
            <w:tcW w:w="0" w:type="auto"/>
            <w:tcBorders>
              <w:top w:val="single" w:sz="4" w:space="0" w:color="auto"/>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lastRenderedPageBreak/>
              <w:t>El reconocimiento en poco tiempo de los rendimientos obtenidos en la producción está asociando los costos del cultivo representados en materias primas, mano de obra y costos indirectos.</w:t>
            </w:r>
          </w:p>
        </w:tc>
        <w:tc>
          <w:tcPr>
            <w:tcW w:w="0" w:type="auto"/>
            <w:tcBorders>
              <w:top w:val="single" w:sz="4" w:space="0" w:color="auto"/>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El servicio de riego es reconocido como un costo indirecto de fabricación, el cual se va registrando en los inventarios de productos en proceso.</w:t>
            </w:r>
          </w:p>
        </w:tc>
        <w:tc>
          <w:tcPr>
            <w:tcW w:w="0" w:type="auto"/>
            <w:tcBorders>
              <w:top w:val="single" w:sz="4" w:space="0" w:color="auto"/>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El riego utilizado en los cultivos de arroz se reconoce como mayor valor del activo biológico.</w:t>
            </w:r>
          </w:p>
        </w:tc>
      </w:tr>
      <w:tr w:rsidR="00CA6033" w:rsidRPr="00CA6033" w:rsidTr="007F5CEA">
        <w:trPr>
          <w:trHeight w:val="960"/>
        </w:trPr>
        <w:tc>
          <w:tcPr>
            <w:tcW w:w="1833" w:type="dxa"/>
            <w:tcBorders>
              <w:top w:val="nil"/>
              <w:left w:val="single" w:sz="8" w:space="0" w:color="auto"/>
              <w:bottom w:val="single" w:sz="4"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Valoración de huella hídrica</w:t>
            </w:r>
          </w:p>
        </w:tc>
        <w:tc>
          <w:tcPr>
            <w:tcW w:w="3298" w:type="dxa"/>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Es medido al costo de acuerdo con las tarifas cobradas por las empresas prestadoras de este servicio.</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En esta sección se incluye el costo servicio de riego siendo el valor pagado por el servicio del consumo hídrico durante el desarrollo del cultivo.</w:t>
            </w:r>
          </w:p>
        </w:tc>
        <w:tc>
          <w:tcPr>
            <w:tcW w:w="0" w:type="auto"/>
            <w:tcBorders>
              <w:top w:val="nil"/>
              <w:left w:val="nil"/>
              <w:bottom w:val="single" w:sz="4"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Es medido al costo de acuerdo con las tarifas cobradas por las empresas prestadoras de este servicio y es distribuido teniendo en cuenta las hectáreas cultivadas.</w:t>
            </w:r>
          </w:p>
        </w:tc>
        <w:tc>
          <w:tcPr>
            <w:tcW w:w="0" w:type="auto"/>
            <w:tcBorders>
              <w:top w:val="nil"/>
              <w:left w:val="nil"/>
              <w:bottom w:val="single" w:sz="4" w:space="0" w:color="auto"/>
              <w:right w:val="single" w:sz="8"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Su medición se realiza al costo incurrido para obtener el servicio de riego.</w:t>
            </w:r>
          </w:p>
        </w:tc>
      </w:tr>
      <w:tr w:rsidR="00CA6033" w:rsidRPr="00CA6033" w:rsidTr="007F5CEA">
        <w:trPr>
          <w:trHeight w:val="1455"/>
        </w:trPr>
        <w:tc>
          <w:tcPr>
            <w:tcW w:w="1833" w:type="dxa"/>
            <w:tcBorders>
              <w:top w:val="nil"/>
              <w:left w:val="single" w:sz="8" w:space="0" w:color="auto"/>
              <w:bottom w:val="single" w:sz="8" w:space="0" w:color="auto"/>
              <w:right w:val="single" w:sz="4" w:space="0" w:color="auto"/>
            </w:tcBorders>
            <w:shd w:val="clear" w:color="auto" w:fill="E7E6E6" w:themeFill="background2"/>
            <w:noWrap/>
            <w:vAlign w:val="center"/>
            <w:hideMark/>
          </w:tcPr>
          <w:p w:rsidR="00CA6033" w:rsidRPr="007F5CEA" w:rsidRDefault="00CA6033" w:rsidP="006F4599">
            <w:pPr>
              <w:spacing w:line="240" w:lineRule="auto"/>
              <w:rPr>
                <w:rFonts w:eastAsia="Times New Roman" w:cs="Times New Roman"/>
                <w:b/>
                <w:bCs/>
                <w:color w:val="000000"/>
                <w:sz w:val="20"/>
                <w:szCs w:val="20"/>
                <w:lang w:val="es-MX" w:eastAsia="es-MX"/>
              </w:rPr>
            </w:pPr>
            <w:r w:rsidRPr="007F5CEA">
              <w:rPr>
                <w:rFonts w:eastAsia="Times New Roman" w:cs="Times New Roman"/>
                <w:b/>
                <w:bCs/>
                <w:color w:val="000000"/>
                <w:sz w:val="20"/>
                <w:szCs w:val="20"/>
                <w:lang w:val="es-MX" w:eastAsia="es-MX"/>
              </w:rPr>
              <w:t>Registro de huella hídrica</w:t>
            </w:r>
          </w:p>
        </w:tc>
        <w:tc>
          <w:tcPr>
            <w:tcW w:w="3298" w:type="dxa"/>
            <w:tcBorders>
              <w:top w:val="nil"/>
              <w:left w:val="nil"/>
              <w:bottom w:val="single" w:sz="8"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Estos costos se registran en la medida en que ocurran los hechos económicos en forma tal que queden registrados sistemáticamente en el periodo contable correspondiente, es decir con base en el principio de acumulación o devengo, independiente del flujo de recursos monetarios o financieros.</w:t>
            </w:r>
          </w:p>
        </w:tc>
        <w:tc>
          <w:tcPr>
            <w:tcW w:w="0" w:type="auto"/>
            <w:tcBorders>
              <w:top w:val="nil"/>
              <w:left w:val="nil"/>
              <w:bottom w:val="single" w:sz="8" w:space="0" w:color="auto"/>
              <w:right w:val="single" w:sz="4"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Se registran en la medida en que ocurran los hechos económicos clasificándose como costo indirecto según el prorrateo acorde con las hectáreas y los días de cultivo.</w:t>
            </w:r>
          </w:p>
        </w:tc>
        <w:tc>
          <w:tcPr>
            <w:tcW w:w="0" w:type="auto"/>
            <w:tcBorders>
              <w:top w:val="nil"/>
              <w:left w:val="nil"/>
              <w:bottom w:val="single" w:sz="8" w:space="0" w:color="auto"/>
              <w:right w:val="single" w:sz="4" w:space="0" w:color="auto"/>
            </w:tcBorders>
            <w:shd w:val="clear" w:color="auto" w:fill="auto"/>
            <w:hideMark/>
          </w:tcPr>
          <w:p w:rsidR="00CA6033" w:rsidRPr="00CA6033" w:rsidRDefault="001F3B50" w:rsidP="006F4599">
            <w:pPr>
              <w:spacing w:line="240" w:lineRule="auto"/>
              <w:jc w:val="both"/>
              <w:rPr>
                <w:rFonts w:eastAsia="Times New Roman" w:cs="Times New Roman"/>
                <w:color w:val="000000"/>
                <w:sz w:val="20"/>
                <w:szCs w:val="20"/>
                <w:lang w:val="es-MX" w:eastAsia="es-MX"/>
              </w:rPr>
            </w:pPr>
            <w:r>
              <w:rPr>
                <w:rFonts w:eastAsia="Times New Roman" w:cs="Times New Roman"/>
                <w:color w:val="000000"/>
                <w:sz w:val="20"/>
                <w:szCs w:val="20"/>
                <w:lang w:val="es-MX" w:eastAsia="es-MX"/>
              </w:rPr>
              <w:t>L</w:t>
            </w:r>
            <w:r w:rsidR="00CA6033" w:rsidRPr="00CA6033">
              <w:rPr>
                <w:rFonts w:eastAsia="Times New Roman" w:cs="Times New Roman"/>
                <w:color w:val="000000"/>
                <w:sz w:val="20"/>
                <w:szCs w:val="20"/>
                <w:lang w:val="es-MX" w:eastAsia="es-MX"/>
              </w:rPr>
              <w:t>as actividades agrícolas realizadas en estos activos, debido a que los insumos agrícolas, mano de obra y servicios de riego, se encuentran a precio de mercado y dado el corto ciclo de vida (4 meses), el costo refleja el mejor estimado del valor razonable.</w:t>
            </w:r>
          </w:p>
        </w:tc>
        <w:tc>
          <w:tcPr>
            <w:tcW w:w="0" w:type="auto"/>
            <w:tcBorders>
              <w:top w:val="nil"/>
              <w:left w:val="nil"/>
              <w:bottom w:val="single" w:sz="8" w:space="0" w:color="auto"/>
              <w:right w:val="single" w:sz="8" w:space="0" w:color="auto"/>
            </w:tcBorders>
            <w:shd w:val="clear" w:color="auto" w:fill="auto"/>
            <w:hideMark/>
          </w:tcPr>
          <w:p w:rsidR="00CA6033" w:rsidRPr="00CA6033" w:rsidRDefault="00CA6033" w:rsidP="006F4599">
            <w:pPr>
              <w:spacing w:line="240" w:lineRule="auto"/>
              <w:jc w:val="both"/>
              <w:rPr>
                <w:rFonts w:eastAsia="Times New Roman" w:cs="Times New Roman"/>
                <w:color w:val="000000"/>
                <w:sz w:val="20"/>
                <w:szCs w:val="20"/>
                <w:lang w:val="es-MX" w:eastAsia="es-MX"/>
              </w:rPr>
            </w:pPr>
            <w:r w:rsidRPr="00CA6033">
              <w:rPr>
                <w:rFonts w:eastAsia="Times New Roman" w:cs="Times New Roman"/>
                <w:color w:val="000000"/>
                <w:sz w:val="20"/>
                <w:szCs w:val="20"/>
                <w:lang w:val="es-MX" w:eastAsia="es-MX"/>
              </w:rPr>
              <w:t>El registro de estos importes se hace en la cuenta de cultivos en desarrollo capitalizando el activo biológico hasta que se produzca la cosecha.</w:t>
            </w:r>
          </w:p>
        </w:tc>
      </w:tr>
    </w:tbl>
    <w:p w:rsidR="00CA6033" w:rsidRPr="002423EF" w:rsidRDefault="00CA6033" w:rsidP="006F4599">
      <w:pPr>
        <w:spacing w:line="240" w:lineRule="auto"/>
        <w:jc w:val="both"/>
        <w:rPr>
          <w:szCs w:val="24"/>
        </w:rPr>
      </w:pPr>
      <w:r w:rsidRPr="002423EF">
        <w:rPr>
          <w:szCs w:val="24"/>
        </w:rPr>
        <w:t>Fuente: L</w:t>
      </w:r>
      <w:r>
        <w:rPr>
          <w:szCs w:val="24"/>
        </w:rPr>
        <w:t>os autores</w:t>
      </w:r>
    </w:p>
    <w:p w:rsidR="006F4599" w:rsidRDefault="006F4599" w:rsidP="006F4599">
      <w:pPr>
        <w:spacing w:line="240" w:lineRule="auto"/>
        <w:jc w:val="both"/>
        <w:rPr>
          <w:sz w:val="24"/>
          <w:szCs w:val="24"/>
        </w:rPr>
      </w:pPr>
    </w:p>
    <w:p w:rsidR="002D6067" w:rsidRPr="002D6067" w:rsidRDefault="002C3FF6" w:rsidP="006F4599">
      <w:pPr>
        <w:spacing w:line="240" w:lineRule="auto"/>
        <w:jc w:val="both"/>
        <w:rPr>
          <w:sz w:val="23"/>
          <w:szCs w:val="23"/>
        </w:rPr>
        <w:sectPr w:rsidR="002D6067" w:rsidRPr="002D6067" w:rsidSect="00131DAE">
          <w:type w:val="continuous"/>
          <w:pgSz w:w="15840" w:h="12240" w:orient="landscape" w:code="1"/>
          <w:pgMar w:top="1440" w:right="1440" w:bottom="1440" w:left="1440" w:header="680" w:footer="125" w:gutter="0"/>
          <w:cols w:space="708"/>
          <w:docGrid w:linePitch="360"/>
        </w:sectPr>
      </w:pPr>
      <w:r>
        <w:rPr>
          <w:sz w:val="24"/>
          <w:szCs w:val="24"/>
        </w:rPr>
        <w:t xml:space="preserve">El proceso </w:t>
      </w:r>
      <w:r w:rsidR="007F5CEA">
        <w:rPr>
          <w:sz w:val="24"/>
          <w:szCs w:val="24"/>
        </w:rPr>
        <w:t>de reconocimiento</w:t>
      </w:r>
      <w:r w:rsidR="002D6067">
        <w:rPr>
          <w:sz w:val="24"/>
          <w:szCs w:val="24"/>
        </w:rPr>
        <w:t>, medición-valoración y registro</w:t>
      </w:r>
      <w:r>
        <w:rPr>
          <w:sz w:val="24"/>
          <w:szCs w:val="24"/>
        </w:rPr>
        <w:t xml:space="preserve"> de los </w:t>
      </w:r>
      <w:r w:rsidR="007F5CEA">
        <w:rPr>
          <w:sz w:val="24"/>
          <w:szCs w:val="24"/>
        </w:rPr>
        <w:t>activos,</w:t>
      </w:r>
      <w:r w:rsidR="007A4A50">
        <w:rPr>
          <w:sz w:val="24"/>
          <w:szCs w:val="24"/>
        </w:rPr>
        <w:t xml:space="preserve"> </w:t>
      </w:r>
      <w:r>
        <w:rPr>
          <w:sz w:val="24"/>
          <w:szCs w:val="24"/>
        </w:rPr>
        <w:t xml:space="preserve">así como </w:t>
      </w:r>
      <w:r w:rsidR="007A4A50">
        <w:rPr>
          <w:sz w:val="24"/>
          <w:szCs w:val="24"/>
        </w:rPr>
        <w:t xml:space="preserve">de </w:t>
      </w:r>
      <w:r>
        <w:rPr>
          <w:sz w:val="24"/>
          <w:szCs w:val="24"/>
        </w:rPr>
        <w:t xml:space="preserve">los costos incurridos en la producción </w:t>
      </w:r>
      <w:r w:rsidR="00B2472A">
        <w:rPr>
          <w:sz w:val="24"/>
          <w:szCs w:val="24"/>
        </w:rPr>
        <w:t xml:space="preserve">de arroz, tienen características diferenciales para las empresas objeto de estudio, </w:t>
      </w:r>
      <w:r w:rsidR="007F5CEA">
        <w:rPr>
          <w:sz w:val="24"/>
          <w:szCs w:val="24"/>
        </w:rPr>
        <w:t>esto depende de</w:t>
      </w:r>
      <w:r>
        <w:rPr>
          <w:sz w:val="24"/>
          <w:szCs w:val="24"/>
        </w:rPr>
        <w:t xml:space="preserve"> las políticas contables establecidas en cada </w:t>
      </w:r>
      <w:r w:rsidR="00B2472A">
        <w:rPr>
          <w:sz w:val="24"/>
          <w:szCs w:val="24"/>
        </w:rPr>
        <w:t>una de ellas según la implementación de las normas internacionales de información financiera.</w:t>
      </w:r>
      <w:r>
        <w:rPr>
          <w:sz w:val="24"/>
          <w:szCs w:val="24"/>
        </w:rPr>
        <w:t xml:space="preserve"> </w:t>
      </w:r>
    </w:p>
    <w:p w:rsidR="000A3EE7" w:rsidRDefault="00910A51" w:rsidP="006F4599">
      <w:pPr>
        <w:spacing w:line="240" w:lineRule="auto"/>
        <w:jc w:val="both"/>
        <w:rPr>
          <w:sz w:val="23"/>
          <w:szCs w:val="23"/>
        </w:rPr>
      </w:pPr>
      <w:r>
        <w:rPr>
          <w:sz w:val="23"/>
          <w:szCs w:val="23"/>
        </w:rPr>
        <w:lastRenderedPageBreak/>
        <w:t>A continuación, se toman de los</w:t>
      </w:r>
      <w:r w:rsidR="00CC6296">
        <w:rPr>
          <w:sz w:val="23"/>
          <w:szCs w:val="23"/>
        </w:rPr>
        <w:t xml:space="preserve"> estados financieros </w:t>
      </w:r>
      <w:r>
        <w:rPr>
          <w:sz w:val="23"/>
          <w:szCs w:val="23"/>
        </w:rPr>
        <w:t>de la empresa</w:t>
      </w:r>
      <w:r w:rsidRPr="00910A51">
        <w:rPr>
          <w:rFonts w:cs="Times New Roman"/>
          <w:sz w:val="24"/>
          <w:szCs w:val="24"/>
        </w:rPr>
        <w:t xml:space="preserve"> </w:t>
      </w:r>
      <w:r>
        <w:rPr>
          <w:rFonts w:cs="Times New Roman"/>
          <w:sz w:val="24"/>
          <w:szCs w:val="24"/>
        </w:rPr>
        <w:t>Orlando Murra &amp; Cía. S. en C,</w:t>
      </w:r>
      <w:r>
        <w:rPr>
          <w:sz w:val="23"/>
          <w:szCs w:val="23"/>
        </w:rPr>
        <w:t xml:space="preserve"> </w:t>
      </w:r>
      <w:r w:rsidR="00CC6296">
        <w:rPr>
          <w:sz w:val="23"/>
          <w:szCs w:val="23"/>
        </w:rPr>
        <w:t xml:space="preserve">la </w:t>
      </w:r>
      <w:r w:rsidR="0011530B">
        <w:rPr>
          <w:sz w:val="23"/>
          <w:szCs w:val="23"/>
        </w:rPr>
        <w:t>revelación número</w:t>
      </w:r>
      <w:r w:rsidR="00CC6296">
        <w:rPr>
          <w:sz w:val="23"/>
          <w:szCs w:val="23"/>
        </w:rPr>
        <w:t xml:space="preserve"> 16. Costos</w:t>
      </w:r>
      <w:r>
        <w:rPr>
          <w:sz w:val="23"/>
          <w:szCs w:val="23"/>
        </w:rPr>
        <w:t xml:space="preserve"> de ventas, en donde se discrimina</w:t>
      </w:r>
      <w:r w:rsidR="00CC6296">
        <w:rPr>
          <w:sz w:val="23"/>
          <w:szCs w:val="23"/>
        </w:rPr>
        <w:t xml:space="preserve"> el valor de todos los re</w:t>
      </w:r>
      <w:r w:rsidR="00CC22E2">
        <w:rPr>
          <w:sz w:val="23"/>
          <w:szCs w:val="23"/>
        </w:rPr>
        <w:t>cursos entregados para la obtención de un bien o servicio</w:t>
      </w:r>
      <w:r w:rsidR="00160D8E">
        <w:rPr>
          <w:sz w:val="23"/>
          <w:szCs w:val="23"/>
        </w:rPr>
        <w:t xml:space="preserve"> en</w:t>
      </w:r>
      <w:r w:rsidR="00CC6296">
        <w:rPr>
          <w:sz w:val="23"/>
          <w:szCs w:val="23"/>
        </w:rPr>
        <w:t xml:space="preserve"> el desarrollo de sus cultivos y asociados a su actividad económica, estimando recuperarlos al momento de realizar la venta de sus inventarios</w:t>
      </w:r>
      <w:r w:rsidR="000A3EE7">
        <w:rPr>
          <w:sz w:val="23"/>
          <w:szCs w:val="23"/>
        </w:rPr>
        <w:t>.</w:t>
      </w:r>
    </w:p>
    <w:p w:rsidR="006F4599" w:rsidRDefault="006F4599" w:rsidP="006F4599">
      <w:pPr>
        <w:spacing w:line="240" w:lineRule="auto"/>
        <w:jc w:val="both"/>
        <w:rPr>
          <w:sz w:val="23"/>
          <w:szCs w:val="23"/>
        </w:rPr>
      </w:pPr>
    </w:p>
    <w:p w:rsidR="00B95C2A" w:rsidRDefault="00513D1E" w:rsidP="006F4599">
      <w:pPr>
        <w:spacing w:line="240" w:lineRule="auto"/>
        <w:rPr>
          <w:i/>
          <w:sz w:val="24"/>
          <w:szCs w:val="24"/>
        </w:rPr>
      </w:pPr>
      <w:r w:rsidRPr="00C62FE4">
        <w:rPr>
          <w:noProof/>
          <w:sz w:val="24"/>
          <w:szCs w:val="24"/>
          <w:lang w:eastAsia="es-CO"/>
        </w:rPr>
        <w:drawing>
          <wp:anchor distT="0" distB="0" distL="114300" distR="114300" simplePos="0" relativeHeight="251658240" behindDoc="1" locked="0" layoutInCell="1" allowOverlap="1" wp14:anchorId="4D4F354C" wp14:editId="72BC869D">
            <wp:simplePos x="0" y="0"/>
            <wp:positionH relativeFrom="column">
              <wp:posOffset>323850</wp:posOffset>
            </wp:positionH>
            <wp:positionV relativeFrom="paragraph">
              <wp:posOffset>256540</wp:posOffset>
            </wp:positionV>
            <wp:extent cx="5476875" cy="5943600"/>
            <wp:effectExtent l="19050" t="19050" r="28575" b="19050"/>
            <wp:wrapTight wrapText="bothSides">
              <wp:wrapPolygon edited="0">
                <wp:start x="-75" y="-69"/>
                <wp:lineTo x="-75" y="21600"/>
                <wp:lineTo x="21638" y="21600"/>
                <wp:lineTo x="21638" y="-69"/>
                <wp:lineTo x="-75" y="-6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5943600"/>
                    </a:xfrm>
                    <a:prstGeom prst="rect">
                      <a:avLst/>
                    </a:prstGeom>
                    <a:noFill/>
                    <a:ln>
                      <a:solidFill>
                        <a:schemeClr val="tx1">
                          <a:alpha val="99000"/>
                        </a:schemeClr>
                      </a:solidFill>
                    </a:ln>
                  </pic:spPr>
                </pic:pic>
              </a:graphicData>
            </a:graphic>
            <wp14:sizeRelH relativeFrom="page">
              <wp14:pctWidth>0</wp14:pctWidth>
            </wp14:sizeRelH>
            <wp14:sizeRelV relativeFrom="page">
              <wp14:pctHeight>0</wp14:pctHeight>
            </wp14:sizeRelV>
          </wp:anchor>
        </w:drawing>
      </w:r>
      <w:r w:rsidR="002F4D94">
        <w:rPr>
          <w:i/>
          <w:sz w:val="24"/>
          <w:szCs w:val="24"/>
        </w:rPr>
        <w:t xml:space="preserve">        </w:t>
      </w:r>
      <w:r w:rsidR="00A142C7" w:rsidRPr="00160D8E">
        <w:rPr>
          <w:b/>
          <w:i/>
          <w:sz w:val="24"/>
          <w:szCs w:val="24"/>
        </w:rPr>
        <w:t>Imagen 1</w:t>
      </w:r>
      <w:r w:rsidR="00A142C7" w:rsidRPr="00BF3DEA">
        <w:rPr>
          <w:i/>
          <w:sz w:val="24"/>
          <w:szCs w:val="24"/>
        </w:rPr>
        <w:t>. Captura de pantal</w:t>
      </w:r>
      <w:r w:rsidR="0011530B">
        <w:rPr>
          <w:i/>
          <w:sz w:val="24"/>
          <w:szCs w:val="24"/>
        </w:rPr>
        <w:t>la estados financieros Orlando Murra &amp;Cía. S en C.</w:t>
      </w:r>
    </w:p>
    <w:p w:rsidR="00513D1E" w:rsidRPr="00513D1E" w:rsidRDefault="00B95C2A" w:rsidP="006F4599">
      <w:pPr>
        <w:spacing w:line="240" w:lineRule="auto"/>
        <w:rPr>
          <w:i/>
          <w:sz w:val="24"/>
          <w:szCs w:val="24"/>
        </w:rPr>
      </w:pPr>
      <w:r>
        <w:rPr>
          <w:i/>
          <w:sz w:val="24"/>
          <w:szCs w:val="24"/>
        </w:rPr>
        <w:t xml:space="preserve">       </w:t>
      </w:r>
      <w:r w:rsidR="00513D1E" w:rsidRPr="00513D1E">
        <w:rPr>
          <w:i/>
          <w:sz w:val="24"/>
          <w:szCs w:val="24"/>
        </w:rPr>
        <w:t xml:space="preserve"> Fuente: </w:t>
      </w:r>
      <w:r w:rsidR="00AB3867">
        <w:rPr>
          <w:i/>
          <w:sz w:val="24"/>
          <w:szCs w:val="24"/>
        </w:rPr>
        <w:t xml:space="preserve">Adaptado de </w:t>
      </w:r>
      <w:r w:rsidR="00513D1E" w:rsidRPr="00513D1E">
        <w:rPr>
          <w:i/>
          <w:sz w:val="24"/>
          <w:szCs w:val="24"/>
        </w:rPr>
        <w:t>Superintendencia de Sociedades (2018).</w:t>
      </w:r>
    </w:p>
    <w:p w:rsidR="00CA18F1" w:rsidRDefault="00CA18F1" w:rsidP="006F4599">
      <w:pPr>
        <w:spacing w:line="240" w:lineRule="auto"/>
        <w:jc w:val="both"/>
        <w:rPr>
          <w:rFonts w:cs="Times New Roman"/>
          <w:sz w:val="24"/>
          <w:szCs w:val="24"/>
          <w:highlight w:val="yellow"/>
        </w:rPr>
      </w:pPr>
    </w:p>
    <w:p w:rsidR="00CA18F1" w:rsidRPr="00AB55BC" w:rsidRDefault="00CA18F1" w:rsidP="006F4599">
      <w:pPr>
        <w:spacing w:line="240" w:lineRule="auto"/>
        <w:jc w:val="both"/>
        <w:rPr>
          <w:rFonts w:cs="Times New Roman"/>
          <w:sz w:val="24"/>
          <w:szCs w:val="24"/>
        </w:rPr>
      </w:pPr>
      <w:r w:rsidRPr="00CA18F1">
        <w:rPr>
          <w:rFonts w:cs="Times New Roman"/>
          <w:sz w:val="24"/>
          <w:szCs w:val="24"/>
        </w:rPr>
        <w:t xml:space="preserve">Como </w:t>
      </w:r>
      <w:r>
        <w:rPr>
          <w:rFonts w:cs="Times New Roman"/>
          <w:sz w:val="24"/>
          <w:szCs w:val="24"/>
        </w:rPr>
        <w:t xml:space="preserve">se puede evidenciar, en esta organización el servicio de riego se refleja en los estados financieros como un costo indirecto de fabricación, lo que le permite </w:t>
      </w:r>
      <w:r w:rsidR="004C0035">
        <w:rPr>
          <w:rFonts w:cs="Times New Roman"/>
          <w:sz w:val="24"/>
          <w:szCs w:val="24"/>
        </w:rPr>
        <w:t>recuperar el consumo del recurso hídrico en la venta del producto y llevar el control de los costos incurridos durante la producción de arroz</w:t>
      </w:r>
      <w:r w:rsidR="009C26EC">
        <w:rPr>
          <w:rFonts w:cs="Times New Roman"/>
          <w:sz w:val="24"/>
          <w:szCs w:val="24"/>
        </w:rPr>
        <w:t xml:space="preserve"> por área cultivada</w:t>
      </w:r>
      <w:r w:rsidR="004C0035">
        <w:rPr>
          <w:rFonts w:cs="Times New Roman"/>
          <w:sz w:val="24"/>
          <w:szCs w:val="24"/>
        </w:rPr>
        <w:t>.</w:t>
      </w:r>
    </w:p>
    <w:p w:rsidR="00CA18F1" w:rsidRPr="00AB55BC" w:rsidRDefault="00CA18F1" w:rsidP="006F4599">
      <w:pPr>
        <w:spacing w:line="240" w:lineRule="auto"/>
        <w:jc w:val="both"/>
        <w:rPr>
          <w:rFonts w:cs="Times New Roman"/>
          <w:sz w:val="24"/>
          <w:szCs w:val="24"/>
        </w:rPr>
      </w:pPr>
    </w:p>
    <w:p w:rsidR="00FD7FD1" w:rsidRPr="00AB55BC" w:rsidRDefault="0011530B" w:rsidP="006F4599">
      <w:pPr>
        <w:spacing w:line="240" w:lineRule="auto"/>
        <w:jc w:val="both"/>
        <w:rPr>
          <w:rFonts w:cs="Times New Roman"/>
          <w:sz w:val="24"/>
          <w:szCs w:val="24"/>
        </w:rPr>
      </w:pPr>
      <w:r w:rsidRPr="00AB55BC">
        <w:rPr>
          <w:rFonts w:cs="Times New Roman"/>
          <w:sz w:val="24"/>
          <w:szCs w:val="24"/>
        </w:rPr>
        <w:t xml:space="preserve">En la </w:t>
      </w:r>
      <w:r w:rsidR="007204FB" w:rsidRPr="00AB55BC">
        <w:rPr>
          <w:rFonts w:cs="Times New Roman"/>
          <w:sz w:val="24"/>
          <w:szCs w:val="24"/>
        </w:rPr>
        <w:t>comparación del proceso de medición, valoración y registro de acuerdo con las normas internacionales de información financiera de la huella</w:t>
      </w:r>
      <w:r w:rsidR="00AB55BC">
        <w:rPr>
          <w:rFonts w:cs="Times New Roman"/>
          <w:sz w:val="24"/>
          <w:szCs w:val="24"/>
        </w:rPr>
        <w:t xml:space="preserve"> hídrica en el sector del arroz, </w:t>
      </w:r>
      <w:r w:rsidR="007204FB" w:rsidRPr="00AB55BC">
        <w:rPr>
          <w:rFonts w:cs="Times New Roman"/>
          <w:sz w:val="24"/>
          <w:szCs w:val="24"/>
        </w:rPr>
        <w:t>frente a la legislación en materia come</w:t>
      </w:r>
      <w:r w:rsidRPr="00AB55BC">
        <w:rPr>
          <w:rFonts w:cs="Times New Roman"/>
          <w:sz w:val="24"/>
          <w:szCs w:val="24"/>
        </w:rPr>
        <w:t xml:space="preserve">rcial, tributaria y salvaguarda se </w:t>
      </w:r>
      <w:r w:rsidR="00AB55BC" w:rsidRPr="00AB55BC">
        <w:rPr>
          <w:rFonts w:cs="Times New Roman"/>
          <w:sz w:val="24"/>
          <w:szCs w:val="24"/>
        </w:rPr>
        <w:t>estructura</w:t>
      </w:r>
      <w:r w:rsidR="000D242E">
        <w:rPr>
          <w:rFonts w:cs="Times New Roman"/>
          <w:sz w:val="24"/>
          <w:szCs w:val="24"/>
        </w:rPr>
        <w:t xml:space="preserve"> la siguiente </w:t>
      </w:r>
      <w:r w:rsidRPr="00AB55BC">
        <w:rPr>
          <w:rFonts w:cs="Times New Roman"/>
          <w:sz w:val="24"/>
          <w:szCs w:val="24"/>
        </w:rPr>
        <w:t xml:space="preserve">matriz </w:t>
      </w:r>
      <w:r w:rsidR="00AB55BC">
        <w:rPr>
          <w:rFonts w:cs="Times New Roman"/>
          <w:sz w:val="24"/>
          <w:szCs w:val="24"/>
        </w:rPr>
        <w:t>comparativa de estas variabl</w:t>
      </w:r>
      <w:r w:rsidR="00185665">
        <w:rPr>
          <w:rFonts w:cs="Times New Roman"/>
          <w:sz w:val="24"/>
          <w:szCs w:val="24"/>
        </w:rPr>
        <w:t>es:</w:t>
      </w:r>
    </w:p>
    <w:p w:rsidR="000D242E" w:rsidRDefault="000D242E" w:rsidP="006F4599">
      <w:pPr>
        <w:spacing w:line="240" w:lineRule="auto"/>
        <w:rPr>
          <w:rFonts w:cs="Times New Roman"/>
          <w:sz w:val="24"/>
          <w:szCs w:val="24"/>
        </w:rPr>
      </w:pPr>
    </w:p>
    <w:p w:rsidR="00F71069" w:rsidRDefault="00F71069" w:rsidP="006F4599">
      <w:pPr>
        <w:spacing w:line="240" w:lineRule="auto"/>
        <w:rPr>
          <w:b/>
          <w:sz w:val="24"/>
          <w:szCs w:val="24"/>
        </w:rPr>
      </w:pPr>
      <w:r>
        <w:rPr>
          <w:b/>
          <w:sz w:val="24"/>
          <w:szCs w:val="24"/>
        </w:rPr>
        <w:t>Tabla 5</w:t>
      </w:r>
      <w:r w:rsidR="00882D65" w:rsidRPr="00882D65">
        <w:rPr>
          <w:b/>
          <w:sz w:val="24"/>
          <w:szCs w:val="24"/>
        </w:rPr>
        <w:t xml:space="preserve">. </w:t>
      </w:r>
      <w:r w:rsidR="00882D65">
        <w:rPr>
          <w:b/>
          <w:sz w:val="24"/>
          <w:szCs w:val="24"/>
        </w:rPr>
        <w:t xml:space="preserve"> </w:t>
      </w:r>
    </w:p>
    <w:p w:rsidR="00B730A7" w:rsidRPr="00B730A7" w:rsidRDefault="00F71069" w:rsidP="006F4599">
      <w:pPr>
        <w:spacing w:line="240" w:lineRule="auto"/>
        <w:rPr>
          <w:i/>
          <w:sz w:val="24"/>
          <w:szCs w:val="24"/>
        </w:rPr>
      </w:pPr>
      <w:r>
        <w:rPr>
          <w:i/>
          <w:sz w:val="24"/>
          <w:szCs w:val="24"/>
        </w:rPr>
        <w:t>Contraste</w:t>
      </w:r>
      <w:r w:rsidR="00882D65">
        <w:rPr>
          <w:i/>
          <w:sz w:val="24"/>
          <w:szCs w:val="24"/>
        </w:rPr>
        <w:t xml:space="preserve"> de</w:t>
      </w:r>
      <w:r>
        <w:rPr>
          <w:i/>
          <w:sz w:val="24"/>
          <w:szCs w:val="24"/>
        </w:rPr>
        <w:t xml:space="preserve"> la</w:t>
      </w:r>
      <w:r w:rsidR="00882D65">
        <w:rPr>
          <w:i/>
          <w:sz w:val="24"/>
          <w:szCs w:val="24"/>
        </w:rPr>
        <w:t xml:space="preserve"> medición, valoración </w:t>
      </w:r>
      <w:r w:rsidR="00B82F73">
        <w:rPr>
          <w:i/>
          <w:sz w:val="24"/>
          <w:szCs w:val="24"/>
        </w:rPr>
        <w:t xml:space="preserve">y </w:t>
      </w:r>
      <w:r>
        <w:rPr>
          <w:i/>
          <w:sz w:val="24"/>
          <w:szCs w:val="24"/>
        </w:rPr>
        <w:t>registro de la huella hídrica en materia legislativa frente a las NIIF</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5"/>
        <w:gridCol w:w="2768"/>
        <w:gridCol w:w="2743"/>
        <w:gridCol w:w="2360"/>
      </w:tblGrid>
      <w:tr w:rsidR="00B730A7" w:rsidRPr="00B730A7" w:rsidTr="00DC3AC1">
        <w:trPr>
          <w:trHeight w:val="760"/>
        </w:trPr>
        <w:tc>
          <w:tcPr>
            <w:tcW w:w="1925" w:type="dxa"/>
            <w:tcBorders>
              <w:top w:val="single" w:sz="4" w:space="0" w:color="auto"/>
              <w:left w:val="single" w:sz="4" w:space="0" w:color="auto"/>
              <w:right w:val="single" w:sz="4" w:space="0" w:color="auto"/>
              <w:tl2br w:val="single" w:sz="4" w:space="0" w:color="auto"/>
            </w:tcBorders>
            <w:shd w:val="clear" w:color="000000" w:fill="D9D9D9"/>
            <w:hideMark/>
          </w:tcPr>
          <w:p w:rsidR="00B730A7" w:rsidRPr="00B730A7" w:rsidRDefault="00934635" w:rsidP="006F4599">
            <w:pPr>
              <w:spacing w:line="240" w:lineRule="auto"/>
              <w:rPr>
                <w:rFonts w:eastAsia="Times New Roman" w:cs="Times New Roman"/>
                <w:b/>
                <w:bCs/>
                <w:color w:val="000000"/>
                <w:lang w:eastAsia="es-CO"/>
              </w:rPr>
            </w:pPr>
            <w:r>
              <w:rPr>
                <w:rFonts w:eastAsia="Times New Roman" w:cs="Times New Roman"/>
                <w:b/>
                <w:bCs/>
                <w:color w:val="000000"/>
                <w:lang w:eastAsia="es-CO"/>
              </w:rPr>
              <w:t xml:space="preserve">                 </w:t>
            </w:r>
            <w:r w:rsidR="00B730A7" w:rsidRPr="00B730A7">
              <w:rPr>
                <w:rFonts w:eastAsia="Times New Roman" w:cs="Times New Roman"/>
                <w:b/>
                <w:bCs/>
                <w:color w:val="000000"/>
                <w:lang w:eastAsia="es-CO"/>
              </w:rPr>
              <w:t>Proceso</w:t>
            </w:r>
          </w:p>
          <w:p w:rsidR="00934635" w:rsidRDefault="00934635" w:rsidP="006F4599">
            <w:pPr>
              <w:spacing w:line="240" w:lineRule="auto"/>
              <w:rPr>
                <w:rFonts w:eastAsia="Times New Roman" w:cs="Times New Roman"/>
                <w:b/>
                <w:bCs/>
                <w:color w:val="000000"/>
                <w:lang w:eastAsia="es-CO"/>
              </w:rPr>
            </w:pPr>
          </w:p>
          <w:p w:rsidR="00B730A7" w:rsidRPr="00B730A7" w:rsidRDefault="00B730A7" w:rsidP="006F4599">
            <w:pPr>
              <w:spacing w:line="240" w:lineRule="auto"/>
              <w:rPr>
                <w:rFonts w:eastAsia="Times New Roman" w:cs="Times New Roman"/>
                <w:b/>
                <w:bCs/>
                <w:color w:val="000000"/>
                <w:lang w:eastAsia="es-CO"/>
              </w:rPr>
            </w:pPr>
            <w:r w:rsidRPr="00B730A7">
              <w:rPr>
                <w:rFonts w:eastAsia="Times New Roman" w:cs="Times New Roman"/>
                <w:b/>
                <w:bCs/>
                <w:color w:val="000000"/>
                <w:lang w:eastAsia="es-CO"/>
              </w:rPr>
              <w:t>Legislación</w:t>
            </w:r>
          </w:p>
        </w:tc>
        <w:tc>
          <w:tcPr>
            <w:tcW w:w="2768" w:type="dxa"/>
            <w:tcBorders>
              <w:left w:val="single" w:sz="4" w:space="0" w:color="auto"/>
            </w:tcBorders>
            <w:shd w:val="clear" w:color="000000" w:fill="D0CECE"/>
            <w:noWrap/>
            <w:vAlign w:val="center"/>
            <w:hideMark/>
          </w:tcPr>
          <w:p w:rsidR="00B730A7" w:rsidRPr="00B730A7" w:rsidRDefault="00B730A7" w:rsidP="006F4599">
            <w:pPr>
              <w:spacing w:line="240" w:lineRule="auto"/>
              <w:jc w:val="center"/>
              <w:rPr>
                <w:rFonts w:eastAsia="Times New Roman" w:cs="Times New Roman"/>
                <w:b/>
                <w:bCs/>
                <w:color w:val="000000"/>
                <w:lang w:eastAsia="es-CO"/>
              </w:rPr>
            </w:pPr>
            <w:r w:rsidRPr="00B730A7">
              <w:rPr>
                <w:rFonts w:eastAsia="Times New Roman" w:cs="Times New Roman"/>
                <w:b/>
                <w:bCs/>
                <w:color w:val="000000"/>
                <w:lang w:eastAsia="es-CO"/>
              </w:rPr>
              <w:t>Reconocimiento</w:t>
            </w:r>
          </w:p>
        </w:tc>
        <w:tc>
          <w:tcPr>
            <w:tcW w:w="2743" w:type="dxa"/>
            <w:shd w:val="clear" w:color="000000" w:fill="D0CECE"/>
            <w:noWrap/>
            <w:vAlign w:val="center"/>
            <w:hideMark/>
          </w:tcPr>
          <w:p w:rsidR="00B730A7" w:rsidRPr="00B730A7" w:rsidRDefault="00B730A7" w:rsidP="006F4599">
            <w:pPr>
              <w:spacing w:line="240" w:lineRule="auto"/>
              <w:jc w:val="center"/>
              <w:rPr>
                <w:rFonts w:eastAsia="Times New Roman" w:cs="Times New Roman"/>
                <w:b/>
                <w:bCs/>
                <w:color w:val="000000"/>
                <w:lang w:eastAsia="es-CO"/>
              </w:rPr>
            </w:pPr>
            <w:r w:rsidRPr="00B730A7">
              <w:rPr>
                <w:rFonts w:eastAsia="Times New Roman" w:cs="Times New Roman"/>
                <w:b/>
                <w:bCs/>
                <w:color w:val="000000"/>
                <w:lang w:eastAsia="es-CO"/>
              </w:rPr>
              <w:t xml:space="preserve">Medición </w:t>
            </w:r>
            <w:r w:rsidR="002D6067">
              <w:rPr>
                <w:rFonts w:eastAsia="Times New Roman" w:cs="Times New Roman"/>
                <w:b/>
                <w:bCs/>
                <w:color w:val="000000"/>
                <w:lang w:eastAsia="es-CO"/>
              </w:rPr>
              <w:t>–</w:t>
            </w:r>
            <w:r w:rsidRPr="00B730A7">
              <w:rPr>
                <w:rFonts w:eastAsia="Times New Roman" w:cs="Times New Roman"/>
                <w:b/>
                <w:bCs/>
                <w:color w:val="000000"/>
                <w:lang w:eastAsia="es-CO"/>
              </w:rPr>
              <w:t xml:space="preserve"> Valoración</w:t>
            </w:r>
          </w:p>
        </w:tc>
        <w:tc>
          <w:tcPr>
            <w:tcW w:w="2360" w:type="dxa"/>
            <w:shd w:val="clear" w:color="000000" w:fill="D0CECE"/>
            <w:noWrap/>
            <w:vAlign w:val="center"/>
            <w:hideMark/>
          </w:tcPr>
          <w:p w:rsidR="00B730A7" w:rsidRPr="00B730A7" w:rsidRDefault="00B730A7" w:rsidP="006F4599">
            <w:pPr>
              <w:spacing w:line="240" w:lineRule="auto"/>
              <w:jc w:val="center"/>
              <w:rPr>
                <w:rFonts w:eastAsia="Times New Roman" w:cs="Times New Roman"/>
                <w:b/>
                <w:bCs/>
                <w:color w:val="000000"/>
                <w:lang w:eastAsia="es-CO"/>
              </w:rPr>
            </w:pPr>
            <w:r w:rsidRPr="00B730A7">
              <w:rPr>
                <w:rFonts w:eastAsia="Times New Roman" w:cs="Times New Roman"/>
                <w:b/>
                <w:bCs/>
                <w:color w:val="000000"/>
                <w:lang w:eastAsia="es-CO"/>
              </w:rPr>
              <w:t>Registro</w:t>
            </w:r>
          </w:p>
        </w:tc>
      </w:tr>
      <w:tr w:rsidR="00B730A7" w:rsidRPr="00B730A7" w:rsidTr="00DC3AC1">
        <w:trPr>
          <w:trHeight w:val="1500"/>
        </w:trPr>
        <w:tc>
          <w:tcPr>
            <w:tcW w:w="1925" w:type="dxa"/>
            <w:tcBorders>
              <w:top w:val="single" w:sz="4" w:space="0" w:color="auto"/>
            </w:tcBorders>
            <w:shd w:val="clear" w:color="000000" w:fill="D0CECE"/>
            <w:noWrap/>
            <w:vAlign w:val="center"/>
            <w:hideMark/>
          </w:tcPr>
          <w:p w:rsidR="00B730A7" w:rsidRPr="00B730A7" w:rsidRDefault="00B730A7" w:rsidP="006F4599">
            <w:pPr>
              <w:spacing w:line="240" w:lineRule="auto"/>
              <w:rPr>
                <w:rFonts w:eastAsia="Times New Roman" w:cs="Times New Roman"/>
                <w:b/>
                <w:bCs/>
                <w:color w:val="000000"/>
                <w:lang w:eastAsia="es-CO"/>
              </w:rPr>
            </w:pPr>
            <w:r w:rsidRPr="00B730A7">
              <w:rPr>
                <w:rFonts w:eastAsia="Times New Roman" w:cs="Times New Roman"/>
                <w:b/>
                <w:bCs/>
                <w:color w:val="000000"/>
                <w:lang w:eastAsia="es-CO"/>
              </w:rPr>
              <w:t>Comercial</w:t>
            </w:r>
          </w:p>
        </w:tc>
        <w:tc>
          <w:tcPr>
            <w:tcW w:w="2768"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Se reconoce como una subvención del gobierno y se clasifica en los activos corrientes al ser un derecho exigible ante la  entidad que otorga el incentivo.</w:t>
            </w:r>
          </w:p>
        </w:tc>
        <w:tc>
          <w:tcPr>
            <w:tcW w:w="2743"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Se mide al valor razonable establecido como precio de referencia para acceder al incentivo de almacenamiento de arroz.</w:t>
            </w:r>
          </w:p>
        </w:tc>
        <w:tc>
          <w:tcPr>
            <w:tcW w:w="2360"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Se registra como una cuenta por cobrar al estado con resultados en el ingreso del semestre correspondiente al incentivo.</w:t>
            </w:r>
          </w:p>
        </w:tc>
      </w:tr>
      <w:tr w:rsidR="00B730A7" w:rsidRPr="00B730A7" w:rsidTr="00DC3AC1">
        <w:trPr>
          <w:trHeight w:val="2400"/>
        </w:trPr>
        <w:tc>
          <w:tcPr>
            <w:tcW w:w="1925" w:type="dxa"/>
            <w:shd w:val="clear" w:color="000000" w:fill="D0CECE"/>
            <w:noWrap/>
            <w:vAlign w:val="center"/>
            <w:hideMark/>
          </w:tcPr>
          <w:p w:rsidR="00B730A7" w:rsidRPr="00B730A7" w:rsidRDefault="00B730A7" w:rsidP="006F4599">
            <w:pPr>
              <w:spacing w:line="240" w:lineRule="auto"/>
              <w:rPr>
                <w:rFonts w:eastAsia="Times New Roman" w:cs="Times New Roman"/>
                <w:b/>
                <w:bCs/>
                <w:color w:val="000000"/>
                <w:lang w:eastAsia="es-CO"/>
              </w:rPr>
            </w:pPr>
            <w:r w:rsidRPr="00B730A7">
              <w:rPr>
                <w:rFonts w:eastAsia="Times New Roman" w:cs="Times New Roman"/>
                <w:b/>
                <w:bCs/>
                <w:color w:val="000000"/>
                <w:lang w:eastAsia="es-CO"/>
              </w:rPr>
              <w:t>Tributaria</w:t>
            </w:r>
          </w:p>
        </w:tc>
        <w:tc>
          <w:tcPr>
            <w:tcW w:w="2768"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Se reconoce sie</w:t>
            </w:r>
            <w:r w:rsidR="00AA0278" w:rsidRPr="00DC3AC1">
              <w:rPr>
                <w:rFonts w:eastAsia="Times New Roman" w:cs="Times New Roman"/>
                <w:color w:val="000000"/>
                <w:lang w:eastAsia="es-CO"/>
              </w:rPr>
              <w:t>mpre y cuando sea probable la obt</w:t>
            </w:r>
            <w:r w:rsidRPr="00DC3AC1">
              <w:rPr>
                <w:rFonts w:eastAsia="Times New Roman" w:cs="Times New Roman"/>
                <w:color w:val="000000"/>
                <w:lang w:eastAsia="es-CO"/>
              </w:rPr>
              <w:t>ención del beneficio al momento de realizar inversiones en proyectos de control, conservación y mejoramiento del medio ambiente como resultado de la implementación de los programas para el uso eficiente y ahorro del agua.</w:t>
            </w:r>
          </w:p>
        </w:tc>
        <w:tc>
          <w:tcPr>
            <w:tcW w:w="2743"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El valor del descuento tributario será el 25% del valor de las inversiones realizadas en el respectivo año gravable y con previa acreditación que realice la</w:t>
            </w:r>
            <w:r w:rsidR="0072554C" w:rsidRPr="00DC3AC1">
              <w:rPr>
                <w:rFonts w:eastAsia="Times New Roman" w:cs="Times New Roman"/>
                <w:color w:val="000000"/>
                <w:lang w:eastAsia="es-CO"/>
              </w:rPr>
              <w:t xml:space="preserve"> autoridad ambiental respectiva, </w:t>
            </w:r>
            <w:r w:rsidRPr="00DC3AC1">
              <w:rPr>
                <w:rFonts w:eastAsia="Times New Roman" w:cs="Times New Roman"/>
                <w:color w:val="000000"/>
                <w:lang w:eastAsia="es-CO"/>
              </w:rPr>
              <w:t>descontándolo del impuesto de renta y complementarios, teniendo en cuenta los límites establecidos.</w:t>
            </w:r>
          </w:p>
        </w:tc>
        <w:tc>
          <w:tcPr>
            <w:tcW w:w="2360"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Se registra como un menor valor del impuesto de renta por pagar, reflejando este resultado en la tasa efectiva de tributación.</w:t>
            </w:r>
          </w:p>
        </w:tc>
      </w:tr>
      <w:tr w:rsidR="00B730A7" w:rsidRPr="00B730A7" w:rsidTr="00DC3AC1">
        <w:trPr>
          <w:trHeight w:val="1800"/>
        </w:trPr>
        <w:tc>
          <w:tcPr>
            <w:tcW w:w="1925" w:type="dxa"/>
            <w:shd w:val="clear" w:color="000000" w:fill="D0CECE"/>
            <w:noWrap/>
            <w:vAlign w:val="center"/>
            <w:hideMark/>
          </w:tcPr>
          <w:p w:rsidR="00B730A7" w:rsidRPr="00B730A7" w:rsidRDefault="00B730A7" w:rsidP="006F4599">
            <w:pPr>
              <w:spacing w:line="240" w:lineRule="auto"/>
              <w:rPr>
                <w:rFonts w:eastAsia="Times New Roman" w:cs="Times New Roman"/>
                <w:b/>
                <w:bCs/>
                <w:color w:val="000000"/>
                <w:lang w:eastAsia="es-CO"/>
              </w:rPr>
            </w:pPr>
            <w:r w:rsidRPr="00B730A7">
              <w:rPr>
                <w:rFonts w:eastAsia="Times New Roman" w:cs="Times New Roman"/>
                <w:b/>
                <w:bCs/>
                <w:color w:val="000000"/>
                <w:lang w:eastAsia="es-CO"/>
              </w:rPr>
              <w:t>Salvaguarda</w:t>
            </w:r>
          </w:p>
        </w:tc>
        <w:tc>
          <w:tcPr>
            <w:tcW w:w="2768" w:type="dxa"/>
            <w:shd w:val="clear" w:color="auto" w:fill="auto"/>
            <w:hideMark/>
          </w:tcPr>
          <w:p w:rsidR="00B730A7" w:rsidRPr="00DC3AC1" w:rsidRDefault="00B730A7" w:rsidP="006F4599">
            <w:pPr>
              <w:spacing w:line="240" w:lineRule="auto"/>
              <w:rPr>
                <w:rFonts w:eastAsia="Times New Roman" w:cs="Times New Roman"/>
                <w:color w:val="000000"/>
                <w:lang w:eastAsia="es-CO"/>
              </w:rPr>
            </w:pPr>
            <w:r w:rsidRPr="00DC3AC1">
              <w:rPr>
                <w:rFonts w:eastAsia="Times New Roman" w:cs="Times New Roman"/>
                <w:color w:val="000000"/>
                <w:lang w:eastAsia="es-CO"/>
              </w:rPr>
              <w:t>Se reconoce a resultados como costo indirecto.</w:t>
            </w:r>
            <w:r w:rsidRPr="00DC3AC1">
              <w:rPr>
                <w:rFonts w:eastAsia="Times New Roman" w:cs="Times New Roman"/>
                <w:color w:val="000000"/>
                <w:lang w:eastAsia="es-CO"/>
              </w:rPr>
              <w:br/>
              <w:t>Se reconoce capitalizándolo como mayor valor del activo bilógico.                              Se reconoce como costo atribuido al inventario de cultivo en desarrollo</w:t>
            </w:r>
          </w:p>
        </w:tc>
        <w:tc>
          <w:tcPr>
            <w:tcW w:w="2743" w:type="dxa"/>
            <w:shd w:val="clear" w:color="auto" w:fill="auto"/>
            <w:hideMark/>
          </w:tcPr>
          <w:p w:rsidR="00B730A7" w:rsidRPr="00DC3AC1" w:rsidRDefault="00B730A7" w:rsidP="006F4599">
            <w:pPr>
              <w:spacing w:line="240" w:lineRule="auto"/>
              <w:rPr>
                <w:rFonts w:eastAsia="Times New Roman" w:cs="Times New Roman"/>
                <w:color w:val="000000"/>
                <w:lang w:eastAsia="es-CO"/>
              </w:rPr>
            </w:pPr>
            <w:r w:rsidRPr="00DC3AC1">
              <w:rPr>
                <w:rFonts w:eastAsia="Times New Roman" w:cs="Times New Roman"/>
                <w:color w:val="000000"/>
                <w:lang w:eastAsia="es-CO"/>
              </w:rPr>
              <w:t>Se mide al costo histórico que corresponde al valor cobrado según la tasa por uso de agua en la facturación del periodo de corte emitida por la autoridad ambiental competente: (Corporaciones Autónomas Regionales-Distritos de riego).</w:t>
            </w:r>
          </w:p>
        </w:tc>
        <w:tc>
          <w:tcPr>
            <w:tcW w:w="2360" w:type="dxa"/>
            <w:shd w:val="clear" w:color="auto" w:fill="auto"/>
            <w:hideMark/>
          </w:tcPr>
          <w:p w:rsidR="00B730A7" w:rsidRPr="00DC3AC1" w:rsidRDefault="00B730A7" w:rsidP="006F4599">
            <w:pPr>
              <w:spacing w:line="240" w:lineRule="auto"/>
              <w:jc w:val="both"/>
              <w:rPr>
                <w:rFonts w:eastAsia="Times New Roman" w:cs="Times New Roman"/>
                <w:color w:val="000000"/>
                <w:lang w:eastAsia="es-CO"/>
              </w:rPr>
            </w:pPr>
            <w:r w:rsidRPr="00DC3AC1">
              <w:rPr>
                <w:rFonts w:eastAsia="Times New Roman" w:cs="Times New Roman"/>
                <w:color w:val="000000"/>
                <w:lang w:eastAsia="es-CO"/>
              </w:rPr>
              <w:t>Se registra en el periodo por el cual se incurre con base en el principio de acumulación o devengo.</w:t>
            </w:r>
          </w:p>
        </w:tc>
      </w:tr>
    </w:tbl>
    <w:p w:rsidR="00626CE6" w:rsidRPr="00504A10" w:rsidRDefault="00F85D44" w:rsidP="006F4599">
      <w:pPr>
        <w:spacing w:line="240" w:lineRule="auto"/>
        <w:jc w:val="both"/>
        <w:rPr>
          <w:rFonts w:cs="Times New Roman"/>
          <w:i/>
          <w:sz w:val="24"/>
        </w:rPr>
      </w:pPr>
      <w:r>
        <w:rPr>
          <w:rFonts w:cs="Times New Roman"/>
          <w:i/>
          <w:sz w:val="24"/>
        </w:rPr>
        <w:t xml:space="preserve">Fuente: los autores </w:t>
      </w:r>
    </w:p>
    <w:p w:rsidR="006F4599" w:rsidRDefault="006F4599" w:rsidP="006F4599">
      <w:pPr>
        <w:spacing w:line="240" w:lineRule="auto"/>
        <w:jc w:val="both"/>
        <w:rPr>
          <w:sz w:val="24"/>
          <w:szCs w:val="24"/>
        </w:rPr>
      </w:pPr>
    </w:p>
    <w:p w:rsidR="0024167B" w:rsidRDefault="00871389" w:rsidP="006F4599">
      <w:pPr>
        <w:spacing w:line="240" w:lineRule="auto"/>
        <w:jc w:val="both"/>
        <w:rPr>
          <w:b/>
          <w:sz w:val="24"/>
          <w:szCs w:val="24"/>
        </w:rPr>
      </w:pPr>
      <w:r>
        <w:rPr>
          <w:sz w:val="24"/>
          <w:szCs w:val="24"/>
        </w:rPr>
        <w:t xml:space="preserve">Según la matriz se puede contrastar la relación </w:t>
      </w:r>
      <w:r w:rsidR="007A4A50">
        <w:rPr>
          <w:sz w:val="24"/>
          <w:szCs w:val="24"/>
        </w:rPr>
        <w:t xml:space="preserve">favorable </w:t>
      </w:r>
      <w:r>
        <w:rPr>
          <w:sz w:val="24"/>
          <w:szCs w:val="24"/>
        </w:rPr>
        <w:t xml:space="preserve">entre la normatividad legal vigente para el sector del arroz </w:t>
      </w:r>
      <w:r w:rsidR="002F1339">
        <w:rPr>
          <w:sz w:val="24"/>
          <w:szCs w:val="24"/>
        </w:rPr>
        <w:t>en materia comercial, tributaria y salvaguarda adaptado a las normas internacionales de información financiera</w:t>
      </w:r>
      <w:r w:rsidR="00610440">
        <w:rPr>
          <w:sz w:val="24"/>
          <w:szCs w:val="24"/>
        </w:rPr>
        <w:t xml:space="preserve">. Permitiendo </w:t>
      </w:r>
      <w:r w:rsidR="00A57475">
        <w:rPr>
          <w:sz w:val="24"/>
          <w:szCs w:val="24"/>
        </w:rPr>
        <w:t xml:space="preserve">el reconocimiento, medición, presentación y revelación de </w:t>
      </w:r>
      <w:r w:rsidR="007A4A50">
        <w:rPr>
          <w:sz w:val="24"/>
          <w:szCs w:val="24"/>
        </w:rPr>
        <w:t xml:space="preserve">estos </w:t>
      </w:r>
      <w:r w:rsidR="00A57475">
        <w:rPr>
          <w:sz w:val="24"/>
          <w:szCs w:val="24"/>
        </w:rPr>
        <w:t>hechos económicos</w:t>
      </w:r>
      <w:r w:rsidR="002D6067">
        <w:rPr>
          <w:sz w:val="24"/>
          <w:szCs w:val="24"/>
        </w:rPr>
        <w:t xml:space="preserve"> </w:t>
      </w:r>
      <w:r w:rsidR="00610440">
        <w:rPr>
          <w:sz w:val="24"/>
          <w:szCs w:val="24"/>
        </w:rPr>
        <w:t>sin existir interferencia alguna entre los marcos normativos locales y los marcos normativos internacionales.</w:t>
      </w:r>
    </w:p>
    <w:p w:rsidR="00AB55BC" w:rsidRDefault="00AB55BC" w:rsidP="006F4599">
      <w:pPr>
        <w:spacing w:line="240" w:lineRule="auto"/>
        <w:jc w:val="both"/>
        <w:rPr>
          <w:b/>
          <w:sz w:val="24"/>
          <w:szCs w:val="24"/>
        </w:rPr>
      </w:pPr>
    </w:p>
    <w:p w:rsidR="006F4599" w:rsidRDefault="006F4599" w:rsidP="006F4599">
      <w:pPr>
        <w:spacing w:line="240" w:lineRule="auto"/>
        <w:jc w:val="both"/>
        <w:rPr>
          <w:b/>
          <w:sz w:val="24"/>
          <w:szCs w:val="24"/>
        </w:rPr>
      </w:pPr>
    </w:p>
    <w:p w:rsidR="006F4599" w:rsidRDefault="006F4599" w:rsidP="006F4599">
      <w:pPr>
        <w:spacing w:line="240" w:lineRule="auto"/>
        <w:jc w:val="both"/>
        <w:rPr>
          <w:b/>
          <w:sz w:val="24"/>
          <w:szCs w:val="24"/>
        </w:rPr>
      </w:pPr>
    </w:p>
    <w:p w:rsidR="002B08B3" w:rsidRDefault="004E665C" w:rsidP="006F4599">
      <w:pPr>
        <w:spacing w:line="240" w:lineRule="auto"/>
        <w:jc w:val="both"/>
        <w:rPr>
          <w:b/>
          <w:sz w:val="24"/>
          <w:szCs w:val="24"/>
        </w:rPr>
      </w:pPr>
      <w:r w:rsidRPr="004E665C">
        <w:rPr>
          <w:b/>
          <w:sz w:val="24"/>
          <w:szCs w:val="24"/>
        </w:rPr>
        <w:lastRenderedPageBreak/>
        <w:t>CONCLUSIONES</w:t>
      </w:r>
    </w:p>
    <w:p w:rsidR="006F4599" w:rsidRPr="00026604" w:rsidRDefault="006F4599" w:rsidP="006F4599">
      <w:pPr>
        <w:spacing w:line="240" w:lineRule="auto"/>
        <w:jc w:val="both"/>
        <w:rPr>
          <w:b/>
          <w:sz w:val="24"/>
          <w:szCs w:val="24"/>
        </w:rPr>
      </w:pPr>
    </w:p>
    <w:p w:rsidR="00A66BED" w:rsidRPr="002423EF" w:rsidRDefault="00577787" w:rsidP="006F4599">
      <w:pPr>
        <w:spacing w:line="240" w:lineRule="auto"/>
        <w:jc w:val="both"/>
        <w:rPr>
          <w:szCs w:val="24"/>
        </w:rPr>
      </w:pPr>
      <w:r>
        <w:rPr>
          <w:sz w:val="24"/>
          <w:szCs w:val="24"/>
        </w:rPr>
        <w:t xml:space="preserve">En </w:t>
      </w:r>
      <w:r w:rsidR="00A66BED">
        <w:rPr>
          <w:sz w:val="24"/>
          <w:szCs w:val="24"/>
        </w:rPr>
        <w:t>relación con las variables</w:t>
      </w:r>
      <w:r w:rsidR="00217033">
        <w:rPr>
          <w:sz w:val="24"/>
          <w:szCs w:val="24"/>
        </w:rPr>
        <w:t xml:space="preserve"> legislativas </w:t>
      </w:r>
      <w:r w:rsidR="00A66BED">
        <w:rPr>
          <w:sz w:val="24"/>
          <w:szCs w:val="24"/>
        </w:rPr>
        <w:t>come</w:t>
      </w:r>
      <w:r w:rsidR="00217033">
        <w:rPr>
          <w:sz w:val="24"/>
          <w:szCs w:val="24"/>
        </w:rPr>
        <w:t>rcial, tributaria y salvaguarda</w:t>
      </w:r>
      <w:r w:rsidR="00A66BED">
        <w:rPr>
          <w:sz w:val="24"/>
          <w:szCs w:val="24"/>
        </w:rPr>
        <w:t>, referente a la huella hídrica</w:t>
      </w:r>
      <w:r w:rsidR="00406769">
        <w:rPr>
          <w:sz w:val="24"/>
          <w:szCs w:val="24"/>
        </w:rPr>
        <w:t xml:space="preserve"> presente en el cultivo de arroz, se logra analizar que en materia comercial no tiene ninguna normatividad especifica que involucre la huella hídrica en sus objetivos, pero si cuentan con normativas que ayudan o fomentan a los agricultores o productores al momento de vender la cosecha, de este modo compensando </w:t>
      </w:r>
      <w:r w:rsidR="00217033">
        <w:rPr>
          <w:sz w:val="24"/>
          <w:szCs w:val="24"/>
        </w:rPr>
        <w:t>el costo incurrido por</w:t>
      </w:r>
      <w:r w:rsidR="00406769">
        <w:rPr>
          <w:sz w:val="24"/>
          <w:szCs w:val="24"/>
        </w:rPr>
        <w:t xml:space="preserve"> la utilización del recurso hídrico</w:t>
      </w:r>
      <w:r w:rsidR="00217033">
        <w:rPr>
          <w:sz w:val="24"/>
          <w:szCs w:val="24"/>
        </w:rPr>
        <w:t>; en contraste la legislación</w:t>
      </w:r>
      <w:r w:rsidR="00406769">
        <w:rPr>
          <w:sz w:val="24"/>
          <w:szCs w:val="24"/>
        </w:rPr>
        <w:t xml:space="preserve"> en materia tributaria se logran identificar directamente beneficios para los agricultores o  productores de arroz, uno de ellos es contar con servicios excluidos de IVA que son necesarios para el proc</w:t>
      </w:r>
      <w:r w:rsidR="002C211B">
        <w:rPr>
          <w:sz w:val="24"/>
          <w:szCs w:val="24"/>
        </w:rPr>
        <w:t>eso productivo de este cultivo.</w:t>
      </w:r>
    </w:p>
    <w:p w:rsidR="005F6D83" w:rsidRDefault="005F6D83" w:rsidP="006F4599">
      <w:pPr>
        <w:spacing w:line="240" w:lineRule="auto"/>
        <w:jc w:val="both"/>
        <w:rPr>
          <w:sz w:val="24"/>
          <w:szCs w:val="24"/>
        </w:rPr>
      </w:pPr>
    </w:p>
    <w:p w:rsidR="00A66BED" w:rsidRDefault="00E26780" w:rsidP="006F4599">
      <w:pPr>
        <w:spacing w:line="240" w:lineRule="auto"/>
        <w:jc w:val="both"/>
        <w:rPr>
          <w:sz w:val="24"/>
          <w:szCs w:val="24"/>
        </w:rPr>
      </w:pPr>
      <w:r w:rsidRPr="00E26780">
        <w:rPr>
          <w:sz w:val="24"/>
          <w:szCs w:val="24"/>
        </w:rPr>
        <w:t xml:space="preserve">Otro </w:t>
      </w:r>
      <w:r w:rsidR="00626CE6">
        <w:rPr>
          <w:sz w:val="24"/>
          <w:szCs w:val="24"/>
        </w:rPr>
        <w:t xml:space="preserve">beneficio </w:t>
      </w:r>
      <w:r w:rsidRPr="00E26780">
        <w:rPr>
          <w:sz w:val="24"/>
          <w:szCs w:val="24"/>
        </w:rPr>
        <w:t>en términos del impu</w:t>
      </w:r>
      <w:r w:rsidR="00626CE6">
        <w:rPr>
          <w:sz w:val="24"/>
          <w:szCs w:val="24"/>
        </w:rPr>
        <w:t xml:space="preserve">esto de renta y complementarios, </w:t>
      </w:r>
      <w:r>
        <w:rPr>
          <w:sz w:val="24"/>
          <w:szCs w:val="24"/>
        </w:rPr>
        <w:t>es el descuento</w:t>
      </w:r>
      <w:r w:rsidR="008810B8">
        <w:rPr>
          <w:sz w:val="24"/>
          <w:szCs w:val="24"/>
        </w:rPr>
        <w:t xml:space="preserve"> tributario del 25% que tienen derecho los contribuyentes por hacer inversión en proyectos o compra de maquinaria que garantice el buen uso del agua según los establecido en la ley 373 de 1997, pero se debe aclarar que solo pueden acceder a él las personas jurí</w:t>
      </w:r>
      <w:bookmarkStart w:id="0" w:name="_GoBack"/>
      <w:bookmarkEnd w:id="0"/>
      <w:r w:rsidR="008810B8">
        <w:rPr>
          <w:sz w:val="24"/>
          <w:szCs w:val="24"/>
        </w:rPr>
        <w:t>dicas limitando así a personas naturales que en gran mayoría son los pequeños ag</w:t>
      </w:r>
      <w:r w:rsidR="00217033">
        <w:rPr>
          <w:sz w:val="24"/>
          <w:szCs w:val="24"/>
        </w:rPr>
        <w:t>ricultores;</w:t>
      </w:r>
      <w:r w:rsidR="0018408C">
        <w:rPr>
          <w:sz w:val="24"/>
          <w:szCs w:val="24"/>
        </w:rPr>
        <w:t xml:space="preserve"> </w:t>
      </w:r>
      <w:r w:rsidR="00217033">
        <w:rPr>
          <w:sz w:val="24"/>
          <w:szCs w:val="24"/>
        </w:rPr>
        <w:t>bajo</w:t>
      </w:r>
      <w:r w:rsidR="0018408C">
        <w:rPr>
          <w:sz w:val="24"/>
          <w:szCs w:val="24"/>
        </w:rPr>
        <w:t xml:space="preserve"> esta premisa las empresas agrícolas con personería jurídica que sean productoras de arroz, pueden desarrollar una </w:t>
      </w:r>
      <w:r w:rsidR="008810B8">
        <w:rPr>
          <w:sz w:val="24"/>
          <w:szCs w:val="24"/>
        </w:rPr>
        <w:t xml:space="preserve">estrategia </w:t>
      </w:r>
      <w:r w:rsidR="00217033">
        <w:rPr>
          <w:sz w:val="24"/>
          <w:szCs w:val="24"/>
        </w:rPr>
        <w:t xml:space="preserve">gestionando </w:t>
      </w:r>
      <w:r w:rsidR="0018408C">
        <w:rPr>
          <w:sz w:val="24"/>
          <w:szCs w:val="24"/>
        </w:rPr>
        <w:t xml:space="preserve">proyectos según la ley 373 de 1997 </w:t>
      </w:r>
      <w:r w:rsidR="00C831E8">
        <w:rPr>
          <w:sz w:val="24"/>
          <w:szCs w:val="24"/>
        </w:rPr>
        <w:t>para sus actividades,</w:t>
      </w:r>
      <w:r w:rsidR="0018408C">
        <w:rPr>
          <w:sz w:val="24"/>
          <w:szCs w:val="24"/>
        </w:rPr>
        <w:t xml:space="preserve"> en un supuesto caso </w:t>
      </w:r>
      <w:r w:rsidR="00C831E8">
        <w:rPr>
          <w:sz w:val="24"/>
          <w:szCs w:val="24"/>
        </w:rPr>
        <w:t>adquirir</w:t>
      </w:r>
      <w:r w:rsidR="0018408C">
        <w:rPr>
          <w:sz w:val="24"/>
          <w:szCs w:val="24"/>
        </w:rPr>
        <w:t xml:space="preserve"> maquinaria o equipo que garantice el ahorro de agua utilizada en sus cultivos, generaría doble beneficio, uno por el descuento tributario en impuesto de renta y segundo la reducción de costos por el uso de agua. </w:t>
      </w:r>
    </w:p>
    <w:p w:rsidR="005F6D83" w:rsidRDefault="005F6D83" w:rsidP="006F4599">
      <w:pPr>
        <w:spacing w:line="240" w:lineRule="auto"/>
        <w:jc w:val="both"/>
        <w:rPr>
          <w:sz w:val="24"/>
          <w:szCs w:val="24"/>
        </w:rPr>
      </w:pPr>
    </w:p>
    <w:p w:rsidR="009652E8" w:rsidRDefault="0018408C" w:rsidP="006F4599">
      <w:pPr>
        <w:spacing w:line="240" w:lineRule="auto"/>
        <w:jc w:val="both"/>
        <w:rPr>
          <w:sz w:val="24"/>
          <w:szCs w:val="24"/>
        </w:rPr>
      </w:pPr>
      <w:r>
        <w:rPr>
          <w:sz w:val="24"/>
          <w:szCs w:val="24"/>
        </w:rPr>
        <w:t>En lo que respecta a la legislación en mater</w:t>
      </w:r>
      <w:r w:rsidR="00C1108A">
        <w:rPr>
          <w:sz w:val="24"/>
          <w:szCs w:val="24"/>
        </w:rPr>
        <w:t>ia de salvaguardas cabe resaltar</w:t>
      </w:r>
      <w:r w:rsidR="00D344FB">
        <w:rPr>
          <w:sz w:val="24"/>
          <w:szCs w:val="24"/>
        </w:rPr>
        <w:t xml:space="preserve"> la </w:t>
      </w:r>
      <w:r>
        <w:rPr>
          <w:sz w:val="24"/>
          <w:szCs w:val="24"/>
        </w:rPr>
        <w:t>gestión de</w:t>
      </w:r>
      <w:r w:rsidR="004E6F06">
        <w:rPr>
          <w:sz w:val="24"/>
          <w:szCs w:val="24"/>
        </w:rPr>
        <w:t>sempeñada por el Ministerio de A</w:t>
      </w:r>
      <w:r>
        <w:rPr>
          <w:sz w:val="24"/>
          <w:szCs w:val="24"/>
        </w:rPr>
        <w:t>mbiente</w:t>
      </w:r>
      <w:r w:rsidR="004E6F06">
        <w:rPr>
          <w:sz w:val="24"/>
          <w:szCs w:val="24"/>
        </w:rPr>
        <w:t xml:space="preserve"> y Desarrollo Sostenible</w:t>
      </w:r>
      <w:r w:rsidR="00C1108A">
        <w:rPr>
          <w:sz w:val="24"/>
          <w:szCs w:val="24"/>
        </w:rPr>
        <w:t xml:space="preserve"> y las autoridades competentes para el control de los recursos </w:t>
      </w:r>
      <w:r w:rsidR="005A14CC">
        <w:rPr>
          <w:sz w:val="24"/>
          <w:szCs w:val="24"/>
        </w:rPr>
        <w:t>hídricos, el</w:t>
      </w:r>
      <w:r w:rsidR="00E27E56">
        <w:rPr>
          <w:sz w:val="24"/>
          <w:szCs w:val="24"/>
        </w:rPr>
        <w:t xml:space="preserve"> M</w:t>
      </w:r>
      <w:r w:rsidR="00C1108A">
        <w:rPr>
          <w:sz w:val="24"/>
          <w:szCs w:val="24"/>
        </w:rPr>
        <w:t xml:space="preserve">inisterio a pesar de ser una entidad creada en el </w:t>
      </w:r>
      <w:r w:rsidR="004E6F06">
        <w:rPr>
          <w:sz w:val="24"/>
          <w:szCs w:val="24"/>
        </w:rPr>
        <w:t>año 1993</w:t>
      </w:r>
      <w:r w:rsidR="00C1108A">
        <w:rPr>
          <w:sz w:val="24"/>
          <w:szCs w:val="24"/>
        </w:rPr>
        <w:t>, ha establecido lineamientos acordes a la visión del país según la globalización,</w:t>
      </w:r>
      <w:r w:rsidR="00610440">
        <w:rPr>
          <w:sz w:val="24"/>
          <w:szCs w:val="24"/>
        </w:rPr>
        <w:t xml:space="preserve"> y referente </w:t>
      </w:r>
      <w:r w:rsidR="00C1108A">
        <w:rPr>
          <w:sz w:val="24"/>
          <w:szCs w:val="24"/>
        </w:rPr>
        <w:t>al recurso hídrico</w:t>
      </w:r>
      <w:r w:rsidR="00C831E8">
        <w:rPr>
          <w:sz w:val="24"/>
          <w:szCs w:val="24"/>
        </w:rPr>
        <w:t xml:space="preserve"> la expedición de</w:t>
      </w:r>
      <w:r w:rsidR="00C1108A">
        <w:rPr>
          <w:sz w:val="24"/>
          <w:szCs w:val="24"/>
        </w:rPr>
        <w:t xml:space="preserve"> importantes normativas </w:t>
      </w:r>
      <w:r w:rsidR="00C831E8">
        <w:rPr>
          <w:sz w:val="24"/>
          <w:szCs w:val="24"/>
        </w:rPr>
        <w:t xml:space="preserve">como imposición </w:t>
      </w:r>
      <w:r w:rsidR="00297BB3">
        <w:rPr>
          <w:sz w:val="24"/>
          <w:szCs w:val="24"/>
        </w:rPr>
        <w:t>de tasas ambientales,</w:t>
      </w:r>
      <w:r w:rsidR="00C831E8">
        <w:rPr>
          <w:sz w:val="24"/>
          <w:szCs w:val="24"/>
        </w:rPr>
        <w:t xml:space="preserve"> programas</w:t>
      </w:r>
      <w:r w:rsidR="00297BB3">
        <w:rPr>
          <w:sz w:val="24"/>
          <w:szCs w:val="24"/>
        </w:rPr>
        <w:t xml:space="preserve">, </w:t>
      </w:r>
      <w:r w:rsidR="00C831E8">
        <w:rPr>
          <w:sz w:val="24"/>
          <w:szCs w:val="24"/>
        </w:rPr>
        <w:t xml:space="preserve">planes y guías </w:t>
      </w:r>
      <w:r w:rsidR="00C1108A">
        <w:rPr>
          <w:sz w:val="24"/>
          <w:szCs w:val="24"/>
        </w:rPr>
        <w:t>para crear concie</w:t>
      </w:r>
      <w:r w:rsidR="00EB7909">
        <w:rPr>
          <w:sz w:val="24"/>
          <w:szCs w:val="24"/>
        </w:rPr>
        <w:t>ncia y resp</w:t>
      </w:r>
      <w:r w:rsidR="001F7B7F">
        <w:rPr>
          <w:sz w:val="24"/>
          <w:szCs w:val="24"/>
        </w:rPr>
        <w:t>onsabilidad en el uso del agua.</w:t>
      </w:r>
    </w:p>
    <w:p w:rsidR="006C261A" w:rsidRDefault="006C261A" w:rsidP="006F4599">
      <w:pPr>
        <w:spacing w:line="240" w:lineRule="auto"/>
        <w:jc w:val="both"/>
        <w:rPr>
          <w:sz w:val="24"/>
          <w:szCs w:val="24"/>
        </w:rPr>
      </w:pPr>
    </w:p>
    <w:p w:rsidR="00E4188F" w:rsidRDefault="00470AC1" w:rsidP="006F4599">
      <w:pPr>
        <w:spacing w:line="240" w:lineRule="auto"/>
        <w:jc w:val="both"/>
        <w:rPr>
          <w:sz w:val="24"/>
          <w:szCs w:val="24"/>
        </w:rPr>
      </w:pPr>
      <w:r>
        <w:rPr>
          <w:sz w:val="24"/>
          <w:szCs w:val="24"/>
        </w:rPr>
        <w:t xml:space="preserve">En términos de </w:t>
      </w:r>
      <w:r w:rsidR="009652E8">
        <w:rPr>
          <w:sz w:val="24"/>
          <w:szCs w:val="24"/>
        </w:rPr>
        <w:t xml:space="preserve">medición, valoración y registro de la huella hídrica </w:t>
      </w:r>
      <w:r w:rsidR="0064302C">
        <w:rPr>
          <w:sz w:val="24"/>
          <w:szCs w:val="24"/>
        </w:rPr>
        <w:t>en el sector del arroz</w:t>
      </w:r>
      <w:r w:rsidR="00EF6442">
        <w:rPr>
          <w:sz w:val="24"/>
          <w:szCs w:val="24"/>
        </w:rPr>
        <w:t>,</w:t>
      </w:r>
      <w:r w:rsidR="0064302C">
        <w:rPr>
          <w:sz w:val="24"/>
          <w:szCs w:val="24"/>
        </w:rPr>
        <w:t xml:space="preserve"> se  </w:t>
      </w:r>
      <w:r w:rsidR="000E46D3">
        <w:rPr>
          <w:sz w:val="24"/>
          <w:szCs w:val="24"/>
        </w:rPr>
        <w:t xml:space="preserve">determinó </w:t>
      </w:r>
      <w:r w:rsidR="0064302C">
        <w:rPr>
          <w:sz w:val="24"/>
          <w:szCs w:val="24"/>
        </w:rPr>
        <w:t xml:space="preserve">que </w:t>
      </w:r>
      <w:r w:rsidR="00EF6442">
        <w:rPr>
          <w:sz w:val="24"/>
          <w:szCs w:val="24"/>
        </w:rPr>
        <w:t xml:space="preserve">este proceso </w:t>
      </w:r>
      <w:r w:rsidR="00E4188F">
        <w:rPr>
          <w:sz w:val="24"/>
          <w:szCs w:val="24"/>
        </w:rPr>
        <w:t xml:space="preserve">se realiza </w:t>
      </w:r>
      <w:r w:rsidR="00146D3C">
        <w:rPr>
          <w:sz w:val="24"/>
          <w:szCs w:val="24"/>
        </w:rPr>
        <w:t>de acuerdo a las políticas</w:t>
      </w:r>
      <w:r w:rsidR="00EF6442">
        <w:rPr>
          <w:sz w:val="24"/>
          <w:szCs w:val="24"/>
        </w:rPr>
        <w:t xml:space="preserve"> contables establecidas</w:t>
      </w:r>
      <w:r w:rsidR="00146D3C">
        <w:rPr>
          <w:sz w:val="24"/>
          <w:szCs w:val="24"/>
        </w:rPr>
        <w:t xml:space="preserve"> en cada organización</w:t>
      </w:r>
      <w:r w:rsidR="00E4188F">
        <w:rPr>
          <w:sz w:val="24"/>
          <w:szCs w:val="24"/>
        </w:rPr>
        <w:t xml:space="preserve">; </w:t>
      </w:r>
      <w:r w:rsidR="00C32790">
        <w:rPr>
          <w:sz w:val="24"/>
          <w:szCs w:val="24"/>
        </w:rPr>
        <w:t xml:space="preserve">teniendo en cuenta las normas internacionales de contabilidad e información </w:t>
      </w:r>
      <w:r w:rsidR="00A32F93">
        <w:rPr>
          <w:sz w:val="24"/>
          <w:szCs w:val="24"/>
        </w:rPr>
        <w:t>financiera,</w:t>
      </w:r>
      <w:r w:rsidR="00C32790">
        <w:rPr>
          <w:sz w:val="24"/>
          <w:szCs w:val="24"/>
        </w:rPr>
        <w:t xml:space="preserve"> así como la</w:t>
      </w:r>
      <w:r w:rsidR="00610440">
        <w:rPr>
          <w:sz w:val="24"/>
          <w:szCs w:val="24"/>
        </w:rPr>
        <w:t xml:space="preserve"> normativi</w:t>
      </w:r>
      <w:r w:rsidR="00E4188F">
        <w:rPr>
          <w:sz w:val="24"/>
          <w:szCs w:val="24"/>
        </w:rPr>
        <w:t xml:space="preserve">dad legal vigente adoptada en el país. </w:t>
      </w:r>
      <w:r w:rsidR="00936794">
        <w:rPr>
          <w:sz w:val="24"/>
          <w:szCs w:val="24"/>
        </w:rPr>
        <w:t xml:space="preserve"> </w:t>
      </w:r>
    </w:p>
    <w:p w:rsidR="006C261A" w:rsidRDefault="006C261A" w:rsidP="006F4599">
      <w:pPr>
        <w:spacing w:line="240" w:lineRule="auto"/>
        <w:jc w:val="both"/>
        <w:rPr>
          <w:sz w:val="24"/>
          <w:szCs w:val="24"/>
        </w:rPr>
      </w:pPr>
    </w:p>
    <w:p w:rsidR="00237C48" w:rsidRDefault="006C261A" w:rsidP="006F4599">
      <w:pPr>
        <w:spacing w:line="240" w:lineRule="auto"/>
        <w:jc w:val="both"/>
        <w:rPr>
          <w:sz w:val="24"/>
          <w:szCs w:val="24"/>
        </w:rPr>
      </w:pPr>
      <w:r>
        <w:rPr>
          <w:sz w:val="24"/>
          <w:szCs w:val="24"/>
        </w:rPr>
        <w:t xml:space="preserve">El recurso hídrico </w:t>
      </w:r>
      <w:r w:rsidR="00E4188F">
        <w:rPr>
          <w:sz w:val="24"/>
          <w:szCs w:val="24"/>
        </w:rPr>
        <w:t xml:space="preserve">puede ser medido </w:t>
      </w:r>
      <w:r w:rsidR="00936794">
        <w:rPr>
          <w:sz w:val="24"/>
          <w:szCs w:val="24"/>
        </w:rPr>
        <w:t xml:space="preserve"> al costo</w:t>
      </w:r>
      <w:r w:rsidR="00E4188F">
        <w:rPr>
          <w:sz w:val="24"/>
          <w:szCs w:val="24"/>
        </w:rPr>
        <w:t xml:space="preserve"> histórico o al</w:t>
      </w:r>
      <w:r>
        <w:rPr>
          <w:sz w:val="24"/>
          <w:szCs w:val="24"/>
        </w:rPr>
        <w:t xml:space="preserve"> valor razonable. </w:t>
      </w:r>
      <w:r w:rsidR="005C732E">
        <w:rPr>
          <w:sz w:val="24"/>
          <w:szCs w:val="24"/>
        </w:rPr>
        <w:t>No obstante,</w:t>
      </w:r>
      <w:r w:rsidR="00E4188F">
        <w:rPr>
          <w:sz w:val="24"/>
          <w:szCs w:val="24"/>
        </w:rPr>
        <w:t xml:space="preserve"> el valor razonable pocas veces es utilizado como referente para la medición inicial del recurso, </w:t>
      </w:r>
      <w:r>
        <w:rPr>
          <w:sz w:val="24"/>
          <w:szCs w:val="24"/>
        </w:rPr>
        <w:t xml:space="preserve">al representar </w:t>
      </w:r>
      <w:r w:rsidR="00E4188F">
        <w:rPr>
          <w:sz w:val="24"/>
          <w:szCs w:val="24"/>
        </w:rPr>
        <w:t xml:space="preserve"> un esfuerzo desproporcionado para las empresas</w:t>
      </w:r>
      <w:r>
        <w:rPr>
          <w:sz w:val="24"/>
          <w:szCs w:val="24"/>
        </w:rPr>
        <w:t xml:space="preserve">, </w:t>
      </w:r>
      <w:r w:rsidR="00237C48">
        <w:rPr>
          <w:sz w:val="24"/>
          <w:szCs w:val="24"/>
        </w:rPr>
        <w:t xml:space="preserve">considerando que </w:t>
      </w:r>
      <w:r>
        <w:rPr>
          <w:sz w:val="24"/>
          <w:szCs w:val="24"/>
        </w:rPr>
        <w:t xml:space="preserve"> no cuentan con las técnicas establecidas por Hoekstra para cuantificar la huella hídrica; verde, azul o gris implícita en cadena de producción del arroz.</w:t>
      </w:r>
      <w:r w:rsidR="00237C48">
        <w:rPr>
          <w:sz w:val="24"/>
          <w:szCs w:val="24"/>
        </w:rPr>
        <w:t xml:space="preserve"> </w:t>
      </w:r>
    </w:p>
    <w:p w:rsidR="00237C48" w:rsidRDefault="00237C48" w:rsidP="006F4599">
      <w:pPr>
        <w:spacing w:line="240" w:lineRule="auto"/>
        <w:jc w:val="both"/>
        <w:rPr>
          <w:sz w:val="24"/>
          <w:szCs w:val="24"/>
        </w:rPr>
      </w:pPr>
    </w:p>
    <w:p w:rsidR="00237C48" w:rsidRDefault="00237C48" w:rsidP="006F4599">
      <w:pPr>
        <w:spacing w:line="240" w:lineRule="auto"/>
        <w:jc w:val="both"/>
        <w:rPr>
          <w:sz w:val="24"/>
          <w:szCs w:val="24"/>
        </w:rPr>
      </w:pPr>
      <w:r>
        <w:rPr>
          <w:sz w:val="24"/>
          <w:szCs w:val="24"/>
        </w:rPr>
        <w:t>El registro del recurso hídrico en ningún caso se realiza al gasto, periódicamente es cargado como un costo indirecto de fabricación o como un mayor valor del activo bien sea en los inventarios o en los activos biológicos.</w:t>
      </w:r>
    </w:p>
    <w:p w:rsidR="006F4599" w:rsidRDefault="006F4599" w:rsidP="006F4599">
      <w:pPr>
        <w:spacing w:line="240" w:lineRule="auto"/>
        <w:jc w:val="both"/>
        <w:rPr>
          <w:sz w:val="24"/>
          <w:szCs w:val="24"/>
        </w:rPr>
      </w:pPr>
    </w:p>
    <w:p w:rsidR="006F4599" w:rsidRDefault="006F4599" w:rsidP="006F4599">
      <w:pPr>
        <w:spacing w:line="240" w:lineRule="auto"/>
        <w:jc w:val="both"/>
        <w:rPr>
          <w:sz w:val="24"/>
          <w:szCs w:val="24"/>
        </w:rPr>
      </w:pPr>
    </w:p>
    <w:p w:rsidR="00237C48" w:rsidRDefault="00237C48" w:rsidP="006F4599">
      <w:pPr>
        <w:spacing w:line="240" w:lineRule="auto"/>
        <w:jc w:val="both"/>
        <w:rPr>
          <w:sz w:val="24"/>
          <w:szCs w:val="24"/>
        </w:rPr>
      </w:pPr>
    </w:p>
    <w:p w:rsidR="007D3B22" w:rsidRDefault="0072550A" w:rsidP="006F4599">
      <w:pPr>
        <w:spacing w:line="240" w:lineRule="auto"/>
        <w:rPr>
          <w:b/>
          <w:sz w:val="24"/>
          <w:szCs w:val="24"/>
        </w:rPr>
      </w:pPr>
      <w:r w:rsidRPr="007D3B22">
        <w:rPr>
          <w:b/>
          <w:sz w:val="24"/>
          <w:szCs w:val="24"/>
        </w:rPr>
        <w:lastRenderedPageBreak/>
        <w:t>REFERENCIAS</w:t>
      </w:r>
      <w:r w:rsidR="008D1A1A">
        <w:rPr>
          <w:b/>
          <w:sz w:val="24"/>
          <w:szCs w:val="24"/>
        </w:rPr>
        <w:t xml:space="preserve"> BIBLIOGRÁFICAS</w:t>
      </w:r>
    </w:p>
    <w:p w:rsidR="006F4599" w:rsidRPr="00277142" w:rsidRDefault="006F4599" w:rsidP="006F4599">
      <w:pPr>
        <w:spacing w:line="240" w:lineRule="auto"/>
        <w:rPr>
          <w:sz w:val="24"/>
          <w:szCs w:val="24"/>
        </w:rPr>
      </w:pPr>
    </w:p>
    <w:p w:rsidR="004A407E" w:rsidRPr="002423EF" w:rsidRDefault="004A407E" w:rsidP="006F4599">
      <w:pPr>
        <w:spacing w:line="240" w:lineRule="auto"/>
        <w:ind w:left="709" w:hanging="709"/>
        <w:jc w:val="both"/>
        <w:rPr>
          <w:sz w:val="24"/>
          <w:szCs w:val="24"/>
        </w:rPr>
      </w:pPr>
      <w:r w:rsidRPr="004A407E">
        <w:rPr>
          <w:sz w:val="24"/>
          <w:szCs w:val="24"/>
        </w:rPr>
        <w:t>Arévalo, D., Lozano, J, &amp; Sabogal, J. (2011). Estudio nacional de huella hídrica Colombia sector agrícola. Revista Internacional De Sostenib</w:t>
      </w:r>
      <w:r w:rsidR="006C261A">
        <w:rPr>
          <w:sz w:val="24"/>
          <w:szCs w:val="24"/>
        </w:rPr>
        <w:t xml:space="preserve">ilidad, Tecnología y Humanismo. Recuperado de </w:t>
      </w:r>
      <w:hyperlink r:id="rId11" w:history="1">
        <w:r w:rsidRPr="00EE0BC2">
          <w:rPr>
            <w:rStyle w:val="Hipervnculo"/>
            <w:sz w:val="24"/>
            <w:szCs w:val="24"/>
          </w:rPr>
          <w:t>https://bibliotecadigitalucc.hosted.exlibrisgroup.com/primo-explore/fulldisplay?docid=TN_cbuc_racoarticle/254269&amp;context=PC&amp;vid=57UCC_INST&amp;search_scope=57UCC_All&amp;tab=57ucc_all&amp;lang=es_ES</w:t>
        </w:r>
      </w:hyperlink>
      <w:r>
        <w:rPr>
          <w:sz w:val="24"/>
          <w:szCs w:val="24"/>
        </w:rPr>
        <w:t xml:space="preserve"> </w:t>
      </w:r>
    </w:p>
    <w:p w:rsidR="004A407E" w:rsidRDefault="004A407E" w:rsidP="006F4599">
      <w:pPr>
        <w:spacing w:line="240" w:lineRule="auto"/>
        <w:ind w:left="709" w:hanging="709"/>
        <w:jc w:val="both"/>
        <w:rPr>
          <w:sz w:val="24"/>
          <w:szCs w:val="24"/>
        </w:rPr>
      </w:pPr>
    </w:p>
    <w:p w:rsidR="00257A50" w:rsidRPr="00EC688C" w:rsidRDefault="007D3B22" w:rsidP="006F4599">
      <w:pPr>
        <w:spacing w:line="240" w:lineRule="auto"/>
        <w:ind w:left="709" w:hanging="709"/>
        <w:jc w:val="both"/>
        <w:rPr>
          <w:sz w:val="24"/>
          <w:szCs w:val="24"/>
        </w:rPr>
      </w:pPr>
      <w:r w:rsidRPr="00EC688C">
        <w:rPr>
          <w:sz w:val="24"/>
          <w:szCs w:val="24"/>
        </w:rPr>
        <w:t>Bunge, M. (2002). E</w:t>
      </w:r>
      <w:r w:rsidR="00257A50" w:rsidRPr="00EC688C">
        <w:rPr>
          <w:sz w:val="24"/>
          <w:szCs w:val="24"/>
        </w:rPr>
        <w:t>pistemología</w:t>
      </w:r>
      <w:r w:rsidRPr="00EC688C">
        <w:rPr>
          <w:sz w:val="24"/>
          <w:szCs w:val="24"/>
        </w:rPr>
        <w:t xml:space="preserve"> (3ª ed.). </w:t>
      </w:r>
      <w:r w:rsidR="00B7291D" w:rsidRPr="00EC688C">
        <w:rPr>
          <w:sz w:val="24"/>
          <w:szCs w:val="24"/>
        </w:rPr>
        <w:t>México</w:t>
      </w:r>
      <w:r w:rsidR="00257A50" w:rsidRPr="00EC688C">
        <w:rPr>
          <w:sz w:val="24"/>
          <w:szCs w:val="24"/>
        </w:rPr>
        <w:t xml:space="preserve"> DF, </w:t>
      </w:r>
      <w:r w:rsidR="00B7291D" w:rsidRPr="00EC688C">
        <w:rPr>
          <w:sz w:val="24"/>
          <w:szCs w:val="24"/>
        </w:rPr>
        <w:t>México</w:t>
      </w:r>
      <w:r w:rsidR="00257A50" w:rsidRPr="00EC688C">
        <w:rPr>
          <w:sz w:val="24"/>
          <w:szCs w:val="24"/>
        </w:rPr>
        <w:t>: Siglo veintiuno</w:t>
      </w:r>
    </w:p>
    <w:p w:rsidR="00B40BCE" w:rsidRDefault="00B40BCE" w:rsidP="006F4599">
      <w:pPr>
        <w:spacing w:line="240" w:lineRule="auto"/>
        <w:ind w:left="709" w:hanging="709"/>
        <w:jc w:val="both"/>
        <w:rPr>
          <w:sz w:val="24"/>
          <w:szCs w:val="24"/>
        </w:rPr>
      </w:pPr>
    </w:p>
    <w:p w:rsidR="00C44C50" w:rsidRDefault="0072550A" w:rsidP="006F4599">
      <w:pPr>
        <w:spacing w:line="240" w:lineRule="auto"/>
        <w:ind w:left="709" w:hanging="709"/>
        <w:jc w:val="both"/>
        <w:rPr>
          <w:sz w:val="24"/>
          <w:szCs w:val="24"/>
        </w:rPr>
      </w:pPr>
      <w:r>
        <w:rPr>
          <w:sz w:val="24"/>
          <w:szCs w:val="24"/>
        </w:rPr>
        <w:t>Burgos, H. (2013).</w:t>
      </w:r>
      <w:r w:rsidRPr="00EF0009">
        <w:rPr>
          <w:sz w:val="24"/>
          <w:szCs w:val="24"/>
        </w:rPr>
        <w:t xml:space="preserve"> Normas Internacionales de Contabilidad. Recuperado de </w:t>
      </w:r>
      <w:hyperlink r:id="rId12" w:history="1">
        <w:r w:rsidR="00C44C50" w:rsidRPr="00C7219F">
          <w:rPr>
            <w:rStyle w:val="Hipervnculo"/>
            <w:sz w:val="24"/>
            <w:szCs w:val="24"/>
          </w:rPr>
          <w:t>https://journal.poligran.edu.co/index.php/panorama/article/view/267/247</w:t>
        </w:r>
      </w:hyperlink>
    </w:p>
    <w:p w:rsidR="00C44C50" w:rsidRDefault="00C44C50" w:rsidP="006F4599">
      <w:pPr>
        <w:spacing w:line="240" w:lineRule="auto"/>
        <w:ind w:left="709" w:hanging="709"/>
        <w:jc w:val="both"/>
        <w:rPr>
          <w:sz w:val="24"/>
          <w:szCs w:val="24"/>
        </w:rPr>
      </w:pPr>
    </w:p>
    <w:p w:rsidR="0072550A" w:rsidRDefault="0072550A" w:rsidP="006F4599">
      <w:pPr>
        <w:spacing w:line="240" w:lineRule="auto"/>
        <w:ind w:left="709" w:hanging="709"/>
        <w:jc w:val="both"/>
        <w:rPr>
          <w:sz w:val="24"/>
          <w:szCs w:val="24"/>
        </w:rPr>
      </w:pPr>
      <w:r w:rsidRPr="00BD1A3E">
        <w:rPr>
          <w:sz w:val="24"/>
          <w:szCs w:val="24"/>
        </w:rPr>
        <w:t>Cañibano, L., &amp; Angulo, J. G. (1996). Los programas de investigación en contabilidad. Contaduría Universidad de Antioquia, (29), 13-62</w:t>
      </w:r>
    </w:p>
    <w:p w:rsidR="00B40BCE" w:rsidRDefault="00B40BCE" w:rsidP="006F4599">
      <w:pPr>
        <w:spacing w:line="240" w:lineRule="auto"/>
        <w:ind w:left="709" w:hanging="709"/>
        <w:jc w:val="both"/>
        <w:rPr>
          <w:sz w:val="24"/>
          <w:szCs w:val="24"/>
        </w:rPr>
      </w:pPr>
    </w:p>
    <w:p w:rsidR="00EC688C" w:rsidRDefault="00EC688C" w:rsidP="006F4599">
      <w:pPr>
        <w:spacing w:line="240" w:lineRule="auto"/>
        <w:ind w:left="709" w:hanging="709"/>
        <w:jc w:val="both"/>
        <w:rPr>
          <w:sz w:val="24"/>
          <w:szCs w:val="24"/>
        </w:rPr>
      </w:pPr>
      <w:r w:rsidRPr="00EC688C">
        <w:rPr>
          <w:sz w:val="24"/>
          <w:szCs w:val="24"/>
        </w:rPr>
        <w:t xml:space="preserve">Cardona, C. M., y Ochoa, B. C. (2013). La huella hídrica un indicador de impacto en el uso del agua. Recuperado </w:t>
      </w:r>
      <w:r w:rsidR="004E665C">
        <w:rPr>
          <w:sz w:val="24"/>
          <w:szCs w:val="24"/>
        </w:rPr>
        <w:t xml:space="preserve">de </w:t>
      </w:r>
      <w:hyperlink r:id="rId13" w:history="1">
        <w:r w:rsidR="00014388" w:rsidRPr="00D01DD8">
          <w:rPr>
            <w:rStyle w:val="Hipervnculo"/>
            <w:sz w:val="24"/>
            <w:szCs w:val="24"/>
          </w:rPr>
          <w:t>http://revistas.udistrital.edu.co/ojs/index.php/tecges/article/view/5730/10706</w:t>
        </w:r>
      </w:hyperlink>
    </w:p>
    <w:p w:rsidR="004E665C" w:rsidRDefault="004E665C" w:rsidP="006F4599">
      <w:pPr>
        <w:spacing w:line="240" w:lineRule="auto"/>
        <w:ind w:left="709" w:hanging="709"/>
        <w:jc w:val="both"/>
        <w:rPr>
          <w:sz w:val="24"/>
          <w:szCs w:val="24"/>
        </w:rPr>
      </w:pPr>
    </w:p>
    <w:p w:rsidR="00014388" w:rsidRDefault="00257A50" w:rsidP="006F4599">
      <w:pPr>
        <w:spacing w:line="240" w:lineRule="auto"/>
        <w:ind w:left="709" w:hanging="709"/>
        <w:jc w:val="both"/>
        <w:rPr>
          <w:sz w:val="24"/>
          <w:szCs w:val="24"/>
        </w:rPr>
      </w:pPr>
      <w:r w:rsidRPr="00EC688C">
        <w:rPr>
          <w:sz w:val="24"/>
          <w:szCs w:val="24"/>
        </w:rPr>
        <w:t xml:space="preserve">Chica, J., Tirado, J. C., &amp; Barreto, J. M. (2016, 26 septiembre). Indicadores de competitividad del cultivo del arroz en Colombia y Estados Unidos. Recuperado de </w:t>
      </w:r>
      <w:hyperlink r:id="rId14" w:history="1">
        <w:r w:rsidRPr="00014388">
          <w:rPr>
            <w:rStyle w:val="Hipervnculo"/>
          </w:rPr>
          <w:t>http://revistas.udenar.edu.co/index.php/rfacia/article/view/3097/3695</w:t>
        </w:r>
      </w:hyperlink>
    </w:p>
    <w:p w:rsidR="004E665C" w:rsidRDefault="004E665C" w:rsidP="006F4599">
      <w:pPr>
        <w:spacing w:line="240" w:lineRule="auto"/>
        <w:ind w:left="709" w:hanging="709"/>
        <w:jc w:val="both"/>
        <w:rPr>
          <w:sz w:val="24"/>
          <w:szCs w:val="24"/>
        </w:rPr>
      </w:pPr>
    </w:p>
    <w:p w:rsidR="00C47A60" w:rsidRDefault="00C47A60" w:rsidP="006F4599">
      <w:pPr>
        <w:spacing w:line="240" w:lineRule="auto"/>
        <w:ind w:left="709" w:hanging="709"/>
        <w:jc w:val="both"/>
        <w:rPr>
          <w:sz w:val="24"/>
          <w:szCs w:val="24"/>
        </w:rPr>
      </w:pPr>
      <w:r>
        <w:rPr>
          <w:sz w:val="24"/>
          <w:szCs w:val="24"/>
        </w:rPr>
        <w:t>Congreso de la Republica de Colombia. (06 de junio de 1997) P</w:t>
      </w:r>
      <w:r w:rsidRPr="00C47A60">
        <w:rPr>
          <w:sz w:val="24"/>
          <w:szCs w:val="24"/>
        </w:rPr>
        <w:t>rograma para el uso eficiente y ahorro del agua</w:t>
      </w:r>
      <w:r>
        <w:rPr>
          <w:sz w:val="24"/>
          <w:szCs w:val="24"/>
        </w:rPr>
        <w:t>. [Ley 373 de 1997].</w:t>
      </w:r>
      <w:r w:rsidRPr="00EC688C">
        <w:rPr>
          <w:sz w:val="24"/>
          <w:szCs w:val="24"/>
        </w:rPr>
        <w:t xml:space="preserve"> Recuperado de</w:t>
      </w:r>
      <w:r>
        <w:t xml:space="preserve"> </w:t>
      </w:r>
      <w:hyperlink r:id="rId15" w:anchor="18" w:history="1">
        <w:r w:rsidRPr="00EE0BC2">
          <w:rPr>
            <w:rStyle w:val="Hipervnculo"/>
            <w:sz w:val="24"/>
            <w:szCs w:val="24"/>
          </w:rPr>
          <w:t>http://www.secretariasenado.gov.co/senado/basedoc/ley_0373_1997.html#18</w:t>
        </w:r>
      </w:hyperlink>
      <w:r>
        <w:rPr>
          <w:sz w:val="24"/>
          <w:szCs w:val="24"/>
        </w:rPr>
        <w:t xml:space="preserve"> </w:t>
      </w:r>
    </w:p>
    <w:p w:rsidR="00C47A60" w:rsidRPr="00560F7A" w:rsidRDefault="00C47A60" w:rsidP="006F4599">
      <w:pPr>
        <w:spacing w:line="240" w:lineRule="auto"/>
        <w:ind w:left="709" w:hanging="709"/>
        <w:jc w:val="both"/>
        <w:rPr>
          <w:sz w:val="24"/>
          <w:szCs w:val="24"/>
        </w:rPr>
      </w:pPr>
    </w:p>
    <w:p w:rsidR="00560F7A" w:rsidRPr="00560F7A" w:rsidRDefault="00560F7A" w:rsidP="00560F7A">
      <w:pPr>
        <w:spacing w:line="240" w:lineRule="auto"/>
        <w:ind w:left="709" w:hanging="709"/>
        <w:jc w:val="both"/>
        <w:rPr>
          <w:rFonts w:eastAsia="Times New Roman" w:cs="Times New Roman"/>
          <w:sz w:val="24"/>
          <w:szCs w:val="24"/>
          <w:lang w:eastAsia="es-ES_tradnl"/>
        </w:rPr>
      </w:pPr>
      <w:r w:rsidRPr="00560F7A">
        <w:rPr>
          <w:rFonts w:eastAsia="Times New Roman" w:cs="Times New Roman"/>
          <w:sz w:val="24"/>
          <w:szCs w:val="24"/>
          <w:shd w:val="clear" w:color="auto" w:fill="FFFFFF"/>
          <w:lang w:eastAsia="es-ES_tradnl"/>
        </w:rPr>
        <w:t xml:space="preserve">Gallego, L., Hernández, </w:t>
      </w:r>
      <w:r>
        <w:rPr>
          <w:rFonts w:eastAsia="Times New Roman" w:cs="Times New Roman"/>
          <w:sz w:val="24"/>
          <w:szCs w:val="24"/>
          <w:shd w:val="clear" w:color="auto" w:fill="FFFFFF"/>
          <w:lang w:eastAsia="es-ES_tradnl"/>
        </w:rPr>
        <w:t>L.</w:t>
      </w:r>
      <w:r w:rsidRPr="00560F7A">
        <w:rPr>
          <w:rFonts w:eastAsia="Times New Roman" w:cs="Times New Roman"/>
          <w:sz w:val="24"/>
          <w:szCs w:val="24"/>
          <w:shd w:val="clear" w:color="auto" w:fill="FFFFFF"/>
          <w:lang w:eastAsia="es-ES_tradnl"/>
        </w:rPr>
        <w:t xml:space="preserve">, Caicedo, E., &amp; López, L. (2018). </w:t>
      </w:r>
      <w:r>
        <w:rPr>
          <w:rFonts w:eastAsia="Times New Roman" w:cs="Times New Roman"/>
          <w:sz w:val="24"/>
          <w:szCs w:val="24"/>
          <w:shd w:val="clear" w:color="auto" w:fill="FFFFFF"/>
          <w:lang w:eastAsia="es-ES_tradnl"/>
        </w:rPr>
        <w:t>I</w:t>
      </w:r>
      <w:r w:rsidRPr="00560F7A">
        <w:rPr>
          <w:rFonts w:eastAsia="Times New Roman" w:cs="Times New Roman"/>
          <w:sz w:val="24"/>
          <w:szCs w:val="24"/>
          <w:shd w:val="clear" w:color="auto" w:fill="FFFFFF"/>
          <w:lang w:eastAsia="es-ES_tradnl"/>
        </w:rPr>
        <w:t>ncidencia de la legislacion comercial, tributaria y salvaguarda en los procedimientos financieros de la huella hídrica para perú. </w:t>
      </w:r>
      <w:r w:rsidRPr="00560F7A">
        <w:rPr>
          <w:rFonts w:eastAsia="Times New Roman" w:cs="Times New Roman"/>
          <w:i/>
          <w:iCs/>
          <w:sz w:val="24"/>
          <w:szCs w:val="24"/>
          <w:shd w:val="clear" w:color="auto" w:fill="FFFFFF"/>
          <w:lang w:eastAsia="es-ES_tradnl"/>
        </w:rPr>
        <w:t>Revista Sinergia</w:t>
      </w:r>
      <w:r w:rsidRPr="00560F7A">
        <w:rPr>
          <w:rFonts w:eastAsia="Times New Roman" w:cs="Times New Roman"/>
          <w:sz w:val="24"/>
          <w:szCs w:val="24"/>
          <w:shd w:val="clear" w:color="auto" w:fill="FFFFFF"/>
          <w:lang w:eastAsia="es-ES_tradnl"/>
        </w:rPr>
        <w:t>, </w:t>
      </w:r>
      <w:r w:rsidRPr="00560F7A">
        <w:rPr>
          <w:rFonts w:eastAsia="Times New Roman" w:cs="Times New Roman"/>
          <w:i/>
          <w:iCs/>
          <w:sz w:val="24"/>
          <w:szCs w:val="24"/>
          <w:shd w:val="clear" w:color="auto" w:fill="FFFFFF"/>
          <w:lang w:eastAsia="es-ES_tradnl"/>
        </w:rPr>
        <w:t>1</w:t>
      </w:r>
      <w:r w:rsidRPr="00560F7A">
        <w:rPr>
          <w:rFonts w:eastAsia="Times New Roman" w:cs="Times New Roman"/>
          <w:sz w:val="24"/>
          <w:szCs w:val="24"/>
          <w:shd w:val="clear" w:color="auto" w:fill="FFFFFF"/>
          <w:lang w:eastAsia="es-ES_tradnl"/>
        </w:rPr>
        <w:t>(3), 51 - 84. Recuperado a partir de http://sinergia.colmayor.edu.co/ojs/index.php/Revistasinergia/article/view/49</w:t>
      </w:r>
    </w:p>
    <w:p w:rsidR="00560F7A" w:rsidRDefault="00560F7A" w:rsidP="006F4599">
      <w:pPr>
        <w:spacing w:line="240" w:lineRule="auto"/>
        <w:ind w:left="709" w:hanging="709"/>
        <w:jc w:val="both"/>
        <w:rPr>
          <w:sz w:val="24"/>
          <w:szCs w:val="24"/>
        </w:rPr>
      </w:pPr>
    </w:p>
    <w:p w:rsidR="00257A50" w:rsidRDefault="005F6130" w:rsidP="006F4599">
      <w:pPr>
        <w:spacing w:line="240" w:lineRule="auto"/>
        <w:ind w:left="709" w:hanging="709"/>
        <w:jc w:val="both"/>
        <w:rPr>
          <w:sz w:val="24"/>
          <w:szCs w:val="24"/>
        </w:rPr>
      </w:pPr>
      <w:r w:rsidRPr="00EC688C">
        <w:rPr>
          <w:sz w:val="24"/>
          <w:szCs w:val="24"/>
        </w:rPr>
        <w:t>García</w:t>
      </w:r>
      <w:r w:rsidR="00F02FCB" w:rsidRPr="00EC688C">
        <w:rPr>
          <w:sz w:val="24"/>
          <w:szCs w:val="24"/>
        </w:rPr>
        <w:t xml:space="preserve">, I. N., &amp; Toro, J. (2013). </w:t>
      </w:r>
      <w:r w:rsidRPr="00EC688C">
        <w:rPr>
          <w:sz w:val="24"/>
          <w:szCs w:val="24"/>
        </w:rPr>
        <w:t xml:space="preserve">Evaluación de la huella hídrica generada por los sectores comerciales y de vivienda del barrio la florida </w:t>
      </w:r>
      <w:r w:rsidR="00F02FCB" w:rsidRPr="00EC688C">
        <w:rPr>
          <w:sz w:val="24"/>
          <w:szCs w:val="24"/>
        </w:rPr>
        <w:t>(B</w:t>
      </w:r>
      <w:r w:rsidR="00257A50" w:rsidRPr="00EC688C">
        <w:rPr>
          <w:sz w:val="24"/>
          <w:szCs w:val="24"/>
        </w:rPr>
        <w:t>ogotá</w:t>
      </w:r>
      <w:r w:rsidR="00F02FCB" w:rsidRPr="00EC688C">
        <w:rPr>
          <w:sz w:val="24"/>
          <w:szCs w:val="24"/>
        </w:rPr>
        <w:t xml:space="preserve"> D.C.). Recuperado de </w:t>
      </w:r>
      <w:hyperlink r:id="rId16" w:history="1">
        <w:r w:rsidR="00E21075" w:rsidRPr="00014388">
          <w:rPr>
            <w:rStyle w:val="Hipervnculo"/>
          </w:rPr>
          <w:t>https://repository.unilibre.edu.co/bitstream/handle/10901/11221/Proyecto%20de%20grado%20Isabel%20Garcia%20S.%20y%20Jennifer%20Toro%20M.pdf?sequence=1&amp;isAllowed=y</w:t>
        </w:r>
      </w:hyperlink>
    </w:p>
    <w:p w:rsidR="00B37401" w:rsidRDefault="00B37401" w:rsidP="006F4599">
      <w:pPr>
        <w:spacing w:line="240" w:lineRule="auto"/>
        <w:ind w:left="709" w:hanging="709"/>
        <w:jc w:val="both"/>
        <w:rPr>
          <w:sz w:val="24"/>
          <w:szCs w:val="24"/>
        </w:rPr>
      </w:pPr>
    </w:p>
    <w:p w:rsidR="0072550A" w:rsidRDefault="0072550A" w:rsidP="006F4599">
      <w:pPr>
        <w:spacing w:line="240" w:lineRule="auto"/>
        <w:ind w:left="709" w:hanging="709"/>
        <w:jc w:val="both"/>
        <w:rPr>
          <w:sz w:val="24"/>
          <w:szCs w:val="24"/>
        </w:rPr>
      </w:pPr>
      <w:r w:rsidRPr="00EC688C">
        <w:rPr>
          <w:sz w:val="24"/>
          <w:szCs w:val="24"/>
        </w:rPr>
        <w:t>FAO. 2017.  PAOSTAR, Organización de las Naciones Unidas para la Alimentación y la Agricultura (FAO). Sitio web accedido el [27/09/2018]</w:t>
      </w:r>
    </w:p>
    <w:p w:rsidR="00B37401" w:rsidRDefault="00B37401" w:rsidP="006F4599">
      <w:pPr>
        <w:spacing w:line="240" w:lineRule="auto"/>
        <w:ind w:left="709" w:hanging="709"/>
        <w:jc w:val="both"/>
        <w:rPr>
          <w:sz w:val="24"/>
          <w:szCs w:val="24"/>
        </w:rPr>
      </w:pPr>
    </w:p>
    <w:p w:rsidR="007D2413" w:rsidRDefault="007D2413" w:rsidP="006F4599">
      <w:pPr>
        <w:spacing w:line="240" w:lineRule="auto"/>
        <w:ind w:left="709" w:hanging="709"/>
        <w:jc w:val="both"/>
        <w:rPr>
          <w:sz w:val="24"/>
          <w:szCs w:val="24"/>
        </w:rPr>
      </w:pPr>
      <w:r w:rsidRPr="007D2413">
        <w:rPr>
          <w:sz w:val="24"/>
          <w:szCs w:val="24"/>
        </w:rPr>
        <w:t xml:space="preserve">Federación Nacional de Arroceros. (2018). Información Jurídica. Recuperado de </w:t>
      </w:r>
      <w:hyperlink r:id="rId17" w:history="1">
        <w:r w:rsidR="00014388" w:rsidRPr="00D01DD8">
          <w:rPr>
            <w:rStyle w:val="Hipervnculo"/>
            <w:sz w:val="24"/>
            <w:szCs w:val="24"/>
          </w:rPr>
          <w:t>http://www.fedearroz.com.co/new/normas.php</w:t>
        </w:r>
      </w:hyperlink>
    </w:p>
    <w:p w:rsidR="00B37401" w:rsidRDefault="00B37401" w:rsidP="006F4599">
      <w:pPr>
        <w:spacing w:line="240" w:lineRule="auto"/>
        <w:ind w:left="709" w:hanging="709"/>
        <w:jc w:val="both"/>
        <w:rPr>
          <w:sz w:val="24"/>
          <w:szCs w:val="24"/>
        </w:rPr>
      </w:pPr>
    </w:p>
    <w:p w:rsidR="0072550A" w:rsidRPr="00014388" w:rsidRDefault="00E21075" w:rsidP="006F4599">
      <w:pPr>
        <w:spacing w:line="240" w:lineRule="auto"/>
        <w:ind w:left="709" w:hanging="709"/>
        <w:jc w:val="both"/>
        <w:rPr>
          <w:rStyle w:val="Hipervnculo"/>
        </w:rPr>
      </w:pPr>
      <w:r w:rsidRPr="00EC688C">
        <w:rPr>
          <w:sz w:val="24"/>
          <w:szCs w:val="24"/>
        </w:rPr>
        <w:t xml:space="preserve">González, M., &amp; Alonso, A. M. (2016). Tecnologías para ahorrar agua en el cultivo de arroz. Recuperado de </w:t>
      </w:r>
      <w:hyperlink r:id="rId18" w:history="1">
        <w:r w:rsidRPr="00014388">
          <w:rPr>
            <w:rStyle w:val="Hipervnculo"/>
          </w:rPr>
          <w:t>http://www.scielo.org.co/pdf/nova/v14n26/v14n26a07.pdf</w:t>
        </w:r>
      </w:hyperlink>
    </w:p>
    <w:p w:rsidR="00B37401" w:rsidRDefault="00B37401" w:rsidP="006F4599">
      <w:pPr>
        <w:spacing w:line="240" w:lineRule="auto"/>
        <w:ind w:left="709" w:hanging="709"/>
        <w:jc w:val="both"/>
        <w:rPr>
          <w:sz w:val="24"/>
          <w:szCs w:val="24"/>
        </w:rPr>
      </w:pPr>
    </w:p>
    <w:p w:rsidR="00E21075" w:rsidRPr="00EC688C" w:rsidRDefault="00257A50" w:rsidP="006F4599">
      <w:pPr>
        <w:spacing w:line="240" w:lineRule="auto"/>
        <w:ind w:left="709" w:hanging="709"/>
        <w:jc w:val="both"/>
        <w:rPr>
          <w:sz w:val="24"/>
          <w:szCs w:val="24"/>
        </w:rPr>
      </w:pPr>
      <w:r w:rsidRPr="00EC688C">
        <w:rPr>
          <w:sz w:val="24"/>
          <w:szCs w:val="24"/>
        </w:rPr>
        <w:lastRenderedPageBreak/>
        <w:t xml:space="preserve">Hurtado, J. (2010). Metodología de la investigación (4ª ed.). Caracas, Venezuela: </w:t>
      </w:r>
      <w:r w:rsidR="00014388" w:rsidRPr="00EC688C">
        <w:rPr>
          <w:sz w:val="24"/>
          <w:szCs w:val="24"/>
        </w:rPr>
        <w:t>Quirón</w:t>
      </w:r>
    </w:p>
    <w:p w:rsidR="00535D94" w:rsidRDefault="00535D94" w:rsidP="006F4599">
      <w:pPr>
        <w:spacing w:line="240" w:lineRule="auto"/>
        <w:ind w:left="709" w:hanging="709"/>
        <w:jc w:val="both"/>
        <w:rPr>
          <w:sz w:val="24"/>
          <w:szCs w:val="24"/>
        </w:rPr>
      </w:pPr>
    </w:p>
    <w:p w:rsidR="00535D94" w:rsidRDefault="00535D94" w:rsidP="006F4599">
      <w:pPr>
        <w:spacing w:line="240" w:lineRule="auto"/>
        <w:ind w:left="709" w:hanging="709"/>
        <w:jc w:val="both"/>
        <w:rPr>
          <w:sz w:val="24"/>
          <w:szCs w:val="24"/>
        </w:rPr>
      </w:pPr>
      <w:r w:rsidRPr="00535D94">
        <w:rPr>
          <w:sz w:val="24"/>
          <w:szCs w:val="24"/>
        </w:rPr>
        <w:t xml:space="preserve">Mantilla, B. S. A. (2011). Estándares: normas internacionales de información financiera </w:t>
      </w:r>
      <w:r w:rsidR="00A35E7D" w:rsidRPr="00535D94">
        <w:rPr>
          <w:sz w:val="24"/>
          <w:szCs w:val="24"/>
        </w:rPr>
        <w:t>(ifrs</w:t>
      </w:r>
      <w:r w:rsidRPr="00535D94">
        <w:rPr>
          <w:sz w:val="24"/>
          <w:szCs w:val="24"/>
        </w:rPr>
        <w:t>/n</w:t>
      </w:r>
      <w:r w:rsidR="000E6C6B">
        <w:rPr>
          <w:sz w:val="24"/>
          <w:szCs w:val="24"/>
        </w:rPr>
        <w:t>i</w:t>
      </w:r>
      <w:r w:rsidR="00A35E7D">
        <w:rPr>
          <w:sz w:val="24"/>
          <w:szCs w:val="24"/>
        </w:rPr>
        <w:t>if) (2a. ed.). Recuperado de</w:t>
      </w:r>
      <w:r w:rsidRPr="00535D94">
        <w:rPr>
          <w:sz w:val="24"/>
          <w:szCs w:val="24"/>
        </w:rPr>
        <w:t xml:space="preserve"> </w:t>
      </w:r>
      <w:hyperlink r:id="rId19" w:history="1">
        <w:r w:rsidR="00A35E7D" w:rsidRPr="00EE0BC2">
          <w:rPr>
            <w:rStyle w:val="Hipervnculo"/>
            <w:sz w:val="24"/>
            <w:szCs w:val="24"/>
          </w:rPr>
          <w:t>https://ebookcentral.proquest.com</w:t>
        </w:r>
      </w:hyperlink>
      <w:r w:rsidR="00A35E7D">
        <w:rPr>
          <w:sz w:val="24"/>
          <w:szCs w:val="24"/>
        </w:rPr>
        <w:t xml:space="preserve"> </w:t>
      </w:r>
    </w:p>
    <w:p w:rsidR="00535D94" w:rsidRDefault="00535D94" w:rsidP="006F4599">
      <w:pPr>
        <w:spacing w:line="240" w:lineRule="auto"/>
        <w:ind w:left="709" w:hanging="709"/>
        <w:jc w:val="both"/>
        <w:rPr>
          <w:sz w:val="24"/>
          <w:szCs w:val="24"/>
        </w:rPr>
      </w:pPr>
    </w:p>
    <w:p w:rsidR="00337DA9" w:rsidRDefault="00337DA9" w:rsidP="006F4599">
      <w:pPr>
        <w:spacing w:line="240" w:lineRule="auto"/>
        <w:ind w:left="709" w:hanging="709"/>
        <w:jc w:val="both"/>
        <w:rPr>
          <w:sz w:val="24"/>
          <w:szCs w:val="24"/>
        </w:rPr>
      </w:pPr>
      <w:r w:rsidRPr="00337DA9">
        <w:rPr>
          <w:sz w:val="24"/>
          <w:szCs w:val="24"/>
        </w:rPr>
        <w:t>Ministerio de Comercio, Industria y Turismo (</w:t>
      </w:r>
      <w:r w:rsidR="00B37401" w:rsidRPr="00337DA9">
        <w:rPr>
          <w:sz w:val="24"/>
          <w:szCs w:val="24"/>
        </w:rPr>
        <w:t>diciembre</w:t>
      </w:r>
      <w:r w:rsidRPr="00337DA9">
        <w:rPr>
          <w:sz w:val="24"/>
          <w:szCs w:val="24"/>
        </w:rPr>
        <w:t xml:space="preserve"> 14, 2015) Decreto Único</w:t>
      </w:r>
      <w:r w:rsidR="00DC3AC1">
        <w:rPr>
          <w:sz w:val="24"/>
          <w:szCs w:val="24"/>
        </w:rPr>
        <w:t xml:space="preserve"> </w:t>
      </w:r>
      <w:r w:rsidRPr="00337DA9">
        <w:rPr>
          <w:sz w:val="24"/>
          <w:szCs w:val="24"/>
        </w:rPr>
        <w:t>Reglamentario de las Normas de Contabilidad, de Información Financiera y de</w:t>
      </w:r>
      <w:r w:rsidR="00DC3AC1">
        <w:rPr>
          <w:sz w:val="24"/>
          <w:szCs w:val="24"/>
        </w:rPr>
        <w:t xml:space="preserve"> </w:t>
      </w:r>
      <w:r w:rsidRPr="00337DA9">
        <w:rPr>
          <w:sz w:val="24"/>
          <w:szCs w:val="24"/>
        </w:rPr>
        <w:t>Aseguramiento de la Información, (Decreto 2420 diciembre de 2015) publicado en Diario</w:t>
      </w:r>
      <w:r w:rsidR="00DC3AC1">
        <w:rPr>
          <w:sz w:val="24"/>
          <w:szCs w:val="24"/>
        </w:rPr>
        <w:t xml:space="preserve"> </w:t>
      </w:r>
      <w:r w:rsidR="00C2276B">
        <w:rPr>
          <w:sz w:val="24"/>
          <w:szCs w:val="24"/>
        </w:rPr>
        <w:t>Oficial</w:t>
      </w:r>
      <w:r w:rsidRPr="00337DA9">
        <w:rPr>
          <w:sz w:val="24"/>
          <w:szCs w:val="24"/>
        </w:rPr>
        <w:t>: Número: 2420</w:t>
      </w:r>
      <w:r>
        <w:rPr>
          <w:sz w:val="24"/>
          <w:szCs w:val="24"/>
        </w:rPr>
        <w:t>.</w:t>
      </w:r>
    </w:p>
    <w:p w:rsidR="00FE402A" w:rsidRDefault="00FE402A" w:rsidP="006F4599">
      <w:pPr>
        <w:spacing w:line="240" w:lineRule="auto"/>
        <w:ind w:left="709" w:hanging="709"/>
        <w:jc w:val="both"/>
        <w:rPr>
          <w:sz w:val="24"/>
          <w:szCs w:val="24"/>
        </w:rPr>
      </w:pPr>
    </w:p>
    <w:p w:rsidR="00FE402A" w:rsidRDefault="00BD5A65" w:rsidP="006F4599">
      <w:pPr>
        <w:spacing w:line="240" w:lineRule="auto"/>
        <w:ind w:left="709" w:hanging="709"/>
        <w:jc w:val="both"/>
        <w:rPr>
          <w:sz w:val="24"/>
          <w:szCs w:val="24"/>
        </w:rPr>
      </w:pPr>
      <w:r>
        <w:rPr>
          <w:sz w:val="24"/>
          <w:szCs w:val="24"/>
        </w:rPr>
        <w:t>Ministerio de Hacienda y Crédito</w:t>
      </w:r>
      <w:r w:rsidR="00C47A60">
        <w:rPr>
          <w:sz w:val="24"/>
          <w:szCs w:val="24"/>
        </w:rPr>
        <w:t xml:space="preserve"> Pú</w:t>
      </w:r>
      <w:r>
        <w:rPr>
          <w:sz w:val="24"/>
          <w:szCs w:val="24"/>
        </w:rPr>
        <w:t>blico</w:t>
      </w:r>
      <w:r w:rsidR="00784FD6">
        <w:rPr>
          <w:sz w:val="24"/>
          <w:szCs w:val="24"/>
        </w:rPr>
        <w:t xml:space="preserve">. (30 de marzo de 1989) </w:t>
      </w:r>
      <w:r w:rsidR="00784FD6" w:rsidRPr="00784FD6">
        <w:rPr>
          <w:sz w:val="24"/>
          <w:szCs w:val="24"/>
        </w:rPr>
        <w:t>Estatuto Tributario de los Impuestos Administrados por la Dirección General de Impuestos Nacionales</w:t>
      </w:r>
      <w:r w:rsidR="00784FD6">
        <w:rPr>
          <w:sz w:val="24"/>
          <w:szCs w:val="24"/>
        </w:rPr>
        <w:t>. [Decreto 624 de 1989].</w:t>
      </w:r>
      <w:r w:rsidR="00784FD6" w:rsidRPr="00EC688C">
        <w:rPr>
          <w:sz w:val="24"/>
          <w:szCs w:val="24"/>
        </w:rPr>
        <w:t xml:space="preserve"> Recuperado de</w:t>
      </w:r>
      <w:r w:rsidR="00784FD6">
        <w:t xml:space="preserve"> </w:t>
      </w:r>
      <w:hyperlink r:id="rId20" w:anchor="TITULO%20PRE" w:history="1">
        <w:r w:rsidR="00784FD6" w:rsidRPr="00EE0BC2">
          <w:rPr>
            <w:rStyle w:val="Hipervnculo"/>
            <w:sz w:val="24"/>
            <w:szCs w:val="24"/>
          </w:rPr>
          <w:t>http://www.secretariasenado.gov.co/senado/basedoc/estatuto_tributario.html#TITULO%20PRE</w:t>
        </w:r>
      </w:hyperlink>
      <w:r w:rsidR="00784FD6">
        <w:rPr>
          <w:sz w:val="24"/>
          <w:szCs w:val="24"/>
        </w:rPr>
        <w:t xml:space="preserve"> </w:t>
      </w:r>
    </w:p>
    <w:p w:rsidR="00FE402A" w:rsidRDefault="00FE402A" w:rsidP="006F4599">
      <w:pPr>
        <w:spacing w:line="240" w:lineRule="auto"/>
        <w:ind w:left="709" w:hanging="709"/>
        <w:jc w:val="both"/>
        <w:rPr>
          <w:sz w:val="24"/>
          <w:szCs w:val="24"/>
        </w:rPr>
      </w:pPr>
    </w:p>
    <w:p w:rsidR="00FE402A" w:rsidRDefault="00BD5A65" w:rsidP="006F4599">
      <w:pPr>
        <w:spacing w:line="240" w:lineRule="auto"/>
        <w:ind w:left="709" w:hanging="709"/>
        <w:jc w:val="both"/>
        <w:rPr>
          <w:sz w:val="24"/>
          <w:szCs w:val="24"/>
        </w:rPr>
      </w:pPr>
      <w:r>
        <w:rPr>
          <w:sz w:val="24"/>
          <w:szCs w:val="24"/>
        </w:rPr>
        <w:t xml:space="preserve">Ministerio de Hacienda y Crédito Público. (11 de octubre de 2016) </w:t>
      </w:r>
      <w:r w:rsidRPr="00BD5A65">
        <w:rPr>
          <w:sz w:val="24"/>
          <w:szCs w:val="24"/>
        </w:rPr>
        <w:t>Decreto Único Reglamentario en materia tributaria</w:t>
      </w:r>
      <w:r>
        <w:rPr>
          <w:sz w:val="24"/>
          <w:szCs w:val="24"/>
        </w:rPr>
        <w:t>. [Decreto 1625 de 2016].</w:t>
      </w:r>
      <w:r w:rsidRPr="00EC688C">
        <w:rPr>
          <w:sz w:val="24"/>
          <w:szCs w:val="24"/>
        </w:rPr>
        <w:t xml:space="preserve"> Recuperado de</w:t>
      </w:r>
    </w:p>
    <w:p w:rsidR="00BD5A65" w:rsidRDefault="003E6A8D" w:rsidP="006F4599">
      <w:pPr>
        <w:spacing w:line="240" w:lineRule="auto"/>
        <w:ind w:left="709" w:hanging="709"/>
        <w:jc w:val="both"/>
        <w:rPr>
          <w:sz w:val="24"/>
          <w:szCs w:val="24"/>
        </w:rPr>
      </w:pPr>
      <w:hyperlink r:id="rId21" w:history="1">
        <w:r w:rsidR="00BD5A65" w:rsidRPr="00EE0BC2">
          <w:rPr>
            <w:rStyle w:val="Hipervnculo"/>
            <w:sz w:val="24"/>
            <w:szCs w:val="24"/>
          </w:rPr>
          <w:t>http://www.minhacienda.gov.co/HomeMinhacienda/content/conn/OCS/path/Contribution%20Folders/SitioWeb/Home/elministerio/NormativaMinhacienda/DURTRIBUTARIO/DURTRIBUTARIOConsolidado/23-2-2017-DUR-decreto-unico-reglamentario-tributario-actualizacion4%20oficial.htm</w:t>
        </w:r>
      </w:hyperlink>
      <w:r w:rsidR="00BD5A65">
        <w:rPr>
          <w:sz w:val="24"/>
          <w:szCs w:val="24"/>
        </w:rPr>
        <w:t xml:space="preserve"> </w:t>
      </w:r>
    </w:p>
    <w:p w:rsidR="00BD5A65" w:rsidRDefault="00BD5A65" w:rsidP="006F4599">
      <w:pPr>
        <w:spacing w:line="240" w:lineRule="auto"/>
        <w:ind w:left="709" w:hanging="709"/>
        <w:jc w:val="both"/>
        <w:rPr>
          <w:sz w:val="24"/>
          <w:szCs w:val="24"/>
        </w:rPr>
      </w:pPr>
    </w:p>
    <w:p w:rsidR="0072550A" w:rsidRPr="00014388" w:rsidRDefault="0072550A" w:rsidP="006F4599">
      <w:pPr>
        <w:spacing w:line="240" w:lineRule="auto"/>
        <w:ind w:left="709" w:hanging="709"/>
        <w:jc w:val="both"/>
        <w:rPr>
          <w:rStyle w:val="Hipervnculo"/>
        </w:rPr>
      </w:pPr>
      <w:r w:rsidRPr="0072550A">
        <w:rPr>
          <w:sz w:val="24"/>
          <w:szCs w:val="24"/>
        </w:rPr>
        <w:t xml:space="preserve">Retrepo, </w:t>
      </w:r>
      <w:r>
        <w:rPr>
          <w:sz w:val="24"/>
          <w:szCs w:val="24"/>
        </w:rPr>
        <w:t>J., &amp; Muñoz, L. (2011). Colombia</w:t>
      </w:r>
      <w:r w:rsidRPr="0072550A">
        <w:rPr>
          <w:sz w:val="24"/>
          <w:szCs w:val="24"/>
        </w:rPr>
        <w:t xml:space="preserve">: hacia la adopción y aplicación de las NIIF y su importancia. Recuperado de </w:t>
      </w:r>
      <w:r w:rsidRPr="00014388">
        <w:rPr>
          <w:rStyle w:val="Hipervnculo"/>
        </w:rPr>
        <w:t>http://aprendeenlinea.udea.edu.co/revistas/index.php/adversia/article/view/10954/10047</w:t>
      </w:r>
    </w:p>
    <w:p w:rsidR="00B37401" w:rsidRDefault="00B37401" w:rsidP="006F4599">
      <w:pPr>
        <w:spacing w:line="240" w:lineRule="auto"/>
        <w:ind w:left="709" w:hanging="709"/>
        <w:jc w:val="both"/>
        <w:rPr>
          <w:sz w:val="24"/>
          <w:szCs w:val="24"/>
        </w:rPr>
      </w:pPr>
    </w:p>
    <w:p w:rsidR="00950B73" w:rsidRDefault="00950B73" w:rsidP="006F4599">
      <w:pPr>
        <w:spacing w:line="240" w:lineRule="auto"/>
        <w:ind w:left="709" w:hanging="709"/>
        <w:jc w:val="both"/>
        <w:rPr>
          <w:sz w:val="24"/>
          <w:szCs w:val="24"/>
        </w:rPr>
      </w:pPr>
      <w:r>
        <w:rPr>
          <w:sz w:val="24"/>
          <w:szCs w:val="24"/>
        </w:rPr>
        <w:tab/>
        <w:t xml:space="preserve">Superintendencia de Sociedades. (2018). Portal de Información Empresarial. Recuperado de </w:t>
      </w:r>
      <w:hyperlink r:id="rId22" w:anchor="/" w:history="1">
        <w:r w:rsidRPr="00EE0BC2">
          <w:rPr>
            <w:rStyle w:val="Hipervnculo"/>
            <w:sz w:val="24"/>
            <w:szCs w:val="24"/>
          </w:rPr>
          <w:t>http://pie.supersociedades.gov.co/Pages/default.aspx#/</w:t>
        </w:r>
      </w:hyperlink>
      <w:r>
        <w:rPr>
          <w:sz w:val="24"/>
          <w:szCs w:val="24"/>
        </w:rPr>
        <w:t xml:space="preserve"> </w:t>
      </w:r>
    </w:p>
    <w:p w:rsidR="00950B73" w:rsidRDefault="00950B73" w:rsidP="006F4599">
      <w:pPr>
        <w:spacing w:line="240" w:lineRule="auto"/>
        <w:ind w:left="709" w:hanging="709"/>
        <w:jc w:val="both"/>
        <w:rPr>
          <w:sz w:val="24"/>
          <w:szCs w:val="24"/>
        </w:rPr>
      </w:pPr>
      <w:r>
        <w:rPr>
          <w:sz w:val="24"/>
          <w:szCs w:val="24"/>
        </w:rPr>
        <w:tab/>
      </w:r>
    </w:p>
    <w:p w:rsidR="0072550A" w:rsidRPr="00014388" w:rsidRDefault="0072550A" w:rsidP="006F4599">
      <w:pPr>
        <w:spacing w:line="240" w:lineRule="auto"/>
        <w:ind w:left="709" w:hanging="709"/>
        <w:jc w:val="both"/>
        <w:rPr>
          <w:rStyle w:val="Hipervnculo"/>
        </w:rPr>
      </w:pPr>
      <w:r w:rsidRPr="00977AC0">
        <w:rPr>
          <w:sz w:val="24"/>
          <w:szCs w:val="24"/>
        </w:rPr>
        <w:t xml:space="preserve">Villareal, J., &amp; Córdoba, J. (2017). Fundamentos para el estudio de las corrientes de investigación en contabilidad. Recuperado 28 septiembre, 2018, de </w:t>
      </w:r>
      <w:r w:rsidRPr="00014388">
        <w:rPr>
          <w:rStyle w:val="Hipervnculo"/>
        </w:rPr>
        <w:t>https://dialnet.unirioja.es/servlet/articulo?codigo=6231286</w:t>
      </w:r>
    </w:p>
    <w:p w:rsidR="00B37401" w:rsidRDefault="00B37401" w:rsidP="006F4599">
      <w:pPr>
        <w:spacing w:line="240" w:lineRule="auto"/>
        <w:ind w:left="709" w:hanging="709"/>
        <w:jc w:val="both"/>
        <w:rPr>
          <w:sz w:val="24"/>
          <w:szCs w:val="24"/>
        </w:rPr>
      </w:pPr>
    </w:p>
    <w:p w:rsidR="00B6314E" w:rsidRDefault="007D08F9" w:rsidP="006F4599">
      <w:pPr>
        <w:spacing w:line="240" w:lineRule="auto"/>
        <w:ind w:left="709" w:hanging="709"/>
        <w:jc w:val="both"/>
        <w:rPr>
          <w:rStyle w:val="Hipervnculo"/>
        </w:rPr>
      </w:pPr>
      <w:r w:rsidRPr="00EC688C">
        <w:rPr>
          <w:sz w:val="24"/>
          <w:szCs w:val="24"/>
        </w:rPr>
        <w:t>Vanegas, Y., Vera, L., &amp; Torres, J. (2014, 1 marzo). Evaluación</w:t>
      </w:r>
      <w:r w:rsidR="00014388">
        <w:rPr>
          <w:sz w:val="24"/>
          <w:szCs w:val="24"/>
        </w:rPr>
        <w:t xml:space="preserve"> de la Huella Hídrica del Lirio </w:t>
      </w:r>
      <w:r w:rsidRPr="00EC688C">
        <w:rPr>
          <w:sz w:val="24"/>
          <w:szCs w:val="24"/>
        </w:rPr>
        <w:t>Japoné</w:t>
      </w:r>
      <w:r w:rsidR="0072550A">
        <w:rPr>
          <w:sz w:val="24"/>
          <w:szCs w:val="24"/>
        </w:rPr>
        <w:t xml:space="preserve">s (Hemerocallis). Recuperado de </w:t>
      </w:r>
      <w:hyperlink r:id="rId23" w:history="1">
        <w:r w:rsidR="004A407E" w:rsidRPr="00EE0BC2">
          <w:rPr>
            <w:rStyle w:val="Hipervnculo"/>
          </w:rPr>
          <w:t>https://bibliotecadigitalucc.hosted.exlibrisgroup.com/primo/fulldisplay?docid=TN_doaj_soai_doaj_org_article_2df781efc0c344f4b875f57bc42710b1&amp;context=PC&amp;vid=57UCC_INST&amp;search_scope=57UCC_All&amp;tab=57ucc_all&amp;lang=es_ES</w:t>
        </w:r>
      </w:hyperlink>
    </w:p>
    <w:sectPr w:rsidR="00B6314E" w:rsidSect="00910A51">
      <w:type w:val="continuous"/>
      <w:pgSz w:w="12240" w:h="15840" w:code="1"/>
      <w:pgMar w:top="1440" w:right="1440" w:bottom="1440" w:left="1440" w:header="68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A8D" w:rsidRDefault="003E6A8D" w:rsidP="00A66BED">
      <w:pPr>
        <w:spacing w:line="240" w:lineRule="auto"/>
      </w:pPr>
      <w:r>
        <w:separator/>
      </w:r>
    </w:p>
  </w:endnote>
  <w:endnote w:type="continuationSeparator" w:id="0">
    <w:p w:rsidR="003E6A8D" w:rsidRDefault="003E6A8D" w:rsidP="00A66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Sans Serif">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A8D" w:rsidRDefault="003E6A8D" w:rsidP="00A66BED">
      <w:pPr>
        <w:spacing w:line="240" w:lineRule="auto"/>
      </w:pPr>
      <w:r>
        <w:separator/>
      </w:r>
    </w:p>
  </w:footnote>
  <w:footnote w:type="continuationSeparator" w:id="0">
    <w:p w:rsidR="003E6A8D" w:rsidRDefault="003E6A8D" w:rsidP="00A66BED">
      <w:pPr>
        <w:spacing w:line="240" w:lineRule="auto"/>
      </w:pPr>
      <w:r>
        <w:continuationSeparator/>
      </w:r>
    </w:p>
  </w:footnote>
  <w:footnote w:id="1">
    <w:p w:rsidR="00B0505F" w:rsidRDefault="00B0505F" w:rsidP="00B0505F">
      <w:pPr>
        <w:pStyle w:val="Textonotapie"/>
        <w:jc w:val="both"/>
      </w:pPr>
      <w:r>
        <w:rPr>
          <w:rStyle w:val="Refdenotaalpie"/>
        </w:rPr>
        <w:footnoteRef/>
      </w:r>
      <w:r>
        <w:t xml:space="preserve"> </w:t>
      </w:r>
      <w:r w:rsidRPr="00B0505F">
        <w:t>Artículo derivado de proyecto de investigación denominado “Activos Ambientales y la productividad en la CAN, Panamá y México: Una mirada desde la Economía del Conocimiento asociado al Grupo PLANAUDI, adscrito al Centro de Investigaciones del programa de Contaduría Pública – Línea de Investigación Contabilidad Internacional y Finanzas y Contabilidad gestión e innovación, de la Universidad Cooperativa de Colombia, sede Ibagué - Espinal.</w:t>
      </w:r>
    </w:p>
  </w:footnote>
  <w:footnote w:id="2">
    <w:p w:rsidR="00B0505F" w:rsidRPr="003509DA" w:rsidRDefault="00B0505F" w:rsidP="003509DA">
      <w:pPr>
        <w:pStyle w:val="Textonotapie"/>
        <w:jc w:val="both"/>
      </w:pPr>
      <w:r>
        <w:rPr>
          <w:rStyle w:val="Refdenotaalpie"/>
        </w:rPr>
        <w:footnoteRef/>
      </w:r>
      <w:r>
        <w:t xml:space="preserve"> </w:t>
      </w:r>
      <w:r w:rsidR="003509DA" w:rsidRPr="003509DA">
        <w:t xml:space="preserve">Phd © Doctorado en Administración de </w:t>
      </w:r>
      <w:r w:rsidR="003509DA" w:rsidRPr="003509DA">
        <w:t>la Universidad Simón Bolivar de Barranquilla, Magister en</w:t>
      </w:r>
      <w:r w:rsidR="003509DA">
        <w:t xml:space="preserve"> </w:t>
      </w:r>
      <w:r w:rsidR="003509DA" w:rsidRPr="003509DA">
        <w:t>Administración de empresas con especialidad en Finanzas de la Universidad Viña del Mar Chile, Especialista en Gestión empresarial y Contador Publico de la Universidad de Ibagué. Profesora investigadora de la Universidad Coope</w:t>
      </w:r>
      <w:r w:rsidR="00AA32E1">
        <w:t>r</w:t>
      </w:r>
      <w:r w:rsidR="003509DA" w:rsidRPr="003509DA">
        <w:t>ativa de Colombia sede Ibagué/Espinal. Integrante grupo de investigación PLANAUDI. Correo: laura.gallego@campusucc.edu.co</w:t>
      </w:r>
    </w:p>
  </w:footnote>
  <w:footnote w:id="3">
    <w:p w:rsidR="00B0505F" w:rsidRDefault="00B0505F" w:rsidP="00213371">
      <w:pPr>
        <w:pStyle w:val="Textonotapie"/>
        <w:jc w:val="both"/>
      </w:pPr>
      <w:r>
        <w:rPr>
          <w:rStyle w:val="Refdenotaalpie"/>
        </w:rPr>
        <w:footnoteRef/>
      </w:r>
      <w:r>
        <w:t xml:space="preserve"> </w:t>
      </w:r>
      <w:r w:rsidR="00DC3AC1">
        <w:t xml:space="preserve">Estudiante 8 semestre del programa de Contaduría Pública de la Universidad Cooperativa de Colombia sede Ibagué-Espinal Correo: </w:t>
      </w:r>
      <w:hyperlink r:id="rId1" w:history="1">
        <w:r w:rsidR="00DC3AC1" w:rsidRPr="002B492F">
          <w:rPr>
            <w:rStyle w:val="Hipervnculo"/>
          </w:rPr>
          <w:t>eliana.pintov@campusucc.edu.co</w:t>
        </w:r>
      </w:hyperlink>
      <w:r w:rsidR="00DC3AC1">
        <w:t xml:space="preserve"> </w:t>
      </w:r>
    </w:p>
  </w:footnote>
  <w:footnote w:id="4">
    <w:p w:rsidR="00B0505F" w:rsidRDefault="00B0505F" w:rsidP="00213371">
      <w:pPr>
        <w:pStyle w:val="Textonotapie"/>
        <w:jc w:val="both"/>
      </w:pPr>
      <w:r>
        <w:rPr>
          <w:rStyle w:val="Refdenotaalpie"/>
        </w:rPr>
        <w:footnoteRef/>
      </w:r>
      <w:r>
        <w:t xml:space="preserve"> </w:t>
      </w:r>
      <w:r w:rsidR="00DC3AC1">
        <w:t xml:space="preserve">Estudiante 8 semestre del programa de Contaduría Pública de la Universidad Cooperativa de Colombia sede Ibagué-Espinal Correo: </w:t>
      </w:r>
      <w:hyperlink r:id="rId2" w:history="1">
        <w:r w:rsidR="00DC3AC1" w:rsidRPr="002B492F">
          <w:rPr>
            <w:rStyle w:val="Hipervnculo"/>
          </w:rPr>
          <w:t>manuel.gomezl@campusucc.edu.co</w:t>
        </w:r>
      </w:hyperlink>
      <w:r w:rsidR="00DC3AC1">
        <w:t xml:space="preserve"> </w:t>
      </w:r>
    </w:p>
  </w:footnote>
  <w:footnote w:id="5">
    <w:p w:rsidR="00DC3AC1" w:rsidRDefault="00DC3AC1" w:rsidP="00213371">
      <w:pPr>
        <w:pStyle w:val="Textonotapie"/>
        <w:jc w:val="both"/>
      </w:pPr>
      <w:r>
        <w:rPr>
          <w:rStyle w:val="Refdenotaalpie"/>
        </w:rPr>
        <w:footnoteRef/>
      </w:r>
      <w:r>
        <w:t xml:space="preserve"> </w:t>
      </w:r>
      <w:r w:rsidRPr="00DC3AC1">
        <w:t>Magister en Auditoria y Gestión Empresarial de la Universidad UNINI- Puerta Rico Especialista en Revisoría Fiscal y Control de Gestión de la Universidad Cooperativa de Colombia. Profesora Investigadora Facultad de Contaduría Pública Universidad Cooperativa de Colombia, Sede Ibague</w:t>
      </w:r>
      <w:r>
        <w:t>-Espinal</w:t>
      </w:r>
      <w:r w:rsidRPr="00DC3AC1">
        <w:t xml:space="preserve">, Colombia, Grupo de Investigación PLANAUDI. </w:t>
      </w:r>
      <w:r w:rsidR="003509DA">
        <w:t>Correo</w:t>
      </w:r>
      <w:r w:rsidRPr="00DC3AC1">
        <w:t xml:space="preserve">: </w:t>
      </w:r>
      <w:hyperlink r:id="rId3" w:history="1">
        <w:r w:rsidRPr="002B492F">
          <w:rPr>
            <w:rStyle w:val="Hipervnculo"/>
          </w:rPr>
          <w:t>ludivia.hernandez@campusucc.edu.co</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7E40"/>
    <w:multiLevelType w:val="hybridMultilevel"/>
    <w:tmpl w:val="C57260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B21CA2"/>
    <w:multiLevelType w:val="hybridMultilevel"/>
    <w:tmpl w:val="A2C62CF8"/>
    <w:lvl w:ilvl="0" w:tplc="05D89B6A">
      <w:start w:val="1"/>
      <w:numFmt w:val="lowerLetter"/>
      <w:lvlText w:val="%1)"/>
      <w:lvlJc w:val="left"/>
      <w:pPr>
        <w:ind w:left="975" w:hanging="61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CF4DC6"/>
    <w:multiLevelType w:val="hybridMultilevel"/>
    <w:tmpl w:val="BFC8F9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9451861"/>
    <w:multiLevelType w:val="hybridMultilevel"/>
    <w:tmpl w:val="1AE662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A589C"/>
    <w:multiLevelType w:val="hybridMultilevel"/>
    <w:tmpl w:val="773A6F4C"/>
    <w:lvl w:ilvl="0" w:tplc="B4B4EC3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5B0FE8"/>
    <w:multiLevelType w:val="multilevel"/>
    <w:tmpl w:val="9FB4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082424"/>
    <w:multiLevelType w:val="multilevel"/>
    <w:tmpl w:val="9FB4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DF48A0"/>
    <w:multiLevelType w:val="hybridMultilevel"/>
    <w:tmpl w:val="1D4C72CC"/>
    <w:lvl w:ilvl="0" w:tplc="43B49BD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5D4206"/>
    <w:multiLevelType w:val="hybridMultilevel"/>
    <w:tmpl w:val="50CAC84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5BA6BDD"/>
    <w:multiLevelType w:val="hybridMultilevel"/>
    <w:tmpl w:val="71A68ECC"/>
    <w:lvl w:ilvl="0" w:tplc="11F8D87A">
      <w:numFmt w:val="bullet"/>
      <w:lvlText w:val=""/>
      <w:lvlJc w:val="left"/>
      <w:pPr>
        <w:ind w:left="720" w:hanging="360"/>
      </w:pPr>
      <w:rPr>
        <w:rFonts w:ascii="Symbol" w:eastAsiaTheme="minorHAnsi" w:hAnsi="Symbol" w:cstheme="min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EE5ABA"/>
    <w:multiLevelType w:val="hybridMultilevel"/>
    <w:tmpl w:val="42D8C3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8B6FA8"/>
    <w:multiLevelType w:val="hybridMultilevel"/>
    <w:tmpl w:val="C56688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D233652"/>
    <w:multiLevelType w:val="hybridMultilevel"/>
    <w:tmpl w:val="A61057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99F0DA2"/>
    <w:multiLevelType w:val="multilevel"/>
    <w:tmpl w:val="9FB45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9A22C6"/>
    <w:multiLevelType w:val="hybridMultilevel"/>
    <w:tmpl w:val="DF207F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4C6C17"/>
    <w:multiLevelType w:val="hybridMultilevel"/>
    <w:tmpl w:val="14A096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A6531F"/>
    <w:multiLevelType w:val="hybridMultilevel"/>
    <w:tmpl w:val="39FE1E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7"/>
  </w:num>
  <w:num w:numId="5">
    <w:abstractNumId w:val="16"/>
  </w:num>
  <w:num w:numId="6">
    <w:abstractNumId w:val="12"/>
  </w:num>
  <w:num w:numId="7">
    <w:abstractNumId w:val="9"/>
  </w:num>
  <w:num w:numId="8">
    <w:abstractNumId w:val="15"/>
  </w:num>
  <w:num w:numId="9">
    <w:abstractNumId w:val="1"/>
  </w:num>
  <w:num w:numId="10">
    <w:abstractNumId w:val="10"/>
  </w:num>
  <w:num w:numId="11">
    <w:abstractNumId w:val="0"/>
  </w:num>
  <w:num w:numId="12">
    <w:abstractNumId w:val="3"/>
  </w:num>
  <w:num w:numId="13">
    <w:abstractNumId w:val="4"/>
  </w:num>
  <w:num w:numId="14">
    <w:abstractNumId w:val="8"/>
  </w:num>
  <w:num w:numId="15">
    <w:abstractNumId w:val="6"/>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61"/>
    <w:rsid w:val="00001E33"/>
    <w:rsid w:val="00003F38"/>
    <w:rsid w:val="000066A8"/>
    <w:rsid w:val="00010BFF"/>
    <w:rsid w:val="00012A0B"/>
    <w:rsid w:val="00014388"/>
    <w:rsid w:val="00014B43"/>
    <w:rsid w:val="00020C9C"/>
    <w:rsid w:val="00020F1D"/>
    <w:rsid w:val="00024793"/>
    <w:rsid w:val="00026441"/>
    <w:rsid w:val="00026604"/>
    <w:rsid w:val="00033F68"/>
    <w:rsid w:val="00042555"/>
    <w:rsid w:val="00044662"/>
    <w:rsid w:val="00047461"/>
    <w:rsid w:val="000475F8"/>
    <w:rsid w:val="00056602"/>
    <w:rsid w:val="0006214A"/>
    <w:rsid w:val="000709DA"/>
    <w:rsid w:val="0007177A"/>
    <w:rsid w:val="000902AA"/>
    <w:rsid w:val="00097F93"/>
    <w:rsid w:val="000A2F94"/>
    <w:rsid w:val="000A3EE7"/>
    <w:rsid w:val="000A7C75"/>
    <w:rsid w:val="000B00D8"/>
    <w:rsid w:val="000B10F5"/>
    <w:rsid w:val="000B17F8"/>
    <w:rsid w:val="000D242E"/>
    <w:rsid w:val="000D2731"/>
    <w:rsid w:val="000D3A18"/>
    <w:rsid w:val="000E17A4"/>
    <w:rsid w:val="000E46D3"/>
    <w:rsid w:val="000E6AEA"/>
    <w:rsid w:val="000E6C6B"/>
    <w:rsid w:val="000E7B29"/>
    <w:rsid w:val="000F3F5D"/>
    <w:rsid w:val="000F6158"/>
    <w:rsid w:val="001014FF"/>
    <w:rsid w:val="0011530B"/>
    <w:rsid w:val="0012492D"/>
    <w:rsid w:val="00131DAE"/>
    <w:rsid w:val="0013451D"/>
    <w:rsid w:val="00146D3C"/>
    <w:rsid w:val="00150FBA"/>
    <w:rsid w:val="00160D8E"/>
    <w:rsid w:val="00176219"/>
    <w:rsid w:val="0018408C"/>
    <w:rsid w:val="00185665"/>
    <w:rsid w:val="001877C9"/>
    <w:rsid w:val="00187D84"/>
    <w:rsid w:val="00194B52"/>
    <w:rsid w:val="00197B9F"/>
    <w:rsid w:val="001A1D4C"/>
    <w:rsid w:val="001A1DD1"/>
    <w:rsid w:val="001A214B"/>
    <w:rsid w:val="001B5F1D"/>
    <w:rsid w:val="001B741E"/>
    <w:rsid w:val="001B7581"/>
    <w:rsid w:val="001C02A0"/>
    <w:rsid w:val="001C47E8"/>
    <w:rsid w:val="001C7025"/>
    <w:rsid w:val="001D0251"/>
    <w:rsid w:val="001D0C6F"/>
    <w:rsid w:val="001D1A28"/>
    <w:rsid w:val="001D7024"/>
    <w:rsid w:val="001D737A"/>
    <w:rsid w:val="001E3380"/>
    <w:rsid w:val="001E6F16"/>
    <w:rsid w:val="001E7954"/>
    <w:rsid w:val="001E79E1"/>
    <w:rsid w:val="001E7E1F"/>
    <w:rsid w:val="001F3288"/>
    <w:rsid w:val="001F362F"/>
    <w:rsid w:val="001F3B50"/>
    <w:rsid w:val="001F3CEC"/>
    <w:rsid w:val="001F40A7"/>
    <w:rsid w:val="001F63C5"/>
    <w:rsid w:val="001F7923"/>
    <w:rsid w:val="001F7B7F"/>
    <w:rsid w:val="0020289B"/>
    <w:rsid w:val="002109A0"/>
    <w:rsid w:val="002122F1"/>
    <w:rsid w:val="00213371"/>
    <w:rsid w:val="00217033"/>
    <w:rsid w:val="002174DB"/>
    <w:rsid w:val="00226CF5"/>
    <w:rsid w:val="002311EF"/>
    <w:rsid w:val="0023159A"/>
    <w:rsid w:val="0023209A"/>
    <w:rsid w:val="00237C48"/>
    <w:rsid w:val="0024167B"/>
    <w:rsid w:val="002423EF"/>
    <w:rsid w:val="00242AEC"/>
    <w:rsid w:val="00244091"/>
    <w:rsid w:val="00244F90"/>
    <w:rsid w:val="0025704D"/>
    <w:rsid w:val="00257432"/>
    <w:rsid w:val="00257A50"/>
    <w:rsid w:val="00264C99"/>
    <w:rsid w:val="00266A2D"/>
    <w:rsid w:val="00267780"/>
    <w:rsid w:val="0027123B"/>
    <w:rsid w:val="00277142"/>
    <w:rsid w:val="002777B6"/>
    <w:rsid w:val="00277C1C"/>
    <w:rsid w:val="0028311A"/>
    <w:rsid w:val="0028359E"/>
    <w:rsid w:val="0028425B"/>
    <w:rsid w:val="002907B5"/>
    <w:rsid w:val="00290B9C"/>
    <w:rsid w:val="00297BB3"/>
    <w:rsid w:val="002A3499"/>
    <w:rsid w:val="002A5939"/>
    <w:rsid w:val="002B08B3"/>
    <w:rsid w:val="002B381B"/>
    <w:rsid w:val="002C211B"/>
    <w:rsid w:val="002C3FF6"/>
    <w:rsid w:val="002C4781"/>
    <w:rsid w:val="002C4EE4"/>
    <w:rsid w:val="002C75A1"/>
    <w:rsid w:val="002D6067"/>
    <w:rsid w:val="002E46B9"/>
    <w:rsid w:val="002F1339"/>
    <w:rsid w:val="002F2CE9"/>
    <w:rsid w:val="002F4D94"/>
    <w:rsid w:val="00300D1F"/>
    <w:rsid w:val="003030F1"/>
    <w:rsid w:val="00304F00"/>
    <w:rsid w:val="00305CB0"/>
    <w:rsid w:val="00313EB1"/>
    <w:rsid w:val="00314E54"/>
    <w:rsid w:val="003252CD"/>
    <w:rsid w:val="00326DF6"/>
    <w:rsid w:val="00333FC8"/>
    <w:rsid w:val="00337DA9"/>
    <w:rsid w:val="0034186B"/>
    <w:rsid w:val="00350396"/>
    <w:rsid w:val="003509DA"/>
    <w:rsid w:val="0035155C"/>
    <w:rsid w:val="00357631"/>
    <w:rsid w:val="00362142"/>
    <w:rsid w:val="0036533B"/>
    <w:rsid w:val="00370022"/>
    <w:rsid w:val="00370B8E"/>
    <w:rsid w:val="00371485"/>
    <w:rsid w:val="00383C46"/>
    <w:rsid w:val="00392936"/>
    <w:rsid w:val="003A0703"/>
    <w:rsid w:val="003A1C3C"/>
    <w:rsid w:val="003A4017"/>
    <w:rsid w:val="003B1851"/>
    <w:rsid w:val="003B4D43"/>
    <w:rsid w:val="003C50B5"/>
    <w:rsid w:val="003D1102"/>
    <w:rsid w:val="003D4092"/>
    <w:rsid w:val="003E04E1"/>
    <w:rsid w:val="003E24A9"/>
    <w:rsid w:val="003E6A8D"/>
    <w:rsid w:val="003E7347"/>
    <w:rsid w:val="003F4B6D"/>
    <w:rsid w:val="004010E3"/>
    <w:rsid w:val="00406769"/>
    <w:rsid w:val="00407C5D"/>
    <w:rsid w:val="004104C2"/>
    <w:rsid w:val="004119B7"/>
    <w:rsid w:val="00412408"/>
    <w:rsid w:val="004129E8"/>
    <w:rsid w:val="00427877"/>
    <w:rsid w:val="004301CF"/>
    <w:rsid w:val="0043303A"/>
    <w:rsid w:val="00437149"/>
    <w:rsid w:val="0044017E"/>
    <w:rsid w:val="00440BBC"/>
    <w:rsid w:val="00443ABA"/>
    <w:rsid w:val="00446306"/>
    <w:rsid w:val="00450F04"/>
    <w:rsid w:val="004544A4"/>
    <w:rsid w:val="00454D12"/>
    <w:rsid w:val="00456C0C"/>
    <w:rsid w:val="004614EC"/>
    <w:rsid w:val="00463A57"/>
    <w:rsid w:val="00470AC1"/>
    <w:rsid w:val="004725F3"/>
    <w:rsid w:val="00476F1A"/>
    <w:rsid w:val="00476FB9"/>
    <w:rsid w:val="004831D3"/>
    <w:rsid w:val="0048568E"/>
    <w:rsid w:val="00492902"/>
    <w:rsid w:val="00492B30"/>
    <w:rsid w:val="00497609"/>
    <w:rsid w:val="004A407E"/>
    <w:rsid w:val="004A4551"/>
    <w:rsid w:val="004A6B0C"/>
    <w:rsid w:val="004B2413"/>
    <w:rsid w:val="004C0035"/>
    <w:rsid w:val="004C0ECE"/>
    <w:rsid w:val="004C221D"/>
    <w:rsid w:val="004C3837"/>
    <w:rsid w:val="004C3A75"/>
    <w:rsid w:val="004C5205"/>
    <w:rsid w:val="004D16AC"/>
    <w:rsid w:val="004D5463"/>
    <w:rsid w:val="004E665C"/>
    <w:rsid w:val="004E6F06"/>
    <w:rsid w:val="004F1094"/>
    <w:rsid w:val="004F62D6"/>
    <w:rsid w:val="004F7E69"/>
    <w:rsid w:val="00501767"/>
    <w:rsid w:val="00504A10"/>
    <w:rsid w:val="005059F0"/>
    <w:rsid w:val="00506AC2"/>
    <w:rsid w:val="005112BA"/>
    <w:rsid w:val="00512C3A"/>
    <w:rsid w:val="00512F35"/>
    <w:rsid w:val="00513ABC"/>
    <w:rsid w:val="00513D1E"/>
    <w:rsid w:val="00527DA5"/>
    <w:rsid w:val="00534402"/>
    <w:rsid w:val="00535D94"/>
    <w:rsid w:val="00540081"/>
    <w:rsid w:val="00541D70"/>
    <w:rsid w:val="00544230"/>
    <w:rsid w:val="00560F7A"/>
    <w:rsid w:val="00561B53"/>
    <w:rsid w:val="005766CD"/>
    <w:rsid w:val="00577787"/>
    <w:rsid w:val="00577E4C"/>
    <w:rsid w:val="005809B8"/>
    <w:rsid w:val="00587BCF"/>
    <w:rsid w:val="00594866"/>
    <w:rsid w:val="005A0AEA"/>
    <w:rsid w:val="005A14CC"/>
    <w:rsid w:val="005A273D"/>
    <w:rsid w:val="005A5573"/>
    <w:rsid w:val="005B1DEF"/>
    <w:rsid w:val="005B211F"/>
    <w:rsid w:val="005B44EA"/>
    <w:rsid w:val="005B5AFB"/>
    <w:rsid w:val="005C56C7"/>
    <w:rsid w:val="005C732E"/>
    <w:rsid w:val="005D56F2"/>
    <w:rsid w:val="005E47A6"/>
    <w:rsid w:val="005F21BB"/>
    <w:rsid w:val="005F420A"/>
    <w:rsid w:val="005F6130"/>
    <w:rsid w:val="005F6D83"/>
    <w:rsid w:val="005F7B2C"/>
    <w:rsid w:val="00606196"/>
    <w:rsid w:val="0060665A"/>
    <w:rsid w:val="00610440"/>
    <w:rsid w:val="00620CE3"/>
    <w:rsid w:val="00622ADE"/>
    <w:rsid w:val="00626CE6"/>
    <w:rsid w:val="00627065"/>
    <w:rsid w:val="00631D04"/>
    <w:rsid w:val="006410AB"/>
    <w:rsid w:val="0064302C"/>
    <w:rsid w:val="00645044"/>
    <w:rsid w:val="00646DE5"/>
    <w:rsid w:val="006625B7"/>
    <w:rsid w:val="00662EB0"/>
    <w:rsid w:val="00664159"/>
    <w:rsid w:val="00665A35"/>
    <w:rsid w:val="0067067E"/>
    <w:rsid w:val="00670E63"/>
    <w:rsid w:val="0067356A"/>
    <w:rsid w:val="00675B82"/>
    <w:rsid w:val="00675BD6"/>
    <w:rsid w:val="0067721F"/>
    <w:rsid w:val="00680FA8"/>
    <w:rsid w:val="00685686"/>
    <w:rsid w:val="006871D6"/>
    <w:rsid w:val="00693BCB"/>
    <w:rsid w:val="00696522"/>
    <w:rsid w:val="006A40F3"/>
    <w:rsid w:val="006C1E36"/>
    <w:rsid w:val="006C21DB"/>
    <w:rsid w:val="006C261A"/>
    <w:rsid w:val="006C3989"/>
    <w:rsid w:val="006F0185"/>
    <w:rsid w:val="006F107A"/>
    <w:rsid w:val="006F2361"/>
    <w:rsid w:val="006F4599"/>
    <w:rsid w:val="0070522A"/>
    <w:rsid w:val="00706017"/>
    <w:rsid w:val="00713141"/>
    <w:rsid w:val="00713F66"/>
    <w:rsid w:val="00715F46"/>
    <w:rsid w:val="007204FB"/>
    <w:rsid w:val="0072550A"/>
    <w:rsid w:val="0072554C"/>
    <w:rsid w:val="00751278"/>
    <w:rsid w:val="007528E4"/>
    <w:rsid w:val="00752BDF"/>
    <w:rsid w:val="007535D1"/>
    <w:rsid w:val="0075577D"/>
    <w:rsid w:val="0076046A"/>
    <w:rsid w:val="007631AB"/>
    <w:rsid w:val="00771865"/>
    <w:rsid w:val="00772DDD"/>
    <w:rsid w:val="00775165"/>
    <w:rsid w:val="00775A9E"/>
    <w:rsid w:val="0077683A"/>
    <w:rsid w:val="00777FAE"/>
    <w:rsid w:val="00782B62"/>
    <w:rsid w:val="00784FD6"/>
    <w:rsid w:val="00787756"/>
    <w:rsid w:val="0079310D"/>
    <w:rsid w:val="007A4A50"/>
    <w:rsid w:val="007B0678"/>
    <w:rsid w:val="007B21FD"/>
    <w:rsid w:val="007C0563"/>
    <w:rsid w:val="007C1A61"/>
    <w:rsid w:val="007C3849"/>
    <w:rsid w:val="007C78C6"/>
    <w:rsid w:val="007D08F9"/>
    <w:rsid w:val="007D2413"/>
    <w:rsid w:val="007D3B22"/>
    <w:rsid w:val="007D494C"/>
    <w:rsid w:val="007D4FB1"/>
    <w:rsid w:val="007E0DF2"/>
    <w:rsid w:val="007E526E"/>
    <w:rsid w:val="007E59D6"/>
    <w:rsid w:val="007F1153"/>
    <w:rsid w:val="007F5CEA"/>
    <w:rsid w:val="008012BE"/>
    <w:rsid w:val="008064FE"/>
    <w:rsid w:val="0081386B"/>
    <w:rsid w:val="008147B3"/>
    <w:rsid w:val="00823BD3"/>
    <w:rsid w:val="00824326"/>
    <w:rsid w:val="00824452"/>
    <w:rsid w:val="00824B40"/>
    <w:rsid w:val="00835AFB"/>
    <w:rsid w:val="0084017A"/>
    <w:rsid w:val="0084266A"/>
    <w:rsid w:val="00844497"/>
    <w:rsid w:val="0084499C"/>
    <w:rsid w:val="00852372"/>
    <w:rsid w:val="008536F8"/>
    <w:rsid w:val="0086151E"/>
    <w:rsid w:val="00861D26"/>
    <w:rsid w:val="0086262F"/>
    <w:rsid w:val="00863C4B"/>
    <w:rsid w:val="00871389"/>
    <w:rsid w:val="00874F5C"/>
    <w:rsid w:val="00876BE3"/>
    <w:rsid w:val="008810B8"/>
    <w:rsid w:val="00882D65"/>
    <w:rsid w:val="00882FDF"/>
    <w:rsid w:val="00884E80"/>
    <w:rsid w:val="008856BB"/>
    <w:rsid w:val="0088761A"/>
    <w:rsid w:val="00891F7E"/>
    <w:rsid w:val="00895D86"/>
    <w:rsid w:val="008965DF"/>
    <w:rsid w:val="008A3B9C"/>
    <w:rsid w:val="008A4A49"/>
    <w:rsid w:val="008A74A2"/>
    <w:rsid w:val="008B048B"/>
    <w:rsid w:val="008D1A1A"/>
    <w:rsid w:val="008E065E"/>
    <w:rsid w:val="008E345E"/>
    <w:rsid w:val="008E3774"/>
    <w:rsid w:val="008E741E"/>
    <w:rsid w:val="008E76C8"/>
    <w:rsid w:val="008F1FCE"/>
    <w:rsid w:val="008F2ACD"/>
    <w:rsid w:val="00904345"/>
    <w:rsid w:val="00910A51"/>
    <w:rsid w:val="00924B7D"/>
    <w:rsid w:val="00934635"/>
    <w:rsid w:val="00936370"/>
    <w:rsid w:val="00936794"/>
    <w:rsid w:val="009371E6"/>
    <w:rsid w:val="00937507"/>
    <w:rsid w:val="00937BF2"/>
    <w:rsid w:val="00940676"/>
    <w:rsid w:val="00945CA0"/>
    <w:rsid w:val="009507CB"/>
    <w:rsid w:val="00950B73"/>
    <w:rsid w:val="00953189"/>
    <w:rsid w:val="00961766"/>
    <w:rsid w:val="00962E9E"/>
    <w:rsid w:val="009652E8"/>
    <w:rsid w:val="009668D2"/>
    <w:rsid w:val="00982091"/>
    <w:rsid w:val="0098598A"/>
    <w:rsid w:val="0098625B"/>
    <w:rsid w:val="00995BBA"/>
    <w:rsid w:val="009977C7"/>
    <w:rsid w:val="009A23B4"/>
    <w:rsid w:val="009A260F"/>
    <w:rsid w:val="009A500A"/>
    <w:rsid w:val="009A7431"/>
    <w:rsid w:val="009C26EC"/>
    <w:rsid w:val="009C3E7E"/>
    <w:rsid w:val="009C54F0"/>
    <w:rsid w:val="009C74F5"/>
    <w:rsid w:val="009D281E"/>
    <w:rsid w:val="009D2AE7"/>
    <w:rsid w:val="009D73DE"/>
    <w:rsid w:val="009F14C0"/>
    <w:rsid w:val="009F51F5"/>
    <w:rsid w:val="009F7318"/>
    <w:rsid w:val="009F79F1"/>
    <w:rsid w:val="00A03DA9"/>
    <w:rsid w:val="00A105B1"/>
    <w:rsid w:val="00A120E4"/>
    <w:rsid w:val="00A12FE4"/>
    <w:rsid w:val="00A142C7"/>
    <w:rsid w:val="00A2076E"/>
    <w:rsid w:val="00A21F8B"/>
    <w:rsid w:val="00A25421"/>
    <w:rsid w:val="00A2616B"/>
    <w:rsid w:val="00A263E1"/>
    <w:rsid w:val="00A27B79"/>
    <w:rsid w:val="00A30DCC"/>
    <w:rsid w:val="00A32F93"/>
    <w:rsid w:val="00A35E7D"/>
    <w:rsid w:val="00A42084"/>
    <w:rsid w:val="00A42C58"/>
    <w:rsid w:val="00A46368"/>
    <w:rsid w:val="00A56F9A"/>
    <w:rsid w:val="00A57475"/>
    <w:rsid w:val="00A6319E"/>
    <w:rsid w:val="00A66BED"/>
    <w:rsid w:val="00A67A8F"/>
    <w:rsid w:val="00A70408"/>
    <w:rsid w:val="00A712A2"/>
    <w:rsid w:val="00A75815"/>
    <w:rsid w:val="00A77E9A"/>
    <w:rsid w:val="00A82218"/>
    <w:rsid w:val="00A83CD9"/>
    <w:rsid w:val="00A8511C"/>
    <w:rsid w:val="00A857AC"/>
    <w:rsid w:val="00A93C05"/>
    <w:rsid w:val="00A9681A"/>
    <w:rsid w:val="00A96D60"/>
    <w:rsid w:val="00AA0278"/>
    <w:rsid w:val="00AA32E1"/>
    <w:rsid w:val="00AA5657"/>
    <w:rsid w:val="00AB3867"/>
    <w:rsid w:val="00AB55BC"/>
    <w:rsid w:val="00AC0779"/>
    <w:rsid w:val="00AD2CEA"/>
    <w:rsid w:val="00AD38DD"/>
    <w:rsid w:val="00AD7AB9"/>
    <w:rsid w:val="00AE4B64"/>
    <w:rsid w:val="00AE7A72"/>
    <w:rsid w:val="00AF51D7"/>
    <w:rsid w:val="00AF6D0A"/>
    <w:rsid w:val="00B0505F"/>
    <w:rsid w:val="00B07B9C"/>
    <w:rsid w:val="00B1169B"/>
    <w:rsid w:val="00B21951"/>
    <w:rsid w:val="00B2472A"/>
    <w:rsid w:val="00B25D07"/>
    <w:rsid w:val="00B30984"/>
    <w:rsid w:val="00B31C34"/>
    <w:rsid w:val="00B37401"/>
    <w:rsid w:val="00B37C03"/>
    <w:rsid w:val="00B40BCE"/>
    <w:rsid w:val="00B4360D"/>
    <w:rsid w:val="00B53957"/>
    <w:rsid w:val="00B571BE"/>
    <w:rsid w:val="00B617EB"/>
    <w:rsid w:val="00B6314E"/>
    <w:rsid w:val="00B66E1C"/>
    <w:rsid w:val="00B7291D"/>
    <w:rsid w:val="00B730A7"/>
    <w:rsid w:val="00B73E7A"/>
    <w:rsid w:val="00B82F73"/>
    <w:rsid w:val="00B8733C"/>
    <w:rsid w:val="00B92467"/>
    <w:rsid w:val="00B95C2A"/>
    <w:rsid w:val="00BA24FE"/>
    <w:rsid w:val="00BA3122"/>
    <w:rsid w:val="00BA38D3"/>
    <w:rsid w:val="00BA4FB3"/>
    <w:rsid w:val="00BA666F"/>
    <w:rsid w:val="00BA7A75"/>
    <w:rsid w:val="00BB5664"/>
    <w:rsid w:val="00BB6BF4"/>
    <w:rsid w:val="00BC6256"/>
    <w:rsid w:val="00BD5A65"/>
    <w:rsid w:val="00BD74B3"/>
    <w:rsid w:val="00BE79A3"/>
    <w:rsid w:val="00BF0694"/>
    <w:rsid w:val="00BF3DEA"/>
    <w:rsid w:val="00C046D9"/>
    <w:rsid w:val="00C10BDB"/>
    <w:rsid w:val="00C1108A"/>
    <w:rsid w:val="00C152B7"/>
    <w:rsid w:val="00C2276B"/>
    <w:rsid w:val="00C3107E"/>
    <w:rsid w:val="00C32790"/>
    <w:rsid w:val="00C35243"/>
    <w:rsid w:val="00C44362"/>
    <w:rsid w:val="00C44C50"/>
    <w:rsid w:val="00C46716"/>
    <w:rsid w:val="00C47A60"/>
    <w:rsid w:val="00C47D74"/>
    <w:rsid w:val="00C51009"/>
    <w:rsid w:val="00C545ED"/>
    <w:rsid w:val="00C55894"/>
    <w:rsid w:val="00C5699C"/>
    <w:rsid w:val="00C62FE4"/>
    <w:rsid w:val="00C64E33"/>
    <w:rsid w:val="00C73A81"/>
    <w:rsid w:val="00C73CFD"/>
    <w:rsid w:val="00C743F7"/>
    <w:rsid w:val="00C8135C"/>
    <w:rsid w:val="00C8276F"/>
    <w:rsid w:val="00C8281A"/>
    <w:rsid w:val="00C831E8"/>
    <w:rsid w:val="00C93B9D"/>
    <w:rsid w:val="00C966FB"/>
    <w:rsid w:val="00C96E09"/>
    <w:rsid w:val="00CA1013"/>
    <w:rsid w:val="00CA18F1"/>
    <w:rsid w:val="00CA25A2"/>
    <w:rsid w:val="00CA3C76"/>
    <w:rsid w:val="00CA6033"/>
    <w:rsid w:val="00CB3D6F"/>
    <w:rsid w:val="00CB6774"/>
    <w:rsid w:val="00CC0965"/>
    <w:rsid w:val="00CC22E2"/>
    <w:rsid w:val="00CC259C"/>
    <w:rsid w:val="00CC306C"/>
    <w:rsid w:val="00CC505B"/>
    <w:rsid w:val="00CC6296"/>
    <w:rsid w:val="00CD19D6"/>
    <w:rsid w:val="00CD3B0B"/>
    <w:rsid w:val="00CD679A"/>
    <w:rsid w:val="00CE06CD"/>
    <w:rsid w:val="00CE1C8F"/>
    <w:rsid w:val="00CF5314"/>
    <w:rsid w:val="00D05B86"/>
    <w:rsid w:val="00D15E03"/>
    <w:rsid w:val="00D16F3C"/>
    <w:rsid w:val="00D23D79"/>
    <w:rsid w:val="00D250FD"/>
    <w:rsid w:val="00D344FB"/>
    <w:rsid w:val="00D350F2"/>
    <w:rsid w:val="00D354DB"/>
    <w:rsid w:val="00D42DCD"/>
    <w:rsid w:val="00D43D02"/>
    <w:rsid w:val="00D47F4A"/>
    <w:rsid w:val="00D51E8D"/>
    <w:rsid w:val="00D5462E"/>
    <w:rsid w:val="00D557B3"/>
    <w:rsid w:val="00D56BA2"/>
    <w:rsid w:val="00D62AB5"/>
    <w:rsid w:val="00D678C0"/>
    <w:rsid w:val="00D769E7"/>
    <w:rsid w:val="00D77A84"/>
    <w:rsid w:val="00D8170B"/>
    <w:rsid w:val="00D81822"/>
    <w:rsid w:val="00D83EBD"/>
    <w:rsid w:val="00D86763"/>
    <w:rsid w:val="00D9103A"/>
    <w:rsid w:val="00DA1BDD"/>
    <w:rsid w:val="00DA34BD"/>
    <w:rsid w:val="00DB2345"/>
    <w:rsid w:val="00DC1BF4"/>
    <w:rsid w:val="00DC1F93"/>
    <w:rsid w:val="00DC3AC1"/>
    <w:rsid w:val="00DC7F35"/>
    <w:rsid w:val="00DD1BD4"/>
    <w:rsid w:val="00DE7D7E"/>
    <w:rsid w:val="00DF0D14"/>
    <w:rsid w:val="00DF43A8"/>
    <w:rsid w:val="00DF55EC"/>
    <w:rsid w:val="00E014AA"/>
    <w:rsid w:val="00E01746"/>
    <w:rsid w:val="00E056C7"/>
    <w:rsid w:val="00E115A2"/>
    <w:rsid w:val="00E13E32"/>
    <w:rsid w:val="00E21075"/>
    <w:rsid w:val="00E23DCE"/>
    <w:rsid w:val="00E259FD"/>
    <w:rsid w:val="00E26780"/>
    <w:rsid w:val="00E26A55"/>
    <w:rsid w:val="00E27E56"/>
    <w:rsid w:val="00E3423E"/>
    <w:rsid w:val="00E35E5F"/>
    <w:rsid w:val="00E40DD5"/>
    <w:rsid w:val="00E4188F"/>
    <w:rsid w:val="00E4297C"/>
    <w:rsid w:val="00E43816"/>
    <w:rsid w:val="00E505B4"/>
    <w:rsid w:val="00E523E0"/>
    <w:rsid w:val="00E619B5"/>
    <w:rsid w:val="00E652B0"/>
    <w:rsid w:val="00E6620B"/>
    <w:rsid w:val="00E72920"/>
    <w:rsid w:val="00E8083B"/>
    <w:rsid w:val="00E81061"/>
    <w:rsid w:val="00E86F36"/>
    <w:rsid w:val="00E92BFC"/>
    <w:rsid w:val="00E9384D"/>
    <w:rsid w:val="00EA391B"/>
    <w:rsid w:val="00EA3AF5"/>
    <w:rsid w:val="00EB07EC"/>
    <w:rsid w:val="00EB2349"/>
    <w:rsid w:val="00EB3D44"/>
    <w:rsid w:val="00EB5CE5"/>
    <w:rsid w:val="00EB7909"/>
    <w:rsid w:val="00EC56CC"/>
    <w:rsid w:val="00EC602E"/>
    <w:rsid w:val="00EC688C"/>
    <w:rsid w:val="00ED3765"/>
    <w:rsid w:val="00ED62ED"/>
    <w:rsid w:val="00ED7271"/>
    <w:rsid w:val="00ED78DC"/>
    <w:rsid w:val="00EE3841"/>
    <w:rsid w:val="00EF1DBD"/>
    <w:rsid w:val="00EF6442"/>
    <w:rsid w:val="00F02FCB"/>
    <w:rsid w:val="00F054E5"/>
    <w:rsid w:val="00F0723D"/>
    <w:rsid w:val="00F0767B"/>
    <w:rsid w:val="00F1416F"/>
    <w:rsid w:val="00F16704"/>
    <w:rsid w:val="00F16C35"/>
    <w:rsid w:val="00F21AAA"/>
    <w:rsid w:val="00F24FCC"/>
    <w:rsid w:val="00F2627E"/>
    <w:rsid w:val="00F309DA"/>
    <w:rsid w:val="00F337E5"/>
    <w:rsid w:val="00F36FF1"/>
    <w:rsid w:val="00F43A51"/>
    <w:rsid w:val="00F46E01"/>
    <w:rsid w:val="00F476B7"/>
    <w:rsid w:val="00F47E9C"/>
    <w:rsid w:val="00F52BE4"/>
    <w:rsid w:val="00F55BFC"/>
    <w:rsid w:val="00F560A6"/>
    <w:rsid w:val="00F56E5E"/>
    <w:rsid w:val="00F57AB8"/>
    <w:rsid w:val="00F61235"/>
    <w:rsid w:val="00F626EA"/>
    <w:rsid w:val="00F67F72"/>
    <w:rsid w:val="00F70E33"/>
    <w:rsid w:val="00F71069"/>
    <w:rsid w:val="00F738F2"/>
    <w:rsid w:val="00F779C1"/>
    <w:rsid w:val="00F77B01"/>
    <w:rsid w:val="00F83203"/>
    <w:rsid w:val="00F85D44"/>
    <w:rsid w:val="00F8758B"/>
    <w:rsid w:val="00F90A8A"/>
    <w:rsid w:val="00F93379"/>
    <w:rsid w:val="00F95688"/>
    <w:rsid w:val="00FA2974"/>
    <w:rsid w:val="00FB60D0"/>
    <w:rsid w:val="00FC1217"/>
    <w:rsid w:val="00FC15E7"/>
    <w:rsid w:val="00FC2183"/>
    <w:rsid w:val="00FC40B4"/>
    <w:rsid w:val="00FD3C06"/>
    <w:rsid w:val="00FD4FFA"/>
    <w:rsid w:val="00FD7FD1"/>
    <w:rsid w:val="00FE4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AF24"/>
  <w15:docId w15:val="{1130DF1F-FCE6-0A4C-9E33-01D55DCA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65C"/>
    <w:rPr>
      <w:rFonts w:ascii="Times New Roman" w:hAnsi="Times New Roman"/>
      <w:sz w:val="22"/>
      <w:szCs w:val="22"/>
      <w:lang w:val="es-CO"/>
    </w:rPr>
  </w:style>
  <w:style w:type="paragraph" w:styleId="Ttulo1">
    <w:name w:val="heading 1"/>
    <w:basedOn w:val="Normal"/>
    <w:next w:val="Normal"/>
    <w:link w:val="Ttulo1Car"/>
    <w:uiPriority w:val="9"/>
    <w:qFormat/>
    <w:rsid w:val="00D557B3"/>
    <w:pPr>
      <w:keepNext/>
      <w:keepLines/>
      <w:outlineLvl w:val="0"/>
    </w:pPr>
    <w:rPr>
      <w:rFonts w:eastAsiaTheme="majorEastAsia" w:cstheme="majorBidi"/>
      <w:b/>
      <w:sz w:val="24"/>
      <w:szCs w:val="32"/>
    </w:rPr>
  </w:style>
  <w:style w:type="paragraph" w:styleId="Ttulo2">
    <w:name w:val="heading 2"/>
    <w:basedOn w:val="Normal"/>
    <w:next w:val="Normal"/>
    <w:link w:val="Ttulo2Car"/>
    <w:uiPriority w:val="9"/>
    <w:semiHidden/>
    <w:unhideWhenUsed/>
    <w:qFormat/>
    <w:rsid w:val="00D557B3"/>
    <w:pPr>
      <w:keepNext/>
      <w:keepLines/>
      <w:outlineLvl w:val="1"/>
    </w:pPr>
    <w:rPr>
      <w:rFonts w:eastAsiaTheme="majorEastAsia" w:cstheme="majorBidi"/>
      <w:sz w:val="24"/>
      <w:szCs w:val="26"/>
    </w:rPr>
  </w:style>
  <w:style w:type="paragraph" w:styleId="Ttulo3">
    <w:name w:val="heading 3"/>
    <w:basedOn w:val="Normal"/>
    <w:next w:val="Normal"/>
    <w:link w:val="Ttulo3Car"/>
    <w:uiPriority w:val="9"/>
    <w:semiHidden/>
    <w:unhideWhenUsed/>
    <w:qFormat/>
    <w:rsid w:val="00003F38"/>
    <w:pPr>
      <w:keepNext/>
      <w:keepLines/>
      <w:spacing w:before="20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7B3"/>
    <w:rPr>
      <w:rFonts w:ascii="Times New Roman" w:eastAsiaTheme="majorEastAsia" w:hAnsi="Times New Roman" w:cstheme="majorBidi"/>
      <w:b/>
      <w:szCs w:val="32"/>
      <w:lang w:val="es-CO"/>
    </w:rPr>
  </w:style>
  <w:style w:type="character" w:customStyle="1" w:styleId="Ttulo2Car">
    <w:name w:val="Título 2 Car"/>
    <w:basedOn w:val="Fuentedeprrafopredeter"/>
    <w:link w:val="Ttulo2"/>
    <w:uiPriority w:val="9"/>
    <w:semiHidden/>
    <w:rsid w:val="00D557B3"/>
    <w:rPr>
      <w:rFonts w:ascii="Times New Roman" w:eastAsiaTheme="majorEastAsia" w:hAnsi="Times New Roman" w:cstheme="majorBidi"/>
      <w:szCs w:val="26"/>
      <w:lang w:val="es-CO"/>
    </w:rPr>
  </w:style>
  <w:style w:type="paragraph" w:styleId="Prrafodelista">
    <w:name w:val="List Paragraph"/>
    <w:basedOn w:val="Normal"/>
    <w:uiPriority w:val="34"/>
    <w:qFormat/>
    <w:rsid w:val="006F2361"/>
    <w:pPr>
      <w:ind w:left="720"/>
      <w:contextualSpacing/>
    </w:pPr>
  </w:style>
  <w:style w:type="character" w:styleId="Hipervnculo">
    <w:name w:val="Hyperlink"/>
    <w:basedOn w:val="Fuentedeprrafopredeter"/>
    <w:uiPriority w:val="99"/>
    <w:unhideWhenUsed/>
    <w:rsid w:val="006F2361"/>
    <w:rPr>
      <w:color w:val="0563C1" w:themeColor="hyperlink"/>
      <w:u w:val="single"/>
    </w:rPr>
  </w:style>
  <w:style w:type="character" w:customStyle="1" w:styleId="Mencinsinresolver1">
    <w:name w:val="Mención sin resolver1"/>
    <w:basedOn w:val="Fuentedeprrafopredeter"/>
    <w:uiPriority w:val="99"/>
    <w:rsid w:val="006F2361"/>
    <w:rPr>
      <w:color w:val="605E5C"/>
      <w:shd w:val="clear" w:color="auto" w:fill="E1DFDD"/>
    </w:rPr>
  </w:style>
  <w:style w:type="table" w:styleId="Tablaconcuadrcula">
    <w:name w:val="Table Grid"/>
    <w:basedOn w:val="Tablanormal"/>
    <w:uiPriority w:val="39"/>
    <w:rsid w:val="00E86F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highlight">
    <w:name w:val="citationhighlight"/>
    <w:basedOn w:val="Fuentedeprrafopredeter"/>
    <w:rsid w:val="00304F00"/>
  </w:style>
  <w:style w:type="character" w:styleId="Refdecomentario">
    <w:name w:val="annotation reference"/>
    <w:basedOn w:val="Fuentedeprrafopredeter"/>
    <w:uiPriority w:val="99"/>
    <w:semiHidden/>
    <w:unhideWhenUsed/>
    <w:rsid w:val="00F054E5"/>
    <w:rPr>
      <w:sz w:val="16"/>
      <w:szCs w:val="16"/>
    </w:rPr>
  </w:style>
  <w:style w:type="paragraph" w:styleId="Textocomentario">
    <w:name w:val="annotation text"/>
    <w:basedOn w:val="Normal"/>
    <w:link w:val="TextocomentarioCar"/>
    <w:uiPriority w:val="99"/>
    <w:semiHidden/>
    <w:unhideWhenUsed/>
    <w:rsid w:val="00F054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54E5"/>
    <w:rPr>
      <w:rFonts w:ascii="Times New Roman" w:hAnsi="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F054E5"/>
    <w:rPr>
      <w:b/>
      <w:bCs/>
    </w:rPr>
  </w:style>
  <w:style w:type="character" w:customStyle="1" w:styleId="AsuntodelcomentarioCar">
    <w:name w:val="Asunto del comentario Car"/>
    <w:basedOn w:val="TextocomentarioCar"/>
    <w:link w:val="Asuntodelcomentario"/>
    <w:uiPriority w:val="99"/>
    <w:semiHidden/>
    <w:rsid w:val="00F054E5"/>
    <w:rPr>
      <w:rFonts w:ascii="Times New Roman" w:hAnsi="Times New Roman"/>
      <w:b/>
      <w:bCs/>
      <w:sz w:val="20"/>
      <w:szCs w:val="20"/>
      <w:lang w:val="es-CO"/>
    </w:rPr>
  </w:style>
  <w:style w:type="paragraph" w:styleId="Textodeglobo">
    <w:name w:val="Balloon Text"/>
    <w:basedOn w:val="Normal"/>
    <w:link w:val="TextodegloboCar"/>
    <w:uiPriority w:val="99"/>
    <w:semiHidden/>
    <w:unhideWhenUsed/>
    <w:rsid w:val="00F054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54E5"/>
    <w:rPr>
      <w:rFonts w:ascii="Segoe UI" w:hAnsi="Segoe UI" w:cs="Segoe UI"/>
      <w:sz w:val="18"/>
      <w:szCs w:val="18"/>
      <w:lang w:val="es-CO"/>
    </w:rPr>
  </w:style>
  <w:style w:type="character" w:customStyle="1" w:styleId="Mencinsinresolver2">
    <w:name w:val="Mención sin resolver2"/>
    <w:basedOn w:val="Fuentedeprrafopredeter"/>
    <w:uiPriority w:val="99"/>
    <w:semiHidden/>
    <w:unhideWhenUsed/>
    <w:rsid w:val="00313EB1"/>
    <w:rPr>
      <w:color w:val="808080"/>
      <w:shd w:val="clear" w:color="auto" w:fill="E6E6E6"/>
    </w:rPr>
  </w:style>
  <w:style w:type="character" w:customStyle="1" w:styleId="Ttulo3Car">
    <w:name w:val="Título 3 Car"/>
    <w:basedOn w:val="Fuentedeprrafopredeter"/>
    <w:link w:val="Ttulo3"/>
    <w:uiPriority w:val="9"/>
    <w:semiHidden/>
    <w:rsid w:val="00003F38"/>
    <w:rPr>
      <w:rFonts w:asciiTheme="majorHAnsi" w:eastAsiaTheme="majorEastAsia" w:hAnsiTheme="majorHAnsi" w:cstheme="majorBidi"/>
      <w:b/>
      <w:bCs/>
      <w:color w:val="4472C4" w:themeColor="accent1"/>
      <w:sz w:val="22"/>
      <w:szCs w:val="22"/>
      <w:lang w:val="es-CO"/>
    </w:rPr>
  </w:style>
  <w:style w:type="paragraph" w:styleId="Encabezado">
    <w:name w:val="header"/>
    <w:basedOn w:val="Normal"/>
    <w:link w:val="EncabezadoCar"/>
    <w:uiPriority w:val="99"/>
    <w:unhideWhenUsed/>
    <w:rsid w:val="00A66BE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66BED"/>
    <w:rPr>
      <w:rFonts w:ascii="Times New Roman" w:hAnsi="Times New Roman"/>
      <w:sz w:val="22"/>
      <w:szCs w:val="22"/>
      <w:lang w:val="es-CO"/>
    </w:rPr>
  </w:style>
  <w:style w:type="paragraph" w:styleId="Piedepgina">
    <w:name w:val="footer"/>
    <w:basedOn w:val="Normal"/>
    <w:link w:val="PiedepginaCar"/>
    <w:uiPriority w:val="99"/>
    <w:unhideWhenUsed/>
    <w:rsid w:val="00A66BE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66BED"/>
    <w:rPr>
      <w:rFonts w:ascii="Times New Roman" w:hAnsi="Times New Roman"/>
      <w:sz w:val="22"/>
      <w:szCs w:val="22"/>
      <w:lang w:val="es-CO"/>
    </w:rPr>
  </w:style>
  <w:style w:type="character" w:customStyle="1" w:styleId="Mencinsinresolver3">
    <w:name w:val="Mención sin resolver3"/>
    <w:basedOn w:val="Fuentedeprrafopredeter"/>
    <w:uiPriority w:val="99"/>
    <w:semiHidden/>
    <w:unhideWhenUsed/>
    <w:rsid w:val="00EC688C"/>
    <w:rPr>
      <w:color w:val="808080"/>
      <w:shd w:val="clear" w:color="auto" w:fill="E6E6E6"/>
    </w:rPr>
  </w:style>
  <w:style w:type="character" w:customStyle="1" w:styleId="Mencinsinresolver4">
    <w:name w:val="Mención sin resolver4"/>
    <w:basedOn w:val="Fuentedeprrafopredeter"/>
    <w:uiPriority w:val="99"/>
    <w:semiHidden/>
    <w:unhideWhenUsed/>
    <w:rsid w:val="00C44C50"/>
    <w:rPr>
      <w:color w:val="808080"/>
      <w:shd w:val="clear" w:color="auto" w:fill="E6E6E6"/>
    </w:rPr>
  </w:style>
  <w:style w:type="character" w:customStyle="1" w:styleId="Mencinsinresolver5">
    <w:name w:val="Mención sin resolver5"/>
    <w:basedOn w:val="Fuentedeprrafopredeter"/>
    <w:uiPriority w:val="99"/>
    <w:semiHidden/>
    <w:unhideWhenUsed/>
    <w:rsid w:val="00784FD6"/>
    <w:rPr>
      <w:color w:val="808080"/>
      <w:shd w:val="clear" w:color="auto" w:fill="E6E6E6"/>
    </w:rPr>
  </w:style>
  <w:style w:type="paragraph" w:styleId="Textonotapie">
    <w:name w:val="footnote text"/>
    <w:basedOn w:val="Normal"/>
    <w:link w:val="TextonotapieCar"/>
    <w:uiPriority w:val="99"/>
    <w:semiHidden/>
    <w:unhideWhenUsed/>
    <w:rsid w:val="00B0505F"/>
    <w:pPr>
      <w:spacing w:line="240" w:lineRule="auto"/>
    </w:pPr>
    <w:rPr>
      <w:sz w:val="20"/>
      <w:szCs w:val="20"/>
    </w:rPr>
  </w:style>
  <w:style w:type="character" w:customStyle="1" w:styleId="TextonotapieCar">
    <w:name w:val="Texto nota pie Car"/>
    <w:basedOn w:val="Fuentedeprrafopredeter"/>
    <w:link w:val="Textonotapie"/>
    <w:uiPriority w:val="99"/>
    <w:semiHidden/>
    <w:rsid w:val="00B0505F"/>
    <w:rPr>
      <w:rFonts w:ascii="Times New Roman" w:hAnsi="Times New Roman"/>
      <w:sz w:val="20"/>
      <w:szCs w:val="20"/>
      <w:lang w:val="es-CO"/>
    </w:rPr>
  </w:style>
  <w:style w:type="character" w:styleId="Refdenotaalpie">
    <w:name w:val="footnote reference"/>
    <w:basedOn w:val="Fuentedeprrafopredeter"/>
    <w:uiPriority w:val="99"/>
    <w:semiHidden/>
    <w:unhideWhenUsed/>
    <w:rsid w:val="00B05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546">
      <w:bodyDiv w:val="1"/>
      <w:marLeft w:val="0"/>
      <w:marRight w:val="0"/>
      <w:marTop w:val="0"/>
      <w:marBottom w:val="0"/>
      <w:divBdr>
        <w:top w:val="none" w:sz="0" w:space="0" w:color="auto"/>
        <w:left w:val="none" w:sz="0" w:space="0" w:color="auto"/>
        <w:bottom w:val="none" w:sz="0" w:space="0" w:color="auto"/>
        <w:right w:val="none" w:sz="0" w:space="0" w:color="auto"/>
      </w:divBdr>
    </w:div>
    <w:div w:id="37976241">
      <w:bodyDiv w:val="1"/>
      <w:marLeft w:val="0"/>
      <w:marRight w:val="0"/>
      <w:marTop w:val="0"/>
      <w:marBottom w:val="0"/>
      <w:divBdr>
        <w:top w:val="none" w:sz="0" w:space="0" w:color="auto"/>
        <w:left w:val="none" w:sz="0" w:space="0" w:color="auto"/>
        <w:bottom w:val="none" w:sz="0" w:space="0" w:color="auto"/>
        <w:right w:val="none" w:sz="0" w:space="0" w:color="auto"/>
      </w:divBdr>
    </w:div>
    <w:div w:id="108819158">
      <w:bodyDiv w:val="1"/>
      <w:marLeft w:val="0"/>
      <w:marRight w:val="0"/>
      <w:marTop w:val="0"/>
      <w:marBottom w:val="0"/>
      <w:divBdr>
        <w:top w:val="none" w:sz="0" w:space="0" w:color="auto"/>
        <w:left w:val="none" w:sz="0" w:space="0" w:color="auto"/>
        <w:bottom w:val="none" w:sz="0" w:space="0" w:color="auto"/>
        <w:right w:val="none" w:sz="0" w:space="0" w:color="auto"/>
      </w:divBdr>
    </w:div>
    <w:div w:id="170800377">
      <w:bodyDiv w:val="1"/>
      <w:marLeft w:val="0"/>
      <w:marRight w:val="0"/>
      <w:marTop w:val="0"/>
      <w:marBottom w:val="0"/>
      <w:divBdr>
        <w:top w:val="none" w:sz="0" w:space="0" w:color="auto"/>
        <w:left w:val="none" w:sz="0" w:space="0" w:color="auto"/>
        <w:bottom w:val="none" w:sz="0" w:space="0" w:color="auto"/>
        <w:right w:val="none" w:sz="0" w:space="0" w:color="auto"/>
      </w:divBdr>
    </w:div>
    <w:div w:id="208348682">
      <w:bodyDiv w:val="1"/>
      <w:marLeft w:val="0"/>
      <w:marRight w:val="0"/>
      <w:marTop w:val="0"/>
      <w:marBottom w:val="0"/>
      <w:divBdr>
        <w:top w:val="none" w:sz="0" w:space="0" w:color="auto"/>
        <w:left w:val="none" w:sz="0" w:space="0" w:color="auto"/>
        <w:bottom w:val="none" w:sz="0" w:space="0" w:color="auto"/>
        <w:right w:val="none" w:sz="0" w:space="0" w:color="auto"/>
      </w:divBdr>
    </w:div>
    <w:div w:id="249003576">
      <w:bodyDiv w:val="1"/>
      <w:marLeft w:val="0"/>
      <w:marRight w:val="0"/>
      <w:marTop w:val="0"/>
      <w:marBottom w:val="0"/>
      <w:divBdr>
        <w:top w:val="none" w:sz="0" w:space="0" w:color="auto"/>
        <w:left w:val="none" w:sz="0" w:space="0" w:color="auto"/>
        <w:bottom w:val="none" w:sz="0" w:space="0" w:color="auto"/>
        <w:right w:val="none" w:sz="0" w:space="0" w:color="auto"/>
      </w:divBdr>
    </w:div>
    <w:div w:id="334041118">
      <w:bodyDiv w:val="1"/>
      <w:marLeft w:val="0"/>
      <w:marRight w:val="0"/>
      <w:marTop w:val="0"/>
      <w:marBottom w:val="0"/>
      <w:divBdr>
        <w:top w:val="none" w:sz="0" w:space="0" w:color="auto"/>
        <w:left w:val="none" w:sz="0" w:space="0" w:color="auto"/>
        <w:bottom w:val="none" w:sz="0" w:space="0" w:color="auto"/>
        <w:right w:val="none" w:sz="0" w:space="0" w:color="auto"/>
      </w:divBdr>
    </w:div>
    <w:div w:id="338436505">
      <w:bodyDiv w:val="1"/>
      <w:marLeft w:val="0"/>
      <w:marRight w:val="0"/>
      <w:marTop w:val="0"/>
      <w:marBottom w:val="0"/>
      <w:divBdr>
        <w:top w:val="none" w:sz="0" w:space="0" w:color="auto"/>
        <w:left w:val="none" w:sz="0" w:space="0" w:color="auto"/>
        <w:bottom w:val="none" w:sz="0" w:space="0" w:color="auto"/>
        <w:right w:val="none" w:sz="0" w:space="0" w:color="auto"/>
      </w:divBdr>
      <w:divsChild>
        <w:div w:id="1154878150">
          <w:marLeft w:val="0"/>
          <w:marRight w:val="0"/>
          <w:marTop w:val="0"/>
          <w:marBottom w:val="0"/>
          <w:divBdr>
            <w:top w:val="none" w:sz="0" w:space="0" w:color="auto"/>
            <w:left w:val="none" w:sz="0" w:space="0" w:color="auto"/>
            <w:bottom w:val="none" w:sz="0" w:space="0" w:color="auto"/>
            <w:right w:val="none" w:sz="0" w:space="0" w:color="auto"/>
          </w:divBdr>
        </w:div>
        <w:div w:id="1492140389">
          <w:marLeft w:val="0"/>
          <w:marRight w:val="0"/>
          <w:marTop w:val="0"/>
          <w:marBottom w:val="0"/>
          <w:divBdr>
            <w:top w:val="none" w:sz="0" w:space="0" w:color="auto"/>
            <w:left w:val="none" w:sz="0" w:space="0" w:color="auto"/>
            <w:bottom w:val="none" w:sz="0" w:space="0" w:color="auto"/>
            <w:right w:val="none" w:sz="0" w:space="0" w:color="auto"/>
          </w:divBdr>
        </w:div>
        <w:div w:id="1711609344">
          <w:marLeft w:val="0"/>
          <w:marRight w:val="0"/>
          <w:marTop w:val="0"/>
          <w:marBottom w:val="0"/>
          <w:divBdr>
            <w:top w:val="none" w:sz="0" w:space="0" w:color="auto"/>
            <w:left w:val="none" w:sz="0" w:space="0" w:color="auto"/>
            <w:bottom w:val="none" w:sz="0" w:space="0" w:color="auto"/>
            <w:right w:val="none" w:sz="0" w:space="0" w:color="auto"/>
          </w:divBdr>
        </w:div>
        <w:div w:id="345520877">
          <w:marLeft w:val="0"/>
          <w:marRight w:val="0"/>
          <w:marTop w:val="0"/>
          <w:marBottom w:val="0"/>
          <w:divBdr>
            <w:top w:val="none" w:sz="0" w:space="0" w:color="auto"/>
            <w:left w:val="none" w:sz="0" w:space="0" w:color="auto"/>
            <w:bottom w:val="none" w:sz="0" w:space="0" w:color="auto"/>
            <w:right w:val="none" w:sz="0" w:space="0" w:color="auto"/>
          </w:divBdr>
        </w:div>
        <w:div w:id="852961099">
          <w:marLeft w:val="0"/>
          <w:marRight w:val="0"/>
          <w:marTop w:val="0"/>
          <w:marBottom w:val="0"/>
          <w:divBdr>
            <w:top w:val="none" w:sz="0" w:space="0" w:color="auto"/>
            <w:left w:val="none" w:sz="0" w:space="0" w:color="auto"/>
            <w:bottom w:val="none" w:sz="0" w:space="0" w:color="auto"/>
            <w:right w:val="none" w:sz="0" w:space="0" w:color="auto"/>
          </w:divBdr>
        </w:div>
        <w:div w:id="126822039">
          <w:marLeft w:val="0"/>
          <w:marRight w:val="0"/>
          <w:marTop w:val="0"/>
          <w:marBottom w:val="0"/>
          <w:divBdr>
            <w:top w:val="none" w:sz="0" w:space="0" w:color="auto"/>
            <w:left w:val="none" w:sz="0" w:space="0" w:color="auto"/>
            <w:bottom w:val="none" w:sz="0" w:space="0" w:color="auto"/>
            <w:right w:val="none" w:sz="0" w:space="0" w:color="auto"/>
          </w:divBdr>
        </w:div>
        <w:div w:id="304967931">
          <w:marLeft w:val="0"/>
          <w:marRight w:val="0"/>
          <w:marTop w:val="0"/>
          <w:marBottom w:val="0"/>
          <w:divBdr>
            <w:top w:val="none" w:sz="0" w:space="0" w:color="auto"/>
            <w:left w:val="none" w:sz="0" w:space="0" w:color="auto"/>
            <w:bottom w:val="none" w:sz="0" w:space="0" w:color="auto"/>
            <w:right w:val="none" w:sz="0" w:space="0" w:color="auto"/>
          </w:divBdr>
        </w:div>
        <w:div w:id="1954439203">
          <w:marLeft w:val="0"/>
          <w:marRight w:val="0"/>
          <w:marTop w:val="0"/>
          <w:marBottom w:val="0"/>
          <w:divBdr>
            <w:top w:val="none" w:sz="0" w:space="0" w:color="auto"/>
            <w:left w:val="none" w:sz="0" w:space="0" w:color="auto"/>
            <w:bottom w:val="none" w:sz="0" w:space="0" w:color="auto"/>
            <w:right w:val="none" w:sz="0" w:space="0" w:color="auto"/>
          </w:divBdr>
        </w:div>
        <w:div w:id="1349676284">
          <w:marLeft w:val="0"/>
          <w:marRight w:val="0"/>
          <w:marTop w:val="0"/>
          <w:marBottom w:val="0"/>
          <w:divBdr>
            <w:top w:val="none" w:sz="0" w:space="0" w:color="auto"/>
            <w:left w:val="none" w:sz="0" w:space="0" w:color="auto"/>
            <w:bottom w:val="none" w:sz="0" w:space="0" w:color="auto"/>
            <w:right w:val="none" w:sz="0" w:space="0" w:color="auto"/>
          </w:divBdr>
        </w:div>
        <w:div w:id="755789809">
          <w:marLeft w:val="0"/>
          <w:marRight w:val="0"/>
          <w:marTop w:val="0"/>
          <w:marBottom w:val="0"/>
          <w:divBdr>
            <w:top w:val="none" w:sz="0" w:space="0" w:color="auto"/>
            <w:left w:val="none" w:sz="0" w:space="0" w:color="auto"/>
            <w:bottom w:val="none" w:sz="0" w:space="0" w:color="auto"/>
            <w:right w:val="none" w:sz="0" w:space="0" w:color="auto"/>
          </w:divBdr>
        </w:div>
        <w:div w:id="419134888">
          <w:marLeft w:val="0"/>
          <w:marRight w:val="0"/>
          <w:marTop w:val="0"/>
          <w:marBottom w:val="0"/>
          <w:divBdr>
            <w:top w:val="none" w:sz="0" w:space="0" w:color="auto"/>
            <w:left w:val="none" w:sz="0" w:space="0" w:color="auto"/>
            <w:bottom w:val="none" w:sz="0" w:space="0" w:color="auto"/>
            <w:right w:val="none" w:sz="0" w:space="0" w:color="auto"/>
          </w:divBdr>
        </w:div>
        <w:div w:id="1048719112">
          <w:marLeft w:val="0"/>
          <w:marRight w:val="0"/>
          <w:marTop w:val="0"/>
          <w:marBottom w:val="0"/>
          <w:divBdr>
            <w:top w:val="none" w:sz="0" w:space="0" w:color="auto"/>
            <w:left w:val="none" w:sz="0" w:space="0" w:color="auto"/>
            <w:bottom w:val="none" w:sz="0" w:space="0" w:color="auto"/>
            <w:right w:val="none" w:sz="0" w:space="0" w:color="auto"/>
          </w:divBdr>
        </w:div>
        <w:div w:id="1722363990">
          <w:marLeft w:val="0"/>
          <w:marRight w:val="0"/>
          <w:marTop w:val="0"/>
          <w:marBottom w:val="0"/>
          <w:divBdr>
            <w:top w:val="none" w:sz="0" w:space="0" w:color="auto"/>
            <w:left w:val="none" w:sz="0" w:space="0" w:color="auto"/>
            <w:bottom w:val="none" w:sz="0" w:space="0" w:color="auto"/>
            <w:right w:val="none" w:sz="0" w:space="0" w:color="auto"/>
          </w:divBdr>
        </w:div>
        <w:div w:id="1496461069">
          <w:marLeft w:val="0"/>
          <w:marRight w:val="0"/>
          <w:marTop w:val="0"/>
          <w:marBottom w:val="0"/>
          <w:divBdr>
            <w:top w:val="none" w:sz="0" w:space="0" w:color="auto"/>
            <w:left w:val="none" w:sz="0" w:space="0" w:color="auto"/>
            <w:bottom w:val="none" w:sz="0" w:space="0" w:color="auto"/>
            <w:right w:val="none" w:sz="0" w:space="0" w:color="auto"/>
          </w:divBdr>
        </w:div>
      </w:divsChild>
    </w:div>
    <w:div w:id="393552873">
      <w:bodyDiv w:val="1"/>
      <w:marLeft w:val="0"/>
      <w:marRight w:val="0"/>
      <w:marTop w:val="0"/>
      <w:marBottom w:val="0"/>
      <w:divBdr>
        <w:top w:val="none" w:sz="0" w:space="0" w:color="auto"/>
        <w:left w:val="none" w:sz="0" w:space="0" w:color="auto"/>
        <w:bottom w:val="none" w:sz="0" w:space="0" w:color="auto"/>
        <w:right w:val="none" w:sz="0" w:space="0" w:color="auto"/>
      </w:divBdr>
    </w:div>
    <w:div w:id="482157700">
      <w:bodyDiv w:val="1"/>
      <w:marLeft w:val="0"/>
      <w:marRight w:val="0"/>
      <w:marTop w:val="0"/>
      <w:marBottom w:val="0"/>
      <w:divBdr>
        <w:top w:val="none" w:sz="0" w:space="0" w:color="auto"/>
        <w:left w:val="none" w:sz="0" w:space="0" w:color="auto"/>
        <w:bottom w:val="none" w:sz="0" w:space="0" w:color="auto"/>
        <w:right w:val="none" w:sz="0" w:space="0" w:color="auto"/>
      </w:divBdr>
    </w:div>
    <w:div w:id="515079352">
      <w:bodyDiv w:val="1"/>
      <w:marLeft w:val="0"/>
      <w:marRight w:val="0"/>
      <w:marTop w:val="0"/>
      <w:marBottom w:val="0"/>
      <w:divBdr>
        <w:top w:val="none" w:sz="0" w:space="0" w:color="auto"/>
        <w:left w:val="none" w:sz="0" w:space="0" w:color="auto"/>
        <w:bottom w:val="none" w:sz="0" w:space="0" w:color="auto"/>
        <w:right w:val="none" w:sz="0" w:space="0" w:color="auto"/>
      </w:divBdr>
    </w:div>
    <w:div w:id="544411777">
      <w:bodyDiv w:val="1"/>
      <w:marLeft w:val="0"/>
      <w:marRight w:val="0"/>
      <w:marTop w:val="0"/>
      <w:marBottom w:val="0"/>
      <w:divBdr>
        <w:top w:val="none" w:sz="0" w:space="0" w:color="auto"/>
        <w:left w:val="none" w:sz="0" w:space="0" w:color="auto"/>
        <w:bottom w:val="none" w:sz="0" w:space="0" w:color="auto"/>
        <w:right w:val="none" w:sz="0" w:space="0" w:color="auto"/>
      </w:divBdr>
    </w:div>
    <w:div w:id="584070220">
      <w:bodyDiv w:val="1"/>
      <w:marLeft w:val="0"/>
      <w:marRight w:val="0"/>
      <w:marTop w:val="0"/>
      <w:marBottom w:val="0"/>
      <w:divBdr>
        <w:top w:val="none" w:sz="0" w:space="0" w:color="auto"/>
        <w:left w:val="none" w:sz="0" w:space="0" w:color="auto"/>
        <w:bottom w:val="none" w:sz="0" w:space="0" w:color="auto"/>
        <w:right w:val="none" w:sz="0" w:space="0" w:color="auto"/>
      </w:divBdr>
    </w:div>
    <w:div w:id="781463948">
      <w:bodyDiv w:val="1"/>
      <w:marLeft w:val="0"/>
      <w:marRight w:val="0"/>
      <w:marTop w:val="0"/>
      <w:marBottom w:val="0"/>
      <w:divBdr>
        <w:top w:val="none" w:sz="0" w:space="0" w:color="auto"/>
        <w:left w:val="none" w:sz="0" w:space="0" w:color="auto"/>
        <w:bottom w:val="none" w:sz="0" w:space="0" w:color="auto"/>
        <w:right w:val="none" w:sz="0" w:space="0" w:color="auto"/>
      </w:divBdr>
    </w:div>
    <w:div w:id="839583164">
      <w:bodyDiv w:val="1"/>
      <w:marLeft w:val="0"/>
      <w:marRight w:val="0"/>
      <w:marTop w:val="0"/>
      <w:marBottom w:val="0"/>
      <w:divBdr>
        <w:top w:val="none" w:sz="0" w:space="0" w:color="auto"/>
        <w:left w:val="none" w:sz="0" w:space="0" w:color="auto"/>
        <w:bottom w:val="none" w:sz="0" w:space="0" w:color="auto"/>
        <w:right w:val="none" w:sz="0" w:space="0" w:color="auto"/>
      </w:divBdr>
    </w:div>
    <w:div w:id="1073938997">
      <w:bodyDiv w:val="1"/>
      <w:marLeft w:val="0"/>
      <w:marRight w:val="0"/>
      <w:marTop w:val="0"/>
      <w:marBottom w:val="0"/>
      <w:divBdr>
        <w:top w:val="none" w:sz="0" w:space="0" w:color="auto"/>
        <w:left w:val="none" w:sz="0" w:space="0" w:color="auto"/>
        <w:bottom w:val="none" w:sz="0" w:space="0" w:color="auto"/>
        <w:right w:val="none" w:sz="0" w:space="0" w:color="auto"/>
      </w:divBdr>
    </w:div>
    <w:div w:id="1074013785">
      <w:bodyDiv w:val="1"/>
      <w:marLeft w:val="0"/>
      <w:marRight w:val="0"/>
      <w:marTop w:val="0"/>
      <w:marBottom w:val="0"/>
      <w:divBdr>
        <w:top w:val="none" w:sz="0" w:space="0" w:color="auto"/>
        <w:left w:val="none" w:sz="0" w:space="0" w:color="auto"/>
        <w:bottom w:val="none" w:sz="0" w:space="0" w:color="auto"/>
        <w:right w:val="none" w:sz="0" w:space="0" w:color="auto"/>
      </w:divBdr>
    </w:div>
    <w:div w:id="1083986243">
      <w:bodyDiv w:val="1"/>
      <w:marLeft w:val="0"/>
      <w:marRight w:val="0"/>
      <w:marTop w:val="0"/>
      <w:marBottom w:val="0"/>
      <w:divBdr>
        <w:top w:val="none" w:sz="0" w:space="0" w:color="auto"/>
        <w:left w:val="none" w:sz="0" w:space="0" w:color="auto"/>
        <w:bottom w:val="none" w:sz="0" w:space="0" w:color="auto"/>
        <w:right w:val="none" w:sz="0" w:space="0" w:color="auto"/>
      </w:divBdr>
    </w:div>
    <w:div w:id="1135565274">
      <w:bodyDiv w:val="1"/>
      <w:marLeft w:val="0"/>
      <w:marRight w:val="0"/>
      <w:marTop w:val="0"/>
      <w:marBottom w:val="0"/>
      <w:divBdr>
        <w:top w:val="none" w:sz="0" w:space="0" w:color="auto"/>
        <w:left w:val="none" w:sz="0" w:space="0" w:color="auto"/>
        <w:bottom w:val="none" w:sz="0" w:space="0" w:color="auto"/>
        <w:right w:val="none" w:sz="0" w:space="0" w:color="auto"/>
      </w:divBdr>
    </w:div>
    <w:div w:id="1140808565">
      <w:bodyDiv w:val="1"/>
      <w:marLeft w:val="0"/>
      <w:marRight w:val="0"/>
      <w:marTop w:val="0"/>
      <w:marBottom w:val="0"/>
      <w:divBdr>
        <w:top w:val="none" w:sz="0" w:space="0" w:color="auto"/>
        <w:left w:val="none" w:sz="0" w:space="0" w:color="auto"/>
        <w:bottom w:val="none" w:sz="0" w:space="0" w:color="auto"/>
        <w:right w:val="none" w:sz="0" w:space="0" w:color="auto"/>
      </w:divBdr>
    </w:div>
    <w:div w:id="1185512429">
      <w:bodyDiv w:val="1"/>
      <w:marLeft w:val="0"/>
      <w:marRight w:val="0"/>
      <w:marTop w:val="0"/>
      <w:marBottom w:val="0"/>
      <w:divBdr>
        <w:top w:val="none" w:sz="0" w:space="0" w:color="auto"/>
        <w:left w:val="none" w:sz="0" w:space="0" w:color="auto"/>
        <w:bottom w:val="none" w:sz="0" w:space="0" w:color="auto"/>
        <w:right w:val="none" w:sz="0" w:space="0" w:color="auto"/>
      </w:divBdr>
    </w:div>
    <w:div w:id="1403717886">
      <w:bodyDiv w:val="1"/>
      <w:marLeft w:val="0"/>
      <w:marRight w:val="0"/>
      <w:marTop w:val="0"/>
      <w:marBottom w:val="0"/>
      <w:divBdr>
        <w:top w:val="none" w:sz="0" w:space="0" w:color="auto"/>
        <w:left w:val="none" w:sz="0" w:space="0" w:color="auto"/>
        <w:bottom w:val="none" w:sz="0" w:space="0" w:color="auto"/>
        <w:right w:val="none" w:sz="0" w:space="0" w:color="auto"/>
      </w:divBdr>
    </w:div>
    <w:div w:id="1508523364">
      <w:bodyDiv w:val="1"/>
      <w:marLeft w:val="0"/>
      <w:marRight w:val="0"/>
      <w:marTop w:val="0"/>
      <w:marBottom w:val="0"/>
      <w:divBdr>
        <w:top w:val="none" w:sz="0" w:space="0" w:color="auto"/>
        <w:left w:val="none" w:sz="0" w:space="0" w:color="auto"/>
        <w:bottom w:val="none" w:sz="0" w:space="0" w:color="auto"/>
        <w:right w:val="none" w:sz="0" w:space="0" w:color="auto"/>
      </w:divBdr>
    </w:div>
    <w:div w:id="1543326986">
      <w:bodyDiv w:val="1"/>
      <w:marLeft w:val="0"/>
      <w:marRight w:val="0"/>
      <w:marTop w:val="0"/>
      <w:marBottom w:val="0"/>
      <w:divBdr>
        <w:top w:val="none" w:sz="0" w:space="0" w:color="auto"/>
        <w:left w:val="none" w:sz="0" w:space="0" w:color="auto"/>
        <w:bottom w:val="none" w:sz="0" w:space="0" w:color="auto"/>
        <w:right w:val="none" w:sz="0" w:space="0" w:color="auto"/>
      </w:divBdr>
    </w:div>
    <w:div w:id="1614631518">
      <w:bodyDiv w:val="1"/>
      <w:marLeft w:val="0"/>
      <w:marRight w:val="0"/>
      <w:marTop w:val="0"/>
      <w:marBottom w:val="0"/>
      <w:divBdr>
        <w:top w:val="none" w:sz="0" w:space="0" w:color="auto"/>
        <w:left w:val="none" w:sz="0" w:space="0" w:color="auto"/>
        <w:bottom w:val="none" w:sz="0" w:space="0" w:color="auto"/>
        <w:right w:val="none" w:sz="0" w:space="0" w:color="auto"/>
      </w:divBdr>
    </w:div>
    <w:div w:id="1759474851">
      <w:bodyDiv w:val="1"/>
      <w:marLeft w:val="0"/>
      <w:marRight w:val="0"/>
      <w:marTop w:val="0"/>
      <w:marBottom w:val="0"/>
      <w:divBdr>
        <w:top w:val="none" w:sz="0" w:space="0" w:color="auto"/>
        <w:left w:val="none" w:sz="0" w:space="0" w:color="auto"/>
        <w:bottom w:val="none" w:sz="0" w:space="0" w:color="auto"/>
        <w:right w:val="none" w:sz="0" w:space="0" w:color="auto"/>
      </w:divBdr>
    </w:div>
    <w:div w:id="1920020299">
      <w:bodyDiv w:val="1"/>
      <w:marLeft w:val="0"/>
      <w:marRight w:val="0"/>
      <w:marTop w:val="0"/>
      <w:marBottom w:val="0"/>
      <w:divBdr>
        <w:top w:val="none" w:sz="0" w:space="0" w:color="auto"/>
        <w:left w:val="none" w:sz="0" w:space="0" w:color="auto"/>
        <w:bottom w:val="none" w:sz="0" w:space="0" w:color="auto"/>
        <w:right w:val="none" w:sz="0" w:space="0" w:color="auto"/>
      </w:divBdr>
    </w:div>
    <w:div w:id="194676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vistas.udistrital.edu.co/ojs/index.php/tecges/article/view/5730/10706" TargetMode="External"/><Relationship Id="rId18" Type="http://schemas.openxmlformats.org/officeDocument/2006/relationships/hyperlink" Target="http://www.scielo.org.co/pdf/nova/v14n26/v14n26a07.pdf" TargetMode="External"/><Relationship Id="rId3" Type="http://schemas.openxmlformats.org/officeDocument/2006/relationships/styles" Target="styles.xml"/><Relationship Id="rId21" Type="http://schemas.openxmlformats.org/officeDocument/2006/relationships/hyperlink" Target="http://www.minhacienda.gov.co/HomeMinhacienda/content/conn/OCS/path/Contribution%20Folders/SitioWeb/Home/elministerio/NormativaMinhacienda/DURTRIBUTARIO/DURTRIBUTARIOConsolidado/23-2-2017-DUR-decreto-unico-reglamentario-tributario-actualizacion4%20oficial.htm" TargetMode="External"/><Relationship Id="rId7" Type="http://schemas.openxmlformats.org/officeDocument/2006/relationships/endnotes" Target="endnotes.xml"/><Relationship Id="rId12" Type="http://schemas.openxmlformats.org/officeDocument/2006/relationships/hyperlink" Target="https://journal.poligran.edu.co/index.php/panorama/article/view/267/247" TargetMode="External"/><Relationship Id="rId17" Type="http://schemas.openxmlformats.org/officeDocument/2006/relationships/hyperlink" Target="http://www.fedearroz.com.co/new/normas.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pository.unilibre.edu.co/bitstream/handle/10901/11221/Proyecto%20de%20grado%20Isabel%20Garcia%20S.%20y%20Jennifer%20Toro%20M.pdf?sequence=1&amp;isAllowed=y" TargetMode="External"/><Relationship Id="rId20" Type="http://schemas.openxmlformats.org/officeDocument/2006/relationships/hyperlink" Target="http://www.secretariasenado.gov.co/senado/basedoc/estatuto_tributari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cadigitalucc.hosted.exlibrisgroup.com/primo-explore/fulldisplay?docid=TN_cbuc_racoarticle/254269&amp;context=PC&amp;vid=57UCC_INST&amp;search_scope=57UCC_All&amp;tab=57ucc_all&amp;lang=es_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cretariasenado.gov.co/senado/basedoc/ley_0373_1997.html" TargetMode="External"/><Relationship Id="rId23" Type="http://schemas.openxmlformats.org/officeDocument/2006/relationships/hyperlink" Target="https://bibliotecadigitalucc.hosted.exlibrisgroup.com/primo/fulldisplay?docid=TN_doaj_soai_doaj_org_article_2df781efc0c344f4b875f57bc42710b1&amp;context=PC&amp;vid=57UCC_INST&amp;search_scope=57UCC_All&amp;tab=57ucc_all&amp;lang=es_ES" TargetMode="External"/><Relationship Id="rId10" Type="http://schemas.openxmlformats.org/officeDocument/2006/relationships/image" Target="media/image2.emf"/><Relationship Id="rId19" Type="http://schemas.openxmlformats.org/officeDocument/2006/relationships/hyperlink" Target="https://ebookcentral.proquest.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revistas.udenar.edu.co/index.php/rfacia/article/view/3097/3695" TargetMode="External"/><Relationship Id="rId22" Type="http://schemas.openxmlformats.org/officeDocument/2006/relationships/hyperlink" Target="http://pie.supersociedades.gov.co/Pages/default.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ludivia.hernandez@campusucc.edu.co" TargetMode="External"/><Relationship Id="rId2" Type="http://schemas.openxmlformats.org/officeDocument/2006/relationships/hyperlink" Target="mailto:manuel.gomezl@campusucc.edu.co" TargetMode="External"/><Relationship Id="rId1" Type="http://schemas.openxmlformats.org/officeDocument/2006/relationships/hyperlink" Target="mailto:eliana.pintov@campusuc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95628-2178-A743-9BC7-17F9A1A9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8745</Words>
  <Characters>48099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Microsoft Office</cp:lastModifiedBy>
  <cp:revision>2</cp:revision>
  <dcterms:created xsi:type="dcterms:W3CDTF">2019-01-14T20:38:00Z</dcterms:created>
  <dcterms:modified xsi:type="dcterms:W3CDTF">2019-01-14T20:38:00Z</dcterms:modified>
</cp:coreProperties>
</file>