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0" w:before="0" w:line="360" w:lineRule="auto"/>
        <w:ind w:firstLine="720"/>
        <w:rPr>
          <w:rFonts w:ascii="Times New Roman" w:cs="Times New Roman" w:eastAsia="Times New Roman" w:hAnsi="Times New Roman"/>
          <w:i w:val="0"/>
          <w:highlight w:val="white"/>
        </w:rPr>
      </w:pPr>
      <w:bookmarkStart w:colFirst="0" w:colLast="0" w:name="_gjdgxs" w:id="0"/>
      <w:bookmarkEnd w:id="0"/>
      <w:r w:rsidDel="00000000" w:rsidR="00000000" w:rsidRPr="00000000">
        <w:rPr>
          <w:rFonts w:ascii="Times New Roman" w:cs="Times New Roman" w:eastAsia="Times New Roman" w:hAnsi="Times New Roman"/>
          <w:i w:val="0"/>
          <w:highlight w:val="white"/>
          <w:rtl w:val="0"/>
        </w:rPr>
        <w:t xml:space="preserve">As bases epistemológicas de Freud</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before="0" w:line="36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ab/>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0" w:line="360" w:lineRule="auto"/>
        <w:ind w:left="0"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Resumo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before="0" w:line="24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Como caracterizar a ciência natural? A psicanálise é uma ciência natural? Seria o complexo de Édipo uma lei? Buscamos responder estas perguntas fazendo a diferenciação do que viria a ser </w:t>
      </w:r>
      <w:r w:rsidDel="00000000" w:rsidR="00000000" w:rsidRPr="00000000">
        <w:rPr>
          <w:rFonts w:ascii="Times New Roman" w:cs="Times New Roman" w:eastAsia="Times New Roman" w:hAnsi="Times New Roman"/>
          <w:i w:val="1"/>
          <w:highlight w:val="white"/>
          <w:rtl w:val="0"/>
        </w:rPr>
        <w:t xml:space="preserve">causas </w:t>
      </w:r>
      <w:r w:rsidDel="00000000" w:rsidR="00000000" w:rsidRPr="00000000">
        <w:rPr>
          <w:rFonts w:ascii="Times New Roman" w:cs="Times New Roman" w:eastAsia="Times New Roman" w:hAnsi="Times New Roman"/>
          <w:highlight w:val="white"/>
          <w:rtl w:val="0"/>
        </w:rPr>
        <w:t xml:space="preserve">e </w:t>
      </w:r>
      <w:r w:rsidDel="00000000" w:rsidR="00000000" w:rsidRPr="00000000">
        <w:rPr>
          <w:rFonts w:ascii="Times New Roman" w:cs="Times New Roman" w:eastAsia="Times New Roman" w:hAnsi="Times New Roman"/>
          <w:i w:val="1"/>
          <w:highlight w:val="white"/>
          <w:rtl w:val="0"/>
        </w:rPr>
        <w:t xml:space="preserve">razões </w:t>
      </w:r>
      <w:r w:rsidDel="00000000" w:rsidR="00000000" w:rsidRPr="00000000">
        <w:rPr>
          <w:rFonts w:ascii="Times New Roman" w:cs="Times New Roman" w:eastAsia="Times New Roman" w:hAnsi="Times New Roman"/>
          <w:highlight w:val="white"/>
          <w:rtl w:val="0"/>
        </w:rPr>
        <w:t xml:space="preserve">no âmbito científico. Ambos os conceitos delimitam o estatuto </w:t>
      </w:r>
      <w:r w:rsidDel="00000000" w:rsidR="00000000" w:rsidRPr="00000000">
        <w:rPr>
          <w:rFonts w:ascii="Times New Roman" w:cs="Times New Roman" w:eastAsia="Times New Roman" w:hAnsi="Times New Roman"/>
          <w:i w:val="1"/>
          <w:highlight w:val="white"/>
          <w:rtl w:val="0"/>
        </w:rPr>
        <w:t xml:space="preserve">científico</w:t>
      </w:r>
      <w:r w:rsidDel="00000000" w:rsidR="00000000" w:rsidRPr="00000000">
        <w:rPr>
          <w:rFonts w:ascii="Times New Roman" w:cs="Times New Roman" w:eastAsia="Times New Roman" w:hAnsi="Times New Roman"/>
          <w:highlight w:val="white"/>
          <w:rtl w:val="0"/>
        </w:rPr>
        <w:t xml:space="preserve"> da ciência Física diferindo-o daquele referente à psicanálise. Mas estaria Freud deixando de seguir uma </w:t>
      </w:r>
      <w:r w:rsidDel="00000000" w:rsidR="00000000" w:rsidRPr="00000000">
        <w:rPr>
          <w:rFonts w:ascii="Times New Roman" w:cs="Times New Roman" w:eastAsia="Times New Roman" w:hAnsi="Times New Roman"/>
          <w:i w:val="1"/>
          <w:highlight w:val="white"/>
          <w:rtl w:val="0"/>
        </w:rPr>
        <w:t xml:space="preserve">epistemologia </w:t>
      </w:r>
      <w:r w:rsidDel="00000000" w:rsidR="00000000" w:rsidRPr="00000000">
        <w:rPr>
          <w:rFonts w:ascii="Times New Roman" w:cs="Times New Roman" w:eastAsia="Times New Roman" w:hAnsi="Times New Roman"/>
          <w:highlight w:val="white"/>
          <w:rtl w:val="0"/>
        </w:rPr>
        <w:t xml:space="preserve">científica? São dois os filósofos que nos ajudarão a responder esta pergunta: Kant e Ernest Mach. Veremos qual é modo de Freud conceituar a sua metapsicologia, e concluiremos, inclusive, proximidades da conceituação freudiana com aquela desenvolvida por Newton.</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before="0"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Palavras-chave</w:t>
      </w:r>
      <w:r w:rsidDel="00000000" w:rsidR="00000000" w:rsidRPr="00000000">
        <w:rPr>
          <w:rFonts w:ascii="Times New Roman" w:cs="Times New Roman" w:eastAsia="Times New Roman" w:hAnsi="Times New Roman"/>
          <w:highlight w:val="white"/>
          <w:rtl w:val="0"/>
        </w:rPr>
        <w:t xml:space="preserve">: Ciência, física, psicanálise.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before="0" w:line="36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before="0" w:line="360" w:lineRule="auto"/>
        <w:ind w:left="0"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Abstract</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0" w:line="24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How to characterize a natural science? Is psychoanalysis a natural science? Was the Oedipus complex a law? We seek answering questions by making a differentiation of the </w:t>
      </w:r>
      <w:r w:rsidDel="00000000" w:rsidR="00000000" w:rsidRPr="00000000">
        <w:rPr>
          <w:rFonts w:ascii="Times New Roman" w:cs="Times New Roman" w:eastAsia="Times New Roman" w:hAnsi="Times New Roman"/>
          <w:i w:val="1"/>
          <w:highlight w:val="white"/>
          <w:rtl w:val="0"/>
        </w:rPr>
        <w:t xml:space="preserve">causes</w:t>
      </w:r>
      <w:r w:rsidDel="00000000" w:rsidR="00000000" w:rsidRPr="00000000">
        <w:rPr>
          <w:rFonts w:ascii="Times New Roman" w:cs="Times New Roman" w:eastAsia="Times New Roman" w:hAnsi="Times New Roman"/>
          <w:highlight w:val="white"/>
          <w:rtl w:val="0"/>
        </w:rPr>
        <w:t xml:space="preserve"> and </w:t>
      </w:r>
      <w:r w:rsidDel="00000000" w:rsidR="00000000" w:rsidRPr="00000000">
        <w:rPr>
          <w:rFonts w:ascii="Times New Roman" w:cs="Times New Roman" w:eastAsia="Times New Roman" w:hAnsi="Times New Roman"/>
          <w:i w:val="1"/>
          <w:highlight w:val="white"/>
          <w:rtl w:val="0"/>
        </w:rPr>
        <w:t xml:space="preserve">reasons</w:t>
      </w:r>
      <w:r w:rsidDel="00000000" w:rsidR="00000000" w:rsidRPr="00000000">
        <w:rPr>
          <w:rFonts w:ascii="Times New Roman" w:cs="Times New Roman" w:eastAsia="Times New Roman" w:hAnsi="Times New Roman"/>
          <w:highlight w:val="white"/>
          <w:rtl w:val="0"/>
        </w:rPr>
        <w:t xml:space="preserve"> in the scientific sphere. Both concepts delimit the </w:t>
      </w:r>
      <w:r w:rsidDel="00000000" w:rsidR="00000000" w:rsidRPr="00000000">
        <w:rPr>
          <w:rFonts w:ascii="Times New Roman" w:cs="Times New Roman" w:eastAsia="Times New Roman" w:hAnsi="Times New Roman"/>
          <w:i w:val="1"/>
          <w:highlight w:val="white"/>
          <w:rtl w:val="0"/>
        </w:rPr>
        <w:t xml:space="preserve">scientific</w:t>
      </w:r>
      <w:r w:rsidDel="00000000" w:rsidR="00000000" w:rsidRPr="00000000">
        <w:rPr>
          <w:rFonts w:ascii="Times New Roman" w:cs="Times New Roman" w:eastAsia="Times New Roman" w:hAnsi="Times New Roman"/>
          <w:highlight w:val="white"/>
          <w:rtl w:val="0"/>
        </w:rPr>
        <w:t xml:space="preserve"> status of Physical science differing it in that referring to the psychoanalysis. But is Freud absent from following a scientific </w:t>
      </w:r>
      <w:r w:rsidDel="00000000" w:rsidR="00000000" w:rsidRPr="00000000">
        <w:rPr>
          <w:rFonts w:ascii="Times New Roman" w:cs="Times New Roman" w:eastAsia="Times New Roman" w:hAnsi="Times New Roman"/>
          <w:i w:val="1"/>
          <w:highlight w:val="white"/>
          <w:rtl w:val="0"/>
        </w:rPr>
        <w:t xml:space="preserve">epistemology</w:t>
      </w:r>
      <w:r w:rsidDel="00000000" w:rsidR="00000000" w:rsidRPr="00000000">
        <w:rPr>
          <w:rFonts w:ascii="Times New Roman" w:cs="Times New Roman" w:eastAsia="Times New Roman" w:hAnsi="Times New Roman"/>
          <w:highlight w:val="white"/>
          <w:rtl w:val="0"/>
        </w:rPr>
        <w:t xml:space="preserve">? There are two philosophers who help us to answer this question: Kant and Ernest Mach. We shall see which is Freud's conceptualization of his metapsychology, and we will conclude, including, some similarities from freudian conceptualization with that developed by Newton.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0" w:line="36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Keywords</w:t>
      </w:r>
      <w:r w:rsidDel="00000000" w:rsidR="00000000" w:rsidRPr="00000000">
        <w:rPr>
          <w:rFonts w:ascii="Times New Roman" w:cs="Times New Roman" w:eastAsia="Times New Roman" w:hAnsi="Times New Roman"/>
          <w:highlight w:val="white"/>
          <w:rtl w:val="0"/>
        </w:rPr>
        <w:t xml:space="preserve">: Science, physics, psychoanalysis.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0" w:line="36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0" w:line="360" w:lineRule="auto"/>
        <w:ind w:left="0"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highlight w:val="white"/>
          <w:rtl w:val="0"/>
        </w:rPr>
        <w:t xml:space="preserve">A psicanálise não é uma ciência natural, pois ela não possui tal estatuto. O que queremos significar com isso é que, quando pensa-se em uma ciência, tem-se, em geral, por modelo ideal o da Física. Portanto, pensa-se em uma disciplina que, enquanto ciência, é capaz de dar provas e realizar demonstrações das suas descobertas, sendo estas preditivas e reproduzíveis. Uma ciência pensada dessa forma tem seus fundamentos baseados em leis e causas, o que permite que os experimentos tenham resultados determinados, assim como uma certa garantia de preditibilidade</w:t>
      </w:r>
      <w:r w:rsidDel="00000000" w:rsidR="00000000" w:rsidRPr="00000000">
        <w:rPr>
          <w:rFonts w:ascii="Times New Roman" w:cs="Times New Roman" w:eastAsia="Times New Roman" w:hAnsi="Times New Roman"/>
          <w:color w:val="000000"/>
          <w:highlight w:val="white"/>
          <w:vertAlign w:val="superscript"/>
        </w:rPr>
        <w:footnoteReference w:customMarkFollows="0" w:id="0"/>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Quando lidamos</w:t>
      </w:r>
      <w:r w:rsidDel="00000000" w:rsidR="00000000" w:rsidRPr="00000000">
        <w:rPr>
          <w:rtl w:val="0"/>
        </w:rPr>
        <w:t xml:space="preserve"> </w:t>
      </w:r>
      <w:r w:rsidDel="00000000" w:rsidR="00000000" w:rsidRPr="00000000">
        <w:rPr>
          <w:rFonts w:ascii="Times New Roman" w:cs="Times New Roman" w:eastAsia="Times New Roman" w:hAnsi="Times New Roman"/>
          <w:highlight w:val="white"/>
          <w:rtl w:val="0"/>
        </w:rPr>
        <w:t xml:space="preserve">com psicologia e psicanálise, encontramos-nos no limiar entre uma aparente cientificidade e uma realidade encoberta por uma linguagem científica inconsistente. Isso porque ambas as disciplinas (psicologia e psicanálise) tentam se comportar como se fossem uma ciência, adotando como modelo, a Física.</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0" w:line="360" w:lineRule="auto"/>
        <w:ind w:firstLine="72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Quando lidamos</w:t>
      </w:r>
      <w:r w:rsidDel="00000000" w:rsidR="00000000" w:rsidRPr="00000000">
        <w:rPr>
          <w:rtl w:val="0"/>
        </w:rPr>
        <w:t xml:space="preserve"> </w:t>
      </w:r>
      <w:r w:rsidDel="00000000" w:rsidR="00000000" w:rsidRPr="00000000">
        <w:rPr>
          <w:rFonts w:ascii="Times New Roman" w:cs="Times New Roman" w:eastAsia="Times New Roman" w:hAnsi="Times New Roman"/>
          <w:color w:val="000000"/>
          <w:highlight w:val="white"/>
          <w:rtl w:val="0"/>
        </w:rPr>
        <w:t xml:space="preserve">com psicologia e psicanálise, encontramos-nos no limiar entre uma aparente cientificidade e uma realidade encoberta por uma linguagem científica inconsistente. Isso porque ambas as disciplinas (psicologia e psicanálise) tentam se comportar como se fossem uma ciência, adotando como modelo, a Física.</w:t>
      </w:r>
    </w:p>
    <w:p w:rsidR="00000000" w:rsidDel="00000000" w:rsidP="00000000" w:rsidRDefault="00000000" w:rsidRPr="00000000" w14:paraId="0000003B">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3C">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Quando estudamos Psicologia, talvez sintamos que há algo de insatisfatório, uma certa dificuldade no concernente a toda a matéria ou estudo - porque tomamos a Física como nossa ciência ideal.</w:t>
      </w:r>
      <w:r w:rsidDel="00000000" w:rsidR="00000000" w:rsidRPr="00000000">
        <w:rPr>
          <w:rFonts w:ascii="Times New Roman" w:cs="Times New Roman" w:eastAsia="Times New Roman" w:hAnsi="Times New Roman"/>
          <w:sz w:val="22"/>
          <w:szCs w:val="22"/>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3D">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3E">
      <w:pPr>
        <w:spacing w:after="0" w:before="0" w:lineRule="auto"/>
        <w:ind w:left="2267" w:right="16" w:firstLine="0.7165354330703622"/>
        <w:jc w:val="both"/>
        <w:rPr>
          <w:rFonts w:ascii="Times New Roman" w:cs="Times New Roman" w:eastAsia="Times New Roman" w:hAnsi="Times New Roman"/>
          <w:sz w:val="22"/>
          <w:szCs w:val="22"/>
          <w:highlight w:val="white"/>
          <w:vertAlign w:val="subscript"/>
        </w:rPr>
      </w:pPr>
      <w:r w:rsidDel="00000000" w:rsidR="00000000" w:rsidRPr="00000000">
        <w:rPr>
          <w:rFonts w:ascii="Times New Roman" w:cs="Times New Roman" w:eastAsia="Times New Roman" w:hAnsi="Times New Roman"/>
          <w:sz w:val="22"/>
          <w:szCs w:val="22"/>
          <w:highlight w:val="white"/>
          <w:rtl w:val="0"/>
        </w:rPr>
        <w:t xml:space="preserve">Ou suponhamos que queiramos falar da causalidade no processo das sensações. “O determinismo se aplica à mente com tanta exatidão quanto às coisas físicas”. Tal afirmativa é obscura, porque quando pensamos em leis causais em Física, pensamos em experimentos. Não temos nada que se assemelhe a isso no tocante a sensações e motivação. E, no entanto, os psicólogos, desejam dizer: “Deve haver uma lei”, muito embora lei alguma tenha sido encontrada.</w:t>
      </w:r>
      <w:r w:rsidDel="00000000" w:rsidR="00000000" w:rsidRPr="00000000">
        <w:rPr>
          <w:rFonts w:ascii="Times New Roman" w:cs="Times New Roman" w:eastAsia="Times New Roman" w:hAnsi="Times New Roman"/>
          <w:sz w:val="22"/>
          <w:szCs w:val="22"/>
          <w:highlight w:val="white"/>
          <w:vertAlign w:val="superscript"/>
        </w:rPr>
        <w:footnoteReference w:customMarkFollows="0" w:id="2"/>
      </w:r>
      <w:r w:rsidDel="00000000" w:rsidR="00000000" w:rsidRPr="00000000">
        <w:rPr>
          <w:rtl w:val="0"/>
        </w:rPr>
      </w:r>
    </w:p>
    <w:p w:rsidR="00000000" w:rsidDel="00000000" w:rsidP="00000000" w:rsidRDefault="00000000" w:rsidRPr="00000000" w14:paraId="0000003F">
      <w:pPr>
        <w:spacing w:after="0" w:before="0" w:line="240" w:lineRule="auto"/>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 </w:t>
        <w:tab/>
      </w:r>
      <w:r w:rsidDel="00000000" w:rsidR="00000000" w:rsidRPr="00000000">
        <w:rPr>
          <w:rtl w:val="0"/>
        </w:rPr>
      </w:r>
    </w:p>
    <w:p w:rsidR="00000000" w:rsidDel="00000000" w:rsidP="00000000" w:rsidRDefault="00000000" w:rsidRPr="00000000" w14:paraId="00000040">
      <w:pP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É essa insistência por parte dos psicólogos que, parece-nos, levou Freud a se comportar da mesma maneira, levando-o a procurar leis, causas e regras que explicassem o funcionamento da mente humana, entendendo-a como um mecanismo capaz de ser compreendido em suas diferentes instâncias psíquicas, e oferecendo dados empíricos que possibilitassem suas "conclusões científicas". Essa pretensão à cientificidade encontra-se, não só literalmente expressa em suas obras, mas também no modo como durante um bom tempo construiu suas teorias; algo que já está muito bem demarcado em uma de suas primeiras tentativas de construir tal ciência.</w:t>
      </w:r>
    </w:p>
    <w:p w:rsidR="00000000" w:rsidDel="00000000" w:rsidP="00000000" w:rsidRDefault="00000000" w:rsidRPr="00000000" w14:paraId="00000041">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42">
      <w:pPr>
        <w:spacing w:after="0" w:before="0" w:lineRule="auto"/>
        <w:ind w:left="2267" w:right="16" w:firstLine="0.7165354330703622"/>
        <w:jc w:val="both"/>
        <w:rPr>
          <w:rFonts w:ascii="Times New Roman" w:cs="Times New Roman" w:eastAsia="Times New Roman" w:hAnsi="Times New Roman"/>
          <w:i w:val="1"/>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 intenção é prover uma psicologia que seja ciência natural [</w:t>
      </w:r>
      <w:r w:rsidDel="00000000" w:rsidR="00000000" w:rsidRPr="00000000">
        <w:rPr>
          <w:rFonts w:ascii="Times New Roman" w:cs="Times New Roman" w:eastAsia="Times New Roman" w:hAnsi="Times New Roman"/>
          <w:i w:val="1"/>
          <w:sz w:val="22"/>
          <w:szCs w:val="22"/>
          <w:highlight w:val="white"/>
          <w:rtl w:val="0"/>
        </w:rPr>
        <w:t xml:space="preserve">Naturwissenschaft</w:t>
      </w:r>
      <w:r w:rsidDel="00000000" w:rsidR="00000000" w:rsidRPr="00000000">
        <w:rPr>
          <w:rFonts w:ascii="Times New Roman" w:cs="Times New Roman" w:eastAsia="Times New Roman" w:hAnsi="Times New Roman"/>
          <w:sz w:val="22"/>
          <w:szCs w:val="22"/>
          <w:highlight w:val="white"/>
          <w:rtl w:val="0"/>
        </w:rPr>
        <w:t xml:space="preserve">], isto é, representar os processos psíquicos como estudos quantitativamente determinados de partículas materiais especificáveis, tornando assim esses processos claros e livres de contradição.</w:t>
      </w:r>
      <w:r w:rsidDel="00000000" w:rsidR="00000000" w:rsidRPr="00000000">
        <w:rPr>
          <w:rFonts w:ascii="Times New Roman" w:cs="Times New Roman" w:eastAsia="Times New Roman" w:hAnsi="Times New Roman"/>
          <w:i w:val="1"/>
          <w:sz w:val="22"/>
          <w:szCs w:val="22"/>
          <w:highlight w:val="white"/>
          <w:vertAlign w:val="superscript"/>
        </w:rPr>
        <w:footnoteReference w:customMarkFollows="0" w:id="3"/>
      </w:r>
      <w:r w:rsidDel="00000000" w:rsidR="00000000" w:rsidRPr="00000000">
        <w:rPr>
          <w:rtl w:val="0"/>
        </w:rPr>
      </w:r>
    </w:p>
    <w:p w:rsidR="00000000" w:rsidDel="00000000" w:rsidP="00000000" w:rsidRDefault="00000000" w:rsidRPr="00000000" w14:paraId="00000043">
      <w:pPr>
        <w:spacing w:after="0" w:before="0" w:line="240" w:lineRule="auto"/>
        <w:ind w:firstLine="72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44">
      <w:pP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Para ilustrarmos melhor nossas afirmações, poderíamos tomar a questão da universalidade do complexo de Édipo. Levando em conta algumas considerações epistemológicas, revelar-se-nos-á ser incongruente considerar tal universalidade.</w:t>
      </w:r>
    </w:p>
    <w:p w:rsidR="00000000" w:rsidDel="00000000" w:rsidP="00000000" w:rsidRDefault="00000000" w:rsidRPr="00000000" w14:paraId="00000045">
      <w:pPr>
        <w:spacing w:after="0" w:before="0"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O complexo de Édipo só poderia ser considerado como universal se representasse uma lei, sendo aqui lei entendida como princípio fundamental da ciência natural que, assim como o conceito de causa, deve determinar uma constância possível de ser observada entre fenômenos ou comportamentos, assim como deve ser preditiva. Logo, não sendo esse complexo uma lei, ele está preso a uma teleologia que nos leva a pensar em ações humanas explicadas pela razão. Não se deve crer que essa resposta seja simplesmente formulada por negação ou exclusão em relação à primeira questão. Deve-se notar, sim, que a própria obra freudiana nos oferece condições para observar essa incongruência entre alguns conceitos, como o das pulsões em </w:t>
      </w:r>
      <w:r w:rsidDel="00000000" w:rsidR="00000000" w:rsidRPr="00000000">
        <w:rPr>
          <w:rFonts w:ascii="Times New Roman" w:cs="Times New Roman" w:eastAsia="Times New Roman" w:hAnsi="Times New Roman"/>
          <w:i w:val="1"/>
          <w:highlight w:val="white"/>
          <w:rtl w:val="0"/>
        </w:rPr>
        <w:t xml:space="preserve">Além do Princípio de Prazer</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46">
      <w:pPr>
        <w:spacing w:after="0" w:before="0"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Torna-se necessário, também, tentar esclarecer, antes de investigarmos as afirmações de Freud em relação à universalidade do complexo de Édipo, o que se entende por lei, causa, razão e regras. Pois, estas distinções, principalmente no tocante à causa e razão, serão importantes no momento em que ensaiarmos explicar que a psicanálise não possui o estatuto de uma ciência, por estar fundamentada sobre razões e não sobre causas.</w:t>
      </w:r>
    </w:p>
    <w:p w:rsidR="00000000" w:rsidDel="00000000" w:rsidP="00000000" w:rsidRDefault="00000000" w:rsidRPr="00000000" w14:paraId="00000047">
      <w:pPr>
        <w:spacing w:after="0" w:before="0"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Entendemos “lei” como relações constantes entre fenômenos, com características universais e necessárias que, por isso mesmo, não são circunstanciais. São regularidades observadas em um fenômeno que nos permitem que sejam sintetizadas, podendo, a partir de certos fatores e de certas condições dadas, predizer o que acontecerá diante das mesmas condições no futuro. Isto significa que as leis “fornecem a ligação que permite explicar pelas circunstâncias particulares a ocorrência de um acontecimento dado. Em outros termos, significa que, quando e onde se esteja, se as condições de determinado elemento F são reunidas, então da mesma maneira, sempre e sem exceção, as condições de um outro elemento G serão igualmente reunidas”</w:t>
      </w:r>
      <w:r w:rsidDel="00000000" w:rsidR="00000000" w:rsidRPr="00000000">
        <w:rPr>
          <w:rFonts w:ascii="Times New Roman" w:cs="Times New Roman" w:eastAsia="Times New Roman" w:hAnsi="Times New Roman"/>
          <w:highlight w:val="white"/>
          <w:vertAlign w:val="superscript"/>
        </w:rPr>
        <w:footnoteReference w:customMarkFollows="0" w:id="4"/>
      </w:r>
      <w:r w:rsidDel="00000000" w:rsidR="00000000" w:rsidRPr="00000000">
        <w:rPr>
          <w:rtl w:val="0"/>
        </w:rPr>
      </w:r>
    </w:p>
    <w:p w:rsidR="00000000" w:rsidDel="00000000" w:rsidP="00000000" w:rsidRDefault="00000000" w:rsidRPr="00000000" w14:paraId="00000048">
      <w:pPr>
        <w:spacing w:after="0" w:before="0" w:line="360" w:lineRule="auto"/>
        <w:ind w:firstLine="708"/>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Utilizaremo-nos de algumas das distinções realizadas, com respeito aos conceitos de causa e razão, por L. Beck (1975) em seu livro intitulado </w:t>
      </w:r>
      <w:r w:rsidDel="00000000" w:rsidR="00000000" w:rsidRPr="00000000">
        <w:rPr>
          <w:rFonts w:ascii="Times New Roman" w:cs="Times New Roman" w:eastAsia="Times New Roman" w:hAnsi="Times New Roman"/>
          <w:i w:val="1"/>
          <w:highlight w:val="white"/>
          <w:rtl w:val="0"/>
        </w:rPr>
        <w:t xml:space="preserve">The Actor and the Spectator: Foundations of the Theory of Human Action</w:t>
      </w:r>
      <w:r w:rsidDel="00000000" w:rsidR="00000000" w:rsidRPr="00000000">
        <w:rPr>
          <w:rFonts w:ascii="Times New Roman" w:cs="Times New Roman" w:eastAsia="Times New Roman" w:hAnsi="Times New Roman"/>
          <w:highlight w:val="white"/>
          <w:rtl w:val="0"/>
        </w:rPr>
        <w:t xml:space="preserve">. Vejamos o que, segundo Beck, os filósofos consideram como causa e razão.</w:t>
      </w:r>
    </w:p>
    <w:p w:rsidR="00000000" w:rsidDel="00000000" w:rsidP="00000000" w:rsidRDefault="00000000" w:rsidRPr="00000000" w14:paraId="00000049">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4A">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recentemente os filósofos preferem usar causa para dar explicações de mudanças em objetos físicos, incluindo eventos comportamentais em corpos vivos; e usam razões para explicações das ações das pessoas (...)”</w:t>
      </w:r>
      <w:r w:rsidDel="00000000" w:rsidR="00000000" w:rsidRPr="00000000">
        <w:rPr>
          <w:rFonts w:ascii="Times New Roman" w:cs="Times New Roman" w:eastAsia="Times New Roman" w:hAnsi="Times New Roman"/>
          <w:sz w:val="22"/>
          <w:szCs w:val="22"/>
          <w:highlight w:val="white"/>
          <w:vertAlign w:val="superscript"/>
        </w:rPr>
        <w:footnoteReference w:customMarkFollows="0" w:id="5"/>
      </w:r>
      <w:r w:rsidDel="00000000" w:rsidR="00000000" w:rsidRPr="00000000">
        <w:rPr>
          <w:rFonts w:ascii="Times New Roman" w:cs="Times New Roman" w:eastAsia="Times New Roman" w:hAnsi="Times New Roman"/>
          <w:sz w:val="22"/>
          <w:szCs w:val="22"/>
          <w:highlight w:val="white"/>
          <w:vertAlign w:val="superscript"/>
          <w:rtl w:val="0"/>
        </w:rPr>
        <w:t xml:space="preserve">*</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sz w:val="22"/>
          <w:szCs w:val="22"/>
          <w:highlight w:val="white"/>
          <w:vertAlign w:val="superscript"/>
        </w:rPr>
        <w:footnoteReference w:customMarkFollows="0" w:id="6"/>
      </w:r>
      <w:r w:rsidDel="00000000" w:rsidR="00000000" w:rsidRPr="00000000">
        <w:rPr>
          <w:rFonts w:ascii="Times New Roman" w:cs="Times New Roman" w:eastAsia="Times New Roman" w:hAnsi="Times New Roman"/>
          <w:sz w:val="22"/>
          <w:szCs w:val="22"/>
          <w:highlight w:val="white"/>
          <w:rtl w:val="0"/>
        </w:rPr>
        <w:t xml:space="preserve"> </w:t>
      </w:r>
    </w:p>
    <w:p w:rsidR="00000000" w:rsidDel="00000000" w:rsidP="00000000" w:rsidRDefault="00000000" w:rsidRPr="00000000" w14:paraId="0000004B">
      <w:pPr>
        <w:spacing w:after="0" w:before="0" w:line="240" w:lineRule="auto"/>
        <w:ind w:firstLine="72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4C">
      <w:pP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Diz-se que um evento é causa de um outro quando é possível identificá-lo e explicá-lo, independentemente de sua identificação com um outro evento ou estado; e, ainda, da independência do conhecimento de que o primeiro evento ou estado é causa do segundo. A preditibilidade não chega a ser uma certeza, sendo, portanto, probabilidade. No entanto, ela é condição de necessidade para toda explicação que se diz científica. (cf. Beck, L. W., 1975, p. 74)</w:t>
      </w:r>
    </w:p>
    <w:p w:rsidR="00000000" w:rsidDel="00000000" w:rsidP="00000000" w:rsidRDefault="00000000" w:rsidRPr="00000000" w14:paraId="0000004D">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4E">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Todas as explanações científicas que explicam tipos específicos de eventos, recorrendo a uma lei causal ou funcional da natureza, vão ao encontro dessas condições, e é, no mínimo, esperado que todo evento singular que é explicado causalmente seja assumido como uma lei universal que o abrigue.</w:t>
      </w:r>
      <w:r w:rsidDel="00000000" w:rsidR="00000000" w:rsidRPr="00000000">
        <w:rPr>
          <w:rFonts w:ascii="Times New Roman" w:cs="Times New Roman" w:eastAsia="Times New Roman" w:hAnsi="Times New Roman"/>
          <w:sz w:val="22"/>
          <w:szCs w:val="22"/>
          <w:highlight w:val="white"/>
          <w:vertAlign w:val="superscript"/>
        </w:rPr>
        <w:footnoteReference w:customMarkFollows="0" w:id="7"/>
      </w:r>
      <w:r w:rsidDel="00000000" w:rsidR="00000000" w:rsidRPr="00000000">
        <w:rPr>
          <w:rtl w:val="0"/>
        </w:rPr>
      </w:r>
    </w:p>
    <w:p w:rsidR="00000000" w:rsidDel="00000000" w:rsidP="00000000" w:rsidRDefault="00000000" w:rsidRPr="00000000" w14:paraId="0000004F">
      <w:pPr>
        <w:spacing w:after="0" w:before="0" w:line="240" w:lineRule="auto"/>
        <w:ind w:firstLine="72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50">
      <w:pP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Apesar das ações humanas ou das razões dessas ações poderem ser presumíveis, elas não estão sob o escopo de uma lei. O que vai diferenciar causa de razão é o ponto de vista assumido por cada espectador na descrição de um evento, ou seja: se o espectador relata o evento a partir de conhecimentos e treinamento científicos específicos para fazer sua descrição, ou se ele justifica o evento a partir de seu conhecimento e aprendizado humano. A distinção entre um conceito e o outro leva à evidência de que nas explicações causais, há uma independência reconhecível entre os eventos imediatos ou futuros, enquanto que, ao contrário, para as explicações pela razão, esta dependência é necessária para dar conta das ações humanas.</w:t>
      </w:r>
    </w:p>
    <w:p w:rsidR="00000000" w:rsidDel="00000000" w:rsidP="00000000" w:rsidRDefault="00000000" w:rsidRPr="00000000" w14:paraId="00000051">
      <w:pP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Subjacente à razão pela qual alguém fez ou deixou de fazer algo encontram-se desejos, inclinações, impulsos, aspirações etc., inteligíveis para um espectador que imputa ao agente explicações de suas ações que ele, enquanto espectador, é capaz de compreender como ações humanas inteligíveis e significativas.</w:t>
      </w:r>
    </w:p>
    <w:p w:rsidR="00000000" w:rsidDel="00000000" w:rsidP="00000000" w:rsidRDefault="00000000" w:rsidRPr="00000000" w14:paraId="00000052">
      <w:pP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Ambos os conceitos, o de causa e o de razão, estão determinados por regras, as quais nos permitem reconhecer uma causa como sendo causa e uma razão como sendo uma razão. A causa é reconhecida enquanto tal, na medida em que as regras nos fazem ver que o evento satisfaz propriedades formais de causas e as razões, quando observadas, são reconhecidas como um critério de seleção dos motivos que levam a uma ação que nos tornam clara sua compreensão (Beck, 1975, p. 95).</w:t>
      </w:r>
    </w:p>
    <w:p w:rsidR="00000000" w:rsidDel="00000000" w:rsidP="00000000" w:rsidRDefault="00000000" w:rsidRPr="00000000" w14:paraId="00000053">
      <w:pPr>
        <w:spacing w:after="0" w:before="0"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Acerca das regras, podemos dizer que são gerais, pois correspondem a conceitos gerais, que podem ser quebrados ou seguidos. Essas regras podem ser também apropriadas ou inapropriadas, legítimas ou ilegítimas, mas não falsas ou verdadeiras. Elas são universais na medida em que podem ser conhecidas exatamente do mesmo modo por muitas pessoas, mesmo que aplicadas para algumas coisas de uma maneira e, para outras, de maneiras diferentes (Beck, 1975, p. 96).</w:t>
      </w:r>
    </w:p>
    <w:p w:rsidR="00000000" w:rsidDel="00000000" w:rsidP="00000000" w:rsidRDefault="00000000" w:rsidRPr="00000000" w14:paraId="00000054">
      <w:pPr>
        <w:spacing w:after="0" w:before="0"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Esclarecido esses conceitos, voltemos ao caso da psicanálise. O problema da cientificidade da psicanálise também interessou a Ludwig Wittgenstein. Utilizaremo-nos, aqui, dos comentários desse filósofo e de seus discípulos, apenas como uma outra possibilidade de crítica ao estatuto científico da psicanálise a partir dos conceitos de causa e razão.</w:t>
        <w:tab/>
      </w:r>
    </w:p>
    <w:p w:rsidR="00000000" w:rsidDel="00000000" w:rsidP="00000000" w:rsidRDefault="00000000" w:rsidRPr="00000000" w14:paraId="00000055">
      <w:pP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Ora, é no seu intento de dar à psicanálise um </w:t>
      </w:r>
      <w:r w:rsidDel="00000000" w:rsidR="00000000" w:rsidRPr="00000000">
        <w:rPr>
          <w:rFonts w:ascii="Times New Roman" w:cs="Times New Roman" w:eastAsia="Times New Roman" w:hAnsi="Times New Roman"/>
          <w:i w:val="1"/>
          <w:highlight w:val="white"/>
          <w:rtl w:val="0"/>
        </w:rPr>
        <w:t xml:space="preserve">status</w:t>
      </w:r>
      <w:r w:rsidDel="00000000" w:rsidR="00000000" w:rsidRPr="00000000">
        <w:rPr>
          <w:rFonts w:ascii="Times New Roman" w:cs="Times New Roman" w:eastAsia="Times New Roman" w:hAnsi="Times New Roman"/>
          <w:highlight w:val="white"/>
          <w:rtl w:val="0"/>
        </w:rPr>
        <w:t xml:space="preserve"> científico que Freud, intencionalmente ou não, acabou considerando as razões para a constituição das doenças psiconeuróticas como causas, podendo, assim, universalizar alguns de seus conceitos. </w:t>
      </w:r>
    </w:p>
    <w:p w:rsidR="00000000" w:rsidDel="00000000" w:rsidP="00000000" w:rsidRDefault="00000000" w:rsidRPr="00000000" w14:paraId="00000056">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57">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Compreendemos que eles repousariam sobre um tipo de gramaticalização da experiência, isto é, um curto-circuito entre a experiência e a “regra” – Freud falando de regras e acreditando e dizendo que fala de “causa”.</w:t>
      </w:r>
      <w:r w:rsidDel="00000000" w:rsidR="00000000" w:rsidRPr="00000000">
        <w:rPr>
          <w:rFonts w:ascii="Times New Roman" w:cs="Times New Roman" w:eastAsia="Times New Roman" w:hAnsi="Times New Roman"/>
          <w:sz w:val="22"/>
          <w:szCs w:val="22"/>
          <w:highlight w:val="white"/>
          <w:vertAlign w:val="superscript"/>
        </w:rPr>
        <w:footnoteReference w:customMarkFollows="0" w:id="8"/>
      </w:r>
      <w:r w:rsidDel="00000000" w:rsidR="00000000" w:rsidRPr="00000000">
        <w:rPr>
          <w:rtl w:val="0"/>
        </w:rPr>
      </w:r>
    </w:p>
    <w:p w:rsidR="00000000" w:rsidDel="00000000" w:rsidP="00000000" w:rsidRDefault="00000000" w:rsidRPr="00000000" w14:paraId="00000058">
      <w:pPr>
        <w:spacing w:after="0" w:before="0" w:lineRule="auto"/>
        <w:ind w:right="902"/>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59">
      <w:pPr>
        <w:spacing w:after="0" w:before="0" w:lineRule="auto"/>
        <w:ind w:right="902"/>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 xml:space="preserve">Assoun acrescenta ainda:</w:t>
      </w:r>
    </w:p>
    <w:p w:rsidR="00000000" w:rsidDel="00000000" w:rsidP="00000000" w:rsidRDefault="00000000" w:rsidRPr="00000000" w14:paraId="0000005A">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5B">
      <w:pPr>
        <w:spacing w:after="0" w:before="0" w:lineRule="auto"/>
        <w:ind w:left="2267" w:right="16" w:firstLine="0.7165354330703622"/>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Wittgenstein contesta em Freud um “causalismo”, uma tendência a querer encontrar a “lei” que ordena os fenômenos (psíquicos), segundo “um tipo de explicação” comum, generalizador de uma explicação unitária.</w:t>
      </w:r>
      <w:r w:rsidDel="00000000" w:rsidR="00000000" w:rsidRPr="00000000">
        <w:rPr>
          <w:rFonts w:ascii="Times New Roman" w:cs="Times New Roman" w:eastAsia="Times New Roman" w:hAnsi="Times New Roman"/>
          <w:highlight w:val="white"/>
          <w:vertAlign w:val="superscript"/>
        </w:rPr>
        <w:footnoteReference w:customMarkFollows="0" w:id="9"/>
      </w:r>
      <w:r w:rsidDel="00000000" w:rsidR="00000000" w:rsidRPr="00000000">
        <w:rPr>
          <w:rtl w:val="0"/>
        </w:rPr>
      </w:r>
    </w:p>
    <w:p w:rsidR="00000000" w:rsidDel="00000000" w:rsidP="00000000" w:rsidRDefault="00000000" w:rsidRPr="00000000" w14:paraId="0000005C">
      <w:pPr>
        <w:spacing w:after="0" w:before="0" w:line="240" w:lineRule="auto"/>
        <w:ind w:firstLine="72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5D">
      <w:pP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Assim, o que Freud parece fazer é encontrar uma série de casos clínicos exemplares, reuni-los sobre um mesmo referencial e concluir, a partir daí, universalidades. Recorremos, novamente, a Wittgenstein, através dos comentários de Assoun, para confirmar nosso ponto de vista:</w:t>
      </w:r>
    </w:p>
    <w:p w:rsidR="00000000" w:rsidDel="00000000" w:rsidP="00000000" w:rsidRDefault="00000000" w:rsidRPr="00000000" w14:paraId="0000005E">
      <w:pPr>
        <w:spacing w:after="0" w:before="0" w:lineRule="auto"/>
        <w:ind w:left="2267" w:right="16" w:firstLine="0.7165354330703622"/>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F">
      <w:pPr>
        <w:spacing w:after="0" w:before="0" w:lineRule="auto"/>
        <w:ind w:left="2267" w:right="16" w:firstLine="0.7165354330703622"/>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 que Wittgenstein admite é que se ‘vê’ hoje elementos e relações que, antes de Freud não estavam na ordem do dia, ao alcance do olhar. Isto procede do fato de Freud ter conseguido ordenar uma ‘massa’ de fatos, e o que é mais impressionante, no caso de Freud, é a ‘enorme quantidade de fatos psíquicos que ele ordena’. É, realmente, admirável e dá legitimamente essa ‘impressão’, porém, precisa-se compreender, isto não implica que ele encontrou a causa universal desses fatos, ele só fez torná-los mais ‘evidentes’.</w:t>
      </w:r>
      <w:r w:rsidDel="00000000" w:rsidR="00000000" w:rsidRPr="00000000">
        <w:rPr>
          <w:rFonts w:ascii="Times New Roman" w:cs="Times New Roman" w:eastAsia="Times New Roman" w:hAnsi="Times New Roman"/>
          <w:highlight w:val="white"/>
          <w:vertAlign w:val="superscript"/>
        </w:rPr>
        <w:footnoteReference w:customMarkFollows="0" w:id="10"/>
      </w:r>
      <w:r w:rsidDel="00000000" w:rsidR="00000000" w:rsidRPr="00000000">
        <w:rPr>
          <w:rtl w:val="0"/>
        </w:rPr>
      </w:r>
    </w:p>
    <w:p w:rsidR="00000000" w:rsidDel="00000000" w:rsidP="00000000" w:rsidRDefault="00000000" w:rsidRPr="00000000" w14:paraId="00000060">
      <w:pPr>
        <w:spacing w:after="0" w:before="0" w:line="240" w:lineRule="auto"/>
        <w:ind w:firstLine="72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61">
      <w:pP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 que Freud faz, segundo Wittgenstein, é usar uma linguagem ambígua. Linguagem essa, afirma Bouveresse, que por fazer uso de conceitos derivados de questões da dinâmica e da energética, dão a impressão de oferecer explicação causal para um problema quando, na verdade, do que mais ela se aproxima é de uma explicação estética.</w:t>
      </w:r>
    </w:p>
    <w:p w:rsidR="00000000" w:rsidDel="00000000" w:rsidP="00000000" w:rsidRDefault="00000000" w:rsidRPr="00000000" w14:paraId="00000062">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63">
      <w:pPr>
        <w:spacing w:after="0" w:before="0" w:lineRule="auto"/>
        <w:ind w:left="2267" w:right="16" w:firstLine="0.7165354330703622"/>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O vocabulário utilizado por Freud, com seus empréstimos significativos à linguagem da dinâmica, da energética, etc., pode dar a impressão de que se está em busca de uma explicação causal, quando se trata, em realidade, de alguma coisa que se aproxima muito mais de uma explicação estética [...].</w:t>
      </w:r>
      <w:r w:rsidDel="00000000" w:rsidR="00000000" w:rsidRPr="00000000">
        <w:rPr>
          <w:rFonts w:ascii="Times New Roman" w:cs="Times New Roman" w:eastAsia="Times New Roman" w:hAnsi="Times New Roman"/>
          <w:sz w:val="22"/>
          <w:szCs w:val="22"/>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064">
      <w:pPr>
        <w:spacing w:after="0" w:before="0" w:line="240" w:lineRule="auto"/>
        <w:ind w:firstLine="72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65">
      <w:pPr>
        <w:spacing w:after="0" w:before="0" w:line="36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Utilizando-se das observações de Wittgenstein à psicanálise, Bouveresse nos indica que a explicação psicanalítica tem estas peculiaridades:</w:t>
      </w:r>
      <w:r w:rsidDel="00000000" w:rsidR="00000000" w:rsidRPr="00000000">
        <w:rPr>
          <w:rFonts w:ascii="Times New Roman" w:cs="Times New Roman" w:eastAsia="Times New Roman" w:hAnsi="Times New Roman"/>
          <w:highlight w:val="white"/>
          <w:vertAlign w:val="superscript"/>
        </w:rPr>
        <w:footnoteReference w:customMarkFollows="0" w:id="12"/>
      </w:r>
      <w:r w:rsidDel="00000000" w:rsidR="00000000" w:rsidRPr="00000000">
        <w:rPr>
          <w:rtl w:val="0"/>
        </w:rPr>
      </w:r>
    </w:p>
    <w:p w:rsidR="00000000" w:rsidDel="00000000" w:rsidP="00000000" w:rsidRDefault="00000000" w:rsidRPr="00000000" w14:paraId="00000066">
      <w:pPr>
        <w:numPr>
          <w:ilvl w:val="0"/>
          <w:numId w:val="1"/>
        </w:numPr>
        <w:tabs>
          <w:tab w:val="left" w:pos="360"/>
        </w:tabs>
        <w:spacing w:after="0" w:before="0" w:line="360" w:lineRule="auto"/>
        <w:ind w:left="36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Isto sobre o qual o doente pode eventualmente estar de acordo é a razão ou o motivo, e não com a causa de seu comportamento;</w:t>
      </w:r>
    </w:p>
    <w:p w:rsidR="00000000" w:rsidDel="00000000" w:rsidP="00000000" w:rsidRDefault="00000000" w:rsidRPr="00000000" w14:paraId="00000067">
      <w:pPr>
        <w:numPr>
          <w:ilvl w:val="0"/>
          <w:numId w:val="1"/>
        </w:numPr>
        <w:tabs>
          <w:tab w:val="left" w:pos="360"/>
        </w:tabs>
        <w:spacing w:after="0" w:before="0" w:line="360" w:lineRule="auto"/>
        <w:ind w:left="36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"correção" da explicação é, por conseqüência, algo que não pode ser testado independentemente do fato de que se aceite a explicação, que ela seja capaz de persuadir;</w:t>
      </w:r>
    </w:p>
    <w:p w:rsidR="00000000" w:rsidDel="00000000" w:rsidP="00000000" w:rsidRDefault="00000000" w:rsidRPr="00000000" w14:paraId="00000068">
      <w:pPr>
        <w:numPr>
          <w:ilvl w:val="0"/>
          <w:numId w:val="1"/>
        </w:numPr>
        <w:tabs>
          <w:tab w:val="left" w:pos="360"/>
        </w:tabs>
        <w:spacing w:after="0" w:before="0" w:line="360" w:lineRule="auto"/>
        <w:ind w:left="36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explicação tem, ao menos em certos casos, um efeito terapêutico: a explicação correta não é somente aquela que você reconhece, mas igualmente aquela a qual o reconhecimento pode te curar.</w:t>
      </w:r>
    </w:p>
    <w:p w:rsidR="00000000" w:rsidDel="00000000" w:rsidP="00000000" w:rsidRDefault="00000000" w:rsidRPr="00000000" w14:paraId="00000069">
      <w:pPr>
        <w:spacing w:after="0" w:before="0" w:line="36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6A">
      <w:pPr>
        <w:spacing w:after="0" w:before="0" w:line="360" w:lineRule="auto"/>
        <w:ind w:left="0"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Os itens 2) e 3) desses apontamentos de Bouveresse ainda nos permitem destacar mais um motivo além desse da diferenciação entre causa e razão, deixando claro porque a psicanálise não é uma ciência. As teorias científicas, enquanto tal, não precisam persuadir ou serem aceitas por ninguém. Elas se fundamentam sobre leis e causas que qualquer cientista pode comprovar por si mesmo em seu laboratório, sem ter a necessidade de ser explicadas por outrem. Ao contrário, o que a psicanálise oferece é especulação, fundada em motivos e razões das ações humanas, dependendo de que outros, em se persuadindo, aceitem-na como uma explicação plausível.</w:t>
      </w:r>
    </w:p>
    <w:p w:rsidR="00000000" w:rsidDel="00000000" w:rsidP="00000000" w:rsidRDefault="00000000" w:rsidRPr="00000000" w14:paraId="0000006B">
      <w:pPr>
        <w:spacing w:after="0" w:before="0" w:line="360" w:lineRule="auto"/>
        <w:ind w:left="0" w:firstLine="720"/>
        <w:jc w:val="both"/>
        <w:rPr>
          <w:rFonts w:ascii="Times New Roman" w:cs="Times New Roman" w:eastAsia="Times New Roman" w:hAnsi="Times New Roman"/>
          <w:highlight w:val="white"/>
        </w:rPr>
      </w:pPr>
      <w:bookmarkStart w:colFirst="0" w:colLast="0" w:name="_30j0zll" w:id="1"/>
      <w:bookmarkEnd w:id="1"/>
      <w:r w:rsidDel="00000000" w:rsidR="00000000" w:rsidRPr="00000000">
        <w:rPr>
          <w:rFonts w:ascii="Times New Roman" w:cs="Times New Roman" w:eastAsia="Times New Roman" w:hAnsi="Times New Roman"/>
          <w:highlight w:val="white"/>
          <w:rtl w:val="0"/>
        </w:rPr>
        <w:t xml:space="preserve">Afirmamos</w:t>
      </w:r>
      <w:r w:rsidDel="00000000" w:rsidR="00000000" w:rsidRPr="00000000">
        <w:rPr>
          <w:rFonts w:ascii="Times New Roman" w:cs="Times New Roman" w:eastAsia="Times New Roman" w:hAnsi="Times New Roman"/>
          <w:highlight w:val="white"/>
          <w:rtl w:val="0"/>
        </w:rPr>
        <w:t xml:space="preserve"> que a psicanálise não pode ser ciência como a Física e, parece, que é nesse sentido que Skinner esperaria que a psicanálise de Freud se comportasse. A crítica empreendida pelo psicólogo behaviorista consta em seu artigo </w:t>
      </w:r>
      <w:r w:rsidDel="00000000" w:rsidR="00000000" w:rsidRPr="00000000">
        <w:rPr>
          <w:rFonts w:ascii="Times New Roman" w:cs="Times New Roman" w:eastAsia="Times New Roman" w:hAnsi="Times New Roman"/>
          <w:i w:val="1"/>
          <w:highlight w:val="white"/>
          <w:rtl w:val="0"/>
        </w:rPr>
        <w:t xml:space="preserve">Crítica dos conceitos e teorias psicanalíticos</w:t>
      </w:r>
      <w:r w:rsidDel="00000000" w:rsidR="00000000" w:rsidRPr="00000000">
        <w:rPr>
          <w:rFonts w:ascii="Times New Roman" w:cs="Times New Roman" w:eastAsia="Times New Roman" w:hAnsi="Times New Roman"/>
          <w:i w:val="1"/>
          <w:highlight w:val="white"/>
          <w:vertAlign w:val="superscript"/>
        </w:rPr>
        <w:footnoteReference w:customMarkFollows="0" w:id="13"/>
      </w:r>
      <w:r w:rsidDel="00000000" w:rsidR="00000000" w:rsidRPr="00000000">
        <w:rPr>
          <w:rFonts w:ascii="Times New Roman" w:cs="Times New Roman" w:eastAsia="Times New Roman" w:hAnsi="Times New Roman"/>
          <w:highlight w:val="white"/>
          <w:rtl w:val="0"/>
        </w:rPr>
        <w:t xml:space="preserve">. Porém, deixou Freud de seguir uma epistemologia científica ao construir sua psicanálise?</w:t>
      </w:r>
    </w:p>
    <w:p w:rsidR="00000000" w:rsidDel="00000000" w:rsidP="00000000" w:rsidRDefault="00000000" w:rsidRPr="00000000" w14:paraId="0000006C">
      <w:pPr>
        <w:spacing w:after="0" w:before="0" w:line="360" w:lineRule="auto"/>
        <w:ind w:left="0"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Aparentemente, o que Skinner não conseguiu captar é que Freud construiu sua psicanálise com base na epistemologia especulativa de Kant e Ernst Mach. Mas como trazido por Fulgêncio</w:t>
      </w:r>
      <w:r w:rsidDel="00000000" w:rsidR="00000000" w:rsidRPr="00000000">
        <w:rPr>
          <w:rFonts w:ascii="Times New Roman" w:cs="Times New Roman" w:eastAsia="Times New Roman" w:hAnsi="Times New Roman"/>
          <w:highlight w:val="white"/>
          <w:vertAlign w:val="superscript"/>
        </w:rPr>
        <w:footnoteReference w:customMarkFollows="0" w:id="14"/>
      </w:r>
      <w:r w:rsidDel="00000000" w:rsidR="00000000" w:rsidRPr="00000000">
        <w:rPr>
          <w:rFonts w:ascii="Times New Roman" w:cs="Times New Roman" w:eastAsia="Times New Roman" w:hAnsi="Times New Roman"/>
          <w:highlight w:val="white"/>
          <w:rtl w:val="0"/>
        </w:rPr>
        <w:t xml:space="preserve">, podemos e devemos avaliar a psicanálise cientificamente. Para isso, pegaremos carona no sentido clássico do termo </w:t>
      </w:r>
      <w:r w:rsidDel="00000000" w:rsidR="00000000" w:rsidRPr="00000000">
        <w:rPr>
          <w:rFonts w:ascii="Times New Roman" w:cs="Times New Roman" w:eastAsia="Times New Roman" w:hAnsi="Times New Roman"/>
          <w:i w:val="1"/>
          <w:highlight w:val="white"/>
          <w:rtl w:val="0"/>
        </w:rPr>
        <w:t xml:space="preserve">epistemologia</w:t>
      </w:r>
      <w:r w:rsidDel="00000000" w:rsidR="00000000" w:rsidRPr="00000000">
        <w:rPr>
          <w:rFonts w:ascii="Times New Roman" w:cs="Times New Roman" w:eastAsia="Times New Roman" w:hAnsi="Times New Roman"/>
          <w:highlight w:val="white"/>
          <w:rtl w:val="0"/>
        </w:rPr>
        <w:t xml:space="preserve"> e, tanto Kant quanto Ernst Mach, nos auxiliarão com esta avaliação.</w:t>
      </w:r>
    </w:p>
    <w:p w:rsidR="00000000" w:rsidDel="00000000" w:rsidP="00000000" w:rsidRDefault="00000000" w:rsidRPr="00000000" w14:paraId="0000006D">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Freud tem como fundamentação de sua formulação teórica, uma parte empírica, e uma outra parte especulativa. Essa última é a sua metapsicologia. Expressaremos na sequência como ambas as partes coadunam-se e qual foi a metodologia de Freud para o desenvolver de sua pesquisa. Estaria esse modo de proceder condizente com alguma concepção científica?</w:t>
      </w:r>
    </w:p>
    <w:p w:rsidR="00000000" w:rsidDel="00000000" w:rsidP="00000000" w:rsidRDefault="00000000" w:rsidRPr="00000000" w14:paraId="0000006E">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Freud era médico de formação, e nada mais natural que pretendesse para as suas pesquisas a inserção desta numa escola científica. O psicanalista teve por fundamento a própria experiência, mas, ao mesmo tempo, serviu-se de alguns termos descritivos e conceitos fundamentais, o que significou na caracterização da psicanálise a partir de um conjunto de princípios. (cf. Fulgencio, L., 2003, p.133)</w:t>
      </w:r>
    </w:p>
    <w:p w:rsidR="00000000" w:rsidDel="00000000" w:rsidP="00000000" w:rsidRDefault="00000000" w:rsidRPr="00000000" w14:paraId="0000006F">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Por termos descritivos, por exemplo, pode-se dizer: sonhos são realizações de desejos. Porém, ao buscarmos o modo </w:t>
      </w:r>
      <w:r w:rsidDel="00000000" w:rsidR="00000000" w:rsidRPr="00000000">
        <w:rPr>
          <w:rFonts w:ascii="Times New Roman" w:cs="Times New Roman" w:eastAsia="Times New Roman" w:hAnsi="Times New Roman"/>
          <w:i w:val="1"/>
          <w:highlight w:val="white"/>
          <w:rtl w:val="0"/>
        </w:rPr>
        <w:t xml:space="preserve">como</w:t>
      </w:r>
      <w:r w:rsidDel="00000000" w:rsidR="00000000" w:rsidRPr="00000000">
        <w:rPr>
          <w:rFonts w:ascii="Times New Roman" w:cs="Times New Roman" w:eastAsia="Times New Roman" w:hAnsi="Times New Roman"/>
          <w:highlight w:val="white"/>
          <w:rtl w:val="0"/>
        </w:rPr>
        <w:t xml:space="preserve"> desejos insatisfeitos realizam-se por sonhos, entraríamos agora na metapsicologia, uma vez que outros conceitos não mais descritivos seriam necessários para explicá-lo.</w:t>
      </w:r>
    </w:p>
    <w:p w:rsidR="00000000" w:rsidDel="00000000" w:rsidP="00000000" w:rsidRDefault="00000000" w:rsidRPr="00000000" w14:paraId="00000070">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 “a psicanálise repousa solidamente sobre a observação dos fatos da vida da alma” e é “construída partir de um conjunto de fatos, lenta e sofridamente reunidos ao preço de um trabalho metódico”</w:t>
      </w:r>
      <w:r w:rsidDel="00000000" w:rsidR="00000000" w:rsidRPr="00000000">
        <w:rPr>
          <w:rFonts w:ascii="Times New Roman" w:cs="Times New Roman" w:eastAsia="Times New Roman" w:hAnsi="Times New Roman"/>
          <w:highlight w:val="white"/>
          <w:vertAlign w:val="superscript"/>
        </w:rPr>
        <w:footnoteReference w:customMarkFollows="0" w:id="15"/>
      </w:r>
      <w:r w:rsidDel="00000000" w:rsidR="00000000" w:rsidRPr="00000000">
        <w:rPr>
          <w:rFonts w:ascii="Times New Roman" w:cs="Times New Roman" w:eastAsia="Times New Roman" w:hAnsi="Times New Roman"/>
          <w:highlight w:val="white"/>
          <w:rtl w:val="0"/>
        </w:rPr>
        <w:t xml:space="preserve">, por tal reunião estaria Freud remetendo-se à parte fenomênica de sua formulação. Mas essa parte, relaciona-se ainda a uma outra, “que corresponde ao uso de um conjunto de conceitos auxiliares, que ajudam a relacionar e organizar os fatos na busca da resolução dos problemas”</w:t>
      </w:r>
      <w:r w:rsidDel="00000000" w:rsidR="00000000" w:rsidRPr="00000000">
        <w:rPr>
          <w:rFonts w:ascii="Times New Roman" w:cs="Times New Roman" w:eastAsia="Times New Roman" w:hAnsi="Times New Roman"/>
          <w:highlight w:val="white"/>
          <w:vertAlign w:val="superscript"/>
        </w:rPr>
        <w:footnoteReference w:customMarkFollows="0" w:id="16"/>
      </w:r>
      <w:r w:rsidDel="00000000" w:rsidR="00000000" w:rsidRPr="00000000">
        <w:rPr>
          <w:rFonts w:ascii="Times New Roman" w:cs="Times New Roman" w:eastAsia="Times New Roman" w:hAnsi="Times New Roman"/>
          <w:highlight w:val="white"/>
          <w:rtl w:val="0"/>
        </w:rPr>
        <w:t xml:space="preserve">. E é aqui que podemos reconhecer a necessidade do uso de </w:t>
      </w:r>
      <w:r w:rsidDel="00000000" w:rsidR="00000000" w:rsidRPr="00000000">
        <w:rPr>
          <w:rFonts w:ascii="Times New Roman" w:cs="Times New Roman" w:eastAsia="Times New Roman" w:hAnsi="Times New Roman"/>
          <w:i w:val="1"/>
          <w:highlight w:val="white"/>
          <w:rtl w:val="0"/>
        </w:rPr>
        <w:t xml:space="preserve">conceitos fundamentais </w:t>
      </w:r>
      <w:r w:rsidDel="00000000" w:rsidR="00000000" w:rsidRPr="00000000">
        <w:rPr>
          <w:rFonts w:ascii="Times New Roman" w:cs="Times New Roman" w:eastAsia="Times New Roman" w:hAnsi="Times New Roman"/>
          <w:highlight w:val="white"/>
          <w:rtl w:val="0"/>
        </w:rPr>
        <w:t xml:space="preserve">ou </w:t>
      </w:r>
      <w:r w:rsidDel="00000000" w:rsidR="00000000" w:rsidRPr="00000000">
        <w:rPr>
          <w:rFonts w:ascii="Times New Roman" w:cs="Times New Roman" w:eastAsia="Times New Roman" w:hAnsi="Times New Roman"/>
          <w:i w:val="1"/>
          <w:highlight w:val="white"/>
          <w:rtl w:val="0"/>
        </w:rPr>
        <w:t xml:space="preserve">auxiliares</w:t>
      </w:r>
      <w:r w:rsidDel="00000000" w:rsidR="00000000" w:rsidRPr="00000000">
        <w:rPr>
          <w:rFonts w:ascii="Times New Roman" w:cs="Times New Roman" w:eastAsia="Times New Roman" w:hAnsi="Times New Roman"/>
          <w:highlight w:val="white"/>
          <w:rtl w:val="0"/>
        </w:rPr>
        <w:t xml:space="preserve"> para a relação pretendida entre os fatos.</w:t>
      </w:r>
    </w:p>
    <w:p w:rsidR="00000000" w:rsidDel="00000000" w:rsidP="00000000" w:rsidRDefault="00000000" w:rsidRPr="00000000" w14:paraId="00000071">
      <w:pPr>
        <w:spacing w:after="0" w:before="0" w:line="431" w:lineRule="auto"/>
        <w:ind w:firstLine="72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Por exemplo</w:t>
      </w:r>
      <w:r w:rsidDel="00000000" w:rsidR="00000000" w:rsidRPr="00000000">
        <w:rPr>
          <w:rFonts w:ascii="Times New Roman" w:cs="Times New Roman" w:eastAsia="Times New Roman" w:hAnsi="Times New Roman"/>
          <w:highlight w:val="white"/>
          <w:rtl w:val="0"/>
        </w:rPr>
        <w:t xml:space="preserve">, no problema referente às neuropsicoses de defesa, o psicanalista distingue “[...] algo (montante de afeto, soma de excitação) que tem todas as propriedades de uma quantidade – ainda que não haja meio algum de medi-la”</w:t>
      </w:r>
      <w:r w:rsidDel="00000000" w:rsidR="00000000" w:rsidRPr="00000000">
        <w:rPr>
          <w:rFonts w:ascii="Times New Roman" w:cs="Times New Roman" w:eastAsia="Times New Roman" w:hAnsi="Times New Roman"/>
          <w:highlight w:val="white"/>
          <w:vertAlign w:val="superscript"/>
        </w:rPr>
        <w:footnoteReference w:customMarkFollows="0" w:id="17"/>
      </w:r>
      <w:r w:rsidDel="00000000" w:rsidR="00000000" w:rsidRPr="00000000">
        <w:rPr>
          <w:rFonts w:ascii="Times New Roman" w:cs="Times New Roman" w:eastAsia="Times New Roman" w:hAnsi="Times New Roman"/>
          <w:highlight w:val="white"/>
          <w:rtl w:val="0"/>
        </w:rPr>
        <w:t xml:space="preserve">. O que foi chamado de </w:t>
      </w:r>
      <w:r w:rsidDel="00000000" w:rsidR="00000000" w:rsidRPr="00000000">
        <w:rPr>
          <w:rFonts w:ascii="Times New Roman" w:cs="Times New Roman" w:eastAsia="Times New Roman" w:hAnsi="Times New Roman"/>
          <w:i w:val="1"/>
          <w:highlight w:val="white"/>
          <w:rtl w:val="0"/>
        </w:rPr>
        <w:t xml:space="preserve">quantitativo </w:t>
      </w:r>
      <w:r w:rsidDel="00000000" w:rsidR="00000000" w:rsidRPr="00000000">
        <w:rPr>
          <w:rFonts w:ascii="Times New Roman" w:cs="Times New Roman" w:eastAsia="Times New Roman" w:hAnsi="Times New Roman"/>
          <w:highlight w:val="white"/>
          <w:rtl w:val="0"/>
        </w:rPr>
        <w:t xml:space="preserve">entra no domínio da especulação ou dos conceitos fundamentais. Esta especulação é algo pois que não tem referente empírico e também não pode ser medido, mas cumpre uma função importante, ou seja, possibilita relacionar e organizar os dados empíricos. Freud mesmo argumenta:</w:t>
      </w:r>
      <w:r w:rsidDel="00000000" w:rsidR="00000000" w:rsidRPr="00000000">
        <w:rPr>
          <w:rtl w:val="0"/>
        </w:rPr>
      </w:r>
    </w:p>
    <w:p w:rsidR="00000000" w:rsidDel="00000000" w:rsidP="00000000" w:rsidRDefault="00000000" w:rsidRPr="00000000" w14:paraId="00000072">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73">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me pareceu legítimo completar as teorias, que são expressão direta da experiência, por hipóteses que são apropriadas ao controle do material, e que se reportam aos fatos que podem se tornar objeto de observação imediata</w:t>
      </w:r>
      <w:r w:rsidDel="00000000" w:rsidR="00000000" w:rsidRPr="00000000">
        <w:rPr>
          <w:rFonts w:ascii="Times New Roman" w:cs="Times New Roman" w:eastAsia="Times New Roman" w:hAnsi="Times New Roman"/>
          <w:sz w:val="22"/>
          <w:szCs w:val="22"/>
          <w:highlight w:val="white"/>
          <w:vertAlign w:val="superscript"/>
        </w:rPr>
        <w:footnoteReference w:customMarkFollows="0" w:id="18"/>
      </w:r>
      <w:r w:rsidDel="00000000" w:rsidR="00000000" w:rsidRPr="00000000">
        <w:rPr>
          <w:rFonts w:ascii="Times New Roman" w:cs="Times New Roman" w:eastAsia="Times New Roman" w:hAnsi="Times New Roman"/>
          <w:sz w:val="22"/>
          <w:szCs w:val="22"/>
          <w:highlight w:val="white"/>
          <w:rtl w:val="0"/>
        </w:rPr>
        <w:t xml:space="preserve">.</w:t>
      </w:r>
    </w:p>
    <w:p w:rsidR="00000000" w:rsidDel="00000000" w:rsidP="00000000" w:rsidRDefault="00000000" w:rsidRPr="00000000" w14:paraId="00000074">
      <w:pPr>
        <w:spacing w:after="0" w:before="0" w:lineRule="auto"/>
        <w:ind w:left="226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75">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 psicanalista reconhece nestes conceitos, recursos aproximativos e que não deveriam ser confundidos com o que se via nos fenômenos. Mas, embora sejam estes recursos, algo diferente dos próprios fatos, a função que cumprem de </w:t>
      </w:r>
      <w:r w:rsidDel="00000000" w:rsidR="00000000" w:rsidRPr="00000000">
        <w:rPr>
          <w:rFonts w:ascii="Times New Roman" w:cs="Times New Roman" w:eastAsia="Times New Roman" w:hAnsi="Times New Roman"/>
          <w:i w:val="1"/>
          <w:highlight w:val="white"/>
          <w:rtl w:val="0"/>
        </w:rPr>
        <w:t xml:space="preserve">relacionar e organizar</w:t>
      </w:r>
      <w:r w:rsidDel="00000000" w:rsidR="00000000" w:rsidRPr="00000000">
        <w:rPr>
          <w:rFonts w:ascii="Times New Roman" w:cs="Times New Roman" w:eastAsia="Times New Roman" w:hAnsi="Times New Roman"/>
          <w:highlight w:val="white"/>
          <w:rtl w:val="0"/>
        </w:rPr>
        <w:t xml:space="preserve"> o que se observava, os tornam específicos para a solução de problemas. Vejamos pois como alguns conceitos e concepções foram sendo articulados frente aos  fenômenos clínicos.</w:t>
      </w:r>
    </w:p>
    <w:p w:rsidR="00000000" w:rsidDel="00000000" w:rsidP="00000000" w:rsidRDefault="00000000" w:rsidRPr="00000000" w14:paraId="00000076">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 momento em que Freud estava elaborando suas explicações teóricas duas concepções eram vigentes em seu meio, uma mecanicista e outra dinâmica. Assim, tomando como exemplo o fenômeno histérico, vê-se Charcot, Janet e mesmo Brauer justificarem os sintomas observados recorrendo-se a hipóteses fisiológicas. Hipóteses que afirmavam que o fenômeno observado tinha como causa uma lesão, uma inflamação ou mesmo a hereditariedade, resultando, pois, em um sujeito incapaz de integrar acontecimentos de grandes intensidades afetivas. Estas hipóteses enquadram-se em uma concepção mecânica. </w:t>
      </w:r>
    </w:p>
    <w:p w:rsidR="00000000" w:rsidDel="00000000" w:rsidP="00000000" w:rsidRDefault="00000000" w:rsidRPr="00000000" w14:paraId="00000077">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 entanto, tal concepção não se mostrava suficiente para explicar o fato de sintomas que cessavam, ou mesmo surgiam, após pacientes serem hipnotizados por Charcot. Embora se supunha que a causa da incapacidade de integração do trauma era congênita, não se explicava ainda o processo psíquico que relacionava o trauma ao sintoma.</w:t>
      </w:r>
    </w:p>
    <w:p w:rsidR="00000000" w:rsidDel="00000000" w:rsidP="00000000" w:rsidRDefault="00000000" w:rsidRPr="00000000" w14:paraId="00000078">
      <w:pPr>
        <w:spacing w:after="0" w:before="0" w:line="431"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É o valor heurístico que define o conceito mais adequado à explicação de um fenômeno. Observa-se, então, na concepção mecânica, tal como utilizada por Charcot, Janet e Brauer, uma ineficiência em sua função heurística, justamente por não possibi</w:t>
      </w:r>
      <w:r w:rsidDel="00000000" w:rsidR="00000000" w:rsidRPr="00000000">
        <w:rPr>
          <w:rFonts w:ascii="Times New Roman" w:cs="Times New Roman" w:eastAsia="Times New Roman" w:hAnsi="Times New Roman"/>
          <w:rtl w:val="0"/>
        </w:rPr>
        <w:t xml:space="preserve">litar a compreensão dos fenômenos resultantes da hipnose.</w:t>
      </w:r>
    </w:p>
    <w:p w:rsidR="00000000" w:rsidDel="00000000" w:rsidP="00000000" w:rsidRDefault="00000000" w:rsidRPr="00000000" w14:paraId="00000079">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Por outro lado</w:t>
      </w:r>
      <w:r w:rsidDel="00000000" w:rsidR="00000000" w:rsidRPr="00000000">
        <w:rPr>
          <w:rFonts w:ascii="Times New Roman" w:cs="Times New Roman" w:eastAsia="Times New Roman" w:hAnsi="Times New Roman"/>
          <w:highlight w:val="white"/>
          <w:rtl w:val="0"/>
        </w:rPr>
        <w:t xml:space="preserve">, há uma linha de pesquisa da qual fez parte Fechner, Helmholtz e Brücke. Para estes o ponto de vista mais adequado é o dinâmico, que “supõe a interação de forças em conflito como um quadro no qual as explicações são procuradas”</w:t>
      </w:r>
      <w:r w:rsidDel="00000000" w:rsidR="00000000" w:rsidRPr="00000000">
        <w:rPr>
          <w:rFonts w:ascii="Times New Roman" w:cs="Times New Roman" w:eastAsia="Times New Roman" w:hAnsi="Times New Roman"/>
          <w:highlight w:val="white"/>
          <w:vertAlign w:val="superscript"/>
        </w:rPr>
        <w:footnoteReference w:customMarkFollows="0" w:id="19"/>
      </w:r>
      <w:r w:rsidDel="00000000" w:rsidR="00000000" w:rsidRPr="00000000">
        <w:rPr>
          <w:rFonts w:ascii="Times New Roman" w:cs="Times New Roman" w:eastAsia="Times New Roman" w:hAnsi="Times New Roman"/>
          <w:i w:val="1"/>
          <w:highlight w:val="white"/>
          <w:rtl w:val="0"/>
        </w:rPr>
        <w:t xml:space="preserve">.</w:t>
      </w:r>
      <w:r w:rsidDel="00000000" w:rsidR="00000000" w:rsidRPr="00000000">
        <w:rPr>
          <w:rtl w:val="0"/>
        </w:rPr>
      </w:r>
    </w:p>
    <w:p w:rsidR="00000000" w:rsidDel="00000000" w:rsidP="00000000" w:rsidRDefault="00000000" w:rsidRPr="00000000" w14:paraId="0000007A">
      <w:pPr>
        <w:spacing w:after="0" w:before="0" w:line="431" w:lineRule="auto"/>
        <w:ind w:firstLine="72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O conceito de pulsão, que Freud fez reincidentes analogias às forças físico-químicas ao longo de sua obra, insere-se nesse contexto da concepção dinâmica. Um conceito de valor heurístico cuja função na psicanálise assemelha-se a função das </w:t>
      </w:r>
      <w:r w:rsidDel="00000000" w:rsidR="00000000" w:rsidRPr="00000000">
        <w:rPr>
          <w:rFonts w:ascii="Times New Roman" w:cs="Times New Roman" w:eastAsia="Times New Roman" w:hAnsi="Times New Roman"/>
          <w:i w:val="1"/>
          <w:highlight w:val="white"/>
          <w:rtl w:val="0"/>
        </w:rPr>
        <w:t xml:space="preserve">forças </w:t>
      </w:r>
      <w:r w:rsidDel="00000000" w:rsidR="00000000" w:rsidRPr="00000000">
        <w:rPr>
          <w:rFonts w:ascii="Times New Roman" w:cs="Times New Roman" w:eastAsia="Times New Roman" w:hAnsi="Times New Roman"/>
          <w:highlight w:val="white"/>
          <w:rtl w:val="0"/>
        </w:rPr>
        <w:t xml:space="preserve">de outras ciências naturais e que também não eram conceitos empíricos, mas construtos teóricos especulativos (Fulgêncio, 2003, p.142-143). Como afirma Fulgêncio,</w:t>
      </w:r>
      <w:r w:rsidDel="00000000" w:rsidR="00000000" w:rsidRPr="00000000">
        <w:rPr>
          <w:rtl w:val="0"/>
        </w:rPr>
      </w:r>
    </w:p>
    <w:p w:rsidR="00000000" w:rsidDel="00000000" w:rsidP="00000000" w:rsidRDefault="00000000" w:rsidRPr="00000000" w14:paraId="0000007B">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7C">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As proposições teóricas ou conceitos especulativos concebidos como construções auxiliares para realizar pesquisas não são uma inovação de Freud. Ao contrário, bem antes dele, filósofos, cientistas e epistemólogos já haviam analisado esse tipo de método de pesquisa, considerando-o não apenas aplicável, mas necessário às ciências naturais</w:t>
      </w:r>
      <w:r w:rsidDel="00000000" w:rsidR="00000000" w:rsidRPr="00000000">
        <w:rPr>
          <w:rFonts w:ascii="Times New Roman" w:cs="Times New Roman" w:eastAsia="Times New Roman" w:hAnsi="Times New Roman"/>
          <w:sz w:val="22"/>
          <w:szCs w:val="22"/>
          <w:highlight w:val="white"/>
          <w:vertAlign w:val="superscript"/>
        </w:rPr>
        <w:footnoteReference w:customMarkFollows="0" w:id="20"/>
      </w:r>
      <w:r w:rsidDel="00000000" w:rsidR="00000000" w:rsidRPr="00000000">
        <w:rPr>
          <w:rFonts w:ascii="Times New Roman" w:cs="Times New Roman" w:eastAsia="Times New Roman" w:hAnsi="Times New Roman"/>
          <w:sz w:val="22"/>
          <w:szCs w:val="22"/>
          <w:highlight w:val="white"/>
          <w:rtl w:val="0"/>
        </w:rPr>
        <w:t xml:space="preserve">.</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before="0" w:lineRule="auto"/>
        <w:ind w:firstLine="72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7E">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especulação freudiana serviu-se também de outros pontos de vista. Embora a pulsão seja o fundamento do </w:t>
      </w:r>
      <w:r w:rsidDel="00000000" w:rsidR="00000000" w:rsidRPr="00000000">
        <w:rPr>
          <w:rFonts w:ascii="Times New Roman" w:cs="Times New Roman" w:eastAsia="Times New Roman" w:hAnsi="Times New Roman"/>
          <w:i w:val="1"/>
          <w:highlight w:val="white"/>
          <w:rtl w:val="0"/>
        </w:rPr>
        <w:t xml:space="preserve">constructo</w:t>
      </w:r>
      <w:r w:rsidDel="00000000" w:rsidR="00000000" w:rsidRPr="00000000">
        <w:rPr>
          <w:rFonts w:ascii="Times New Roman" w:cs="Times New Roman" w:eastAsia="Times New Roman" w:hAnsi="Times New Roman"/>
          <w:highlight w:val="white"/>
          <w:rtl w:val="0"/>
        </w:rPr>
        <w:t xml:space="preserve"> freudiano, ele também recorreu ao entendimento feito do psiquismo por um </w:t>
      </w:r>
      <w:r w:rsidDel="00000000" w:rsidR="00000000" w:rsidRPr="00000000">
        <w:rPr>
          <w:rFonts w:ascii="Times New Roman" w:cs="Times New Roman" w:eastAsia="Times New Roman" w:hAnsi="Times New Roman"/>
          <w:i w:val="1"/>
          <w:highlight w:val="white"/>
          <w:rtl w:val="0"/>
        </w:rPr>
        <w:t xml:space="preserve">aparelho </w:t>
      </w:r>
      <w:r w:rsidDel="00000000" w:rsidR="00000000" w:rsidRPr="00000000">
        <w:rPr>
          <w:rFonts w:ascii="Times New Roman" w:cs="Times New Roman" w:eastAsia="Times New Roman" w:hAnsi="Times New Roman"/>
          <w:highlight w:val="white"/>
          <w:rtl w:val="0"/>
        </w:rPr>
        <w:t xml:space="preserve">figurado espacialmente, por onde circula uma energia psíquica de natureza sexual, a libido.</w:t>
      </w:r>
      <w:r w:rsidDel="00000000" w:rsidR="00000000" w:rsidRPr="00000000">
        <w:rPr>
          <w:rFonts w:ascii="Times New Roman" w:cs="Times New Roman" w:eastAsia="Times New Roman" w:hAnsi="Times New Roman"/>
          <w:i w:val="1"/>
          <w:highlight w:val="white"/>
          <w:rtl w:val="0"/>
        </w:rPr>
        <w:t xml:space="preserve"> </w:t>
      </w:r>
      <w:r w:rsidDel="00000000" w:rsidR="00000000" w:rsidRPr="00000000">
        <w:rPr>
          <w:rFonts w:ascii="Times New Roman" w:cs="Times New Roman" w:eastAsia="Times New Roman" w:hAnsi="Times New Roman"/>
          <w:highlight w:val="white"/>
          <w:rtl w:val="0"/>
        </w:rPr>
        <w:t xml:space="preserve">Propondo então que se fale de uma metapsicologia em termos dinâmicos, tópicos e econômicos</w:t>
      </w:r>
      <w:r w:rsidDel="00000000" w:rsidR="00000000" w:rsidRPr="00000000">
        <w:rPr>
          <w:rFonts w:ascii="Times New Roman" w:cs="Times New Roman" w:eastAsia="Times New Roman" w:hAnsi="Times New Roman"/>
          <w:i w:val="1"/>
          <w:highlight w:val="white"/>
          <w:rtl w:val="0"/>
        </w:rPr>
        <w:t xml:space="preserve">. </w:t>
      </w:r>
      <w:r w:rsidDel="00000000" w:rsidR="00000000" w:rsidRPr="00000000">
        <w:rPr>
          <w:rFonts w:ascii="Times New Roman" w:cs="Times New Roman" w:eastAsia="Times New Roman" w:hAnsi="Times New Roman"/>
          <w:highlight w:val="white"/>
          <w:rtl w:val="0"/>
        </w:rPr>
        <w:t xml:space="preserve">(Freud </w:t>
      </w:r>
      <w:r w:rsidDel="00000000" w:rsidR="00000000" w:rsidRPr="00000000">
        <w:rPr>
          <w:rFonts w:ascii="Times New Roman" w:cs="Times New Roman" w:eastAsia="Times New Roman" w:hAnsi="Times New Roman"/>
          <w:i w:val="1"/>
          <w:highlight w:val="white"/>
          <w:rtl w:val="0"/>
        </w:rPr>
        <w:t xml:space="preserve">apud </w:t>
      </w:r>
      <w:r w:rsidDel="00000000" w:rsidR="00000000" w:rsidRPr="00000000">
        <w:rPr>
          <w:rFonts w:ascii="Times New Roman" w:cs="Times New Roman" w:eastAsia="Times New Roman" w:hAnsi="Times New Roman"/>
          <w:highlight w:val="white"/>
          <w:rtl w:val="0"/>
        </w:rPr>
        <w:t xml:space="preserve">Fulgêncio, 2003, p.144)</w:t>
      </w:r>
    </w:p>
    <w:p w:rsidR="00000000" w:rsidDel="00000000" w:rsidP="00000000" w:rsidRDefault="00000000" w:rsidRPr="00000000" w14:paraId="0000007F">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Deste modo, além do ponto de visto dinâmico, como já mencionado, devemos considerar o tópico, cuja relação é com a figuração do psiquismo, e, por fim, o econômico, que supõe uma energia psíquica. Energia que é avaliada segundo um fator quantitativo e que impulsiona as pulsões, de onde decorre os investimentos afetivos sobre os objetos de desejo (Fulgencio, 2003, p.144).</w:t>
      </w:r>
    </w:p>
    <w:p w:rsidR="00000000" w:rsidDel="00000000" w:rsidP="00000000" w:rsidRDefault="00000000" w:rsidRPr="00000000" w14:paraId="00000080">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Todos estes termos metapsicológicos apresentam um caráter provisório, isto é,  “avança-se por suposições, faz-se construções auxiliares que são abandonadas se elas não se confirmam”</w:t>
      </w:r>
      <w:r w:rsidDel="00000000" w:rsidR="00000000" w:rsidRPr="00000000">
        <w:rPr>
          <w:rFonts w:ascii="Times New Roman" w:cs="Times New Roman" w:eastAsia="Times New Roman" w:hAnsi="Times New Roman"/>
          <w:highlight w:val="white"/>
          <w:vertAlign w:val="superscript"/>
        </w:rPr>
        <w:footnoteReference w:customMarkFollows="0" w:id="21"/>
      </w:r>
      <w:r w:rsidDel="00000000" w:rsidR="00000000" w:rsidRPr="00000000">
        <w:rPr>
          <w:rFonts w:ascii="Times New Roman" w:cs="Times New Roman" w:eastAsia="Times New Roman" w:hAnsi="Times New Roman"/>
          <w:highlight w:val="white"/>
          <w:rtl w:val="0"/>
        </w:rPr>
        <w:t xml:space="preserve">. É a postura de Freud frente a sua superestrutura especulativa (</w:t>
      </w:r>
      <w:r w:rsidDel="00000000" w:rsidR="00000000" w:rsidRPr="00000000">
        <w:rPr>
          <w:rFonts w:ascii="Times New Roman" w:cs="Times New Roman" w:eastAsia="Times New Roman" w:hAnsi="Times New Roman"/>
          <w:i w:val="1"/>
          <w:highlight w:val="white"/>
          <w:rtl w:val="0"/>
        </w:rPr>
        <w:t xml:space="preserve">spekulativer Überbau</w:t>
      </w:r>
      <w:r w:rsidDel="00000000" w:rsidR="00000000" w:rsidRPr="00000000">
        <w:rPr>
          <w:rFonts w:ascii="Times New Roman" w:cs="Times New Roman" w:eastAsia="Times New Roman" w:hAnsi="Times New Roman"/>
          <w:highlight w:val="white"/>
          <w:rtl w:val="0"/>
        </w:rPr>
        <w:t xml:space="preserve">), “[...] em que cada parte pode ser sacrificada ou trocada sem dano nem remorso, a partir do momento em que uma insuficiência é constatada”</w:t>
      </w:r>
      <w:r w:rsidDel="00000000" w:rsidR="00000000" w:rsidRPr="00000000">
        <w:rPr>
          <w:rFonts w:ascii="Times New Roman" w:cs="Times New Roman" w:eastAsia="Times New Roman" w:hAnsi="Times New Roman"/>
          <w:highlight w:val="white"/>
          <w:vertAlign w:val="superscript"/>
        </w:rPr>
        <w:footnoteReference w:customMarkFollows="0" w:id="22"/>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81">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Embora o apreço de Freud seja aos mestres Fechner, Helmholtz, Brücke e Brentano, que também partilhavam de conceitos especulativos, daremos uma maior importância à Kant e Mach. Referências essas centrais e correspondentes com a atitude teórica de Freud, cujo o modo de se pesquisar naquela época estava já estabelecido, e por isso se tratando de uma influência que não pode ser negada (Fulgêncio, 2003, p.146-147).</w:t>
      </w:r>
    </w:p>
    <w:p w:rsidR="00000000" w:rsidDel="00000000" w:rsidP="00000000" w:rsidRDefault="00000000" w:rsidRPr="00000000" w14:paraId="00000082">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Kant aponta o lugar onde devemos inserir a psicologia para reconhecê-la como uma ciência natural. Lugar que deveria ser o mesmo que aquele da física empírica, “isto é, do lado da filosofia aplicada, para a qual a filosofia pura contém os princípios a priori e com a qual, portanto, deve estar unida, mas não confundida”</w:t>
      </w:r>
      <w:r w:rsidDel="00000000" w:rsidR="00000000" w:rsidRPr="00000000">
        <w:rPr>
          <w:rFonts w:ascii="Times New Roman" w:cs="Times New Roman" w:eastAsia="Times New Roman" w:hAnsi="Times New Roman"/>
          <w:highlight w:val="white"/>
          <w:vertAlign w:val="superscript"/>
        </w:rPr>
        <w:footnoteReference w:customMarkFollows="0" w:id="23"/>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83">
      <w:pPr>
        <w:spacing w:after="0" w:before="0" w:line="431" w:lineRule="auto"/>
        <w:ind w:firstLine="72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A psicologia empírica depende, pois, de conceitos e princípios </w:t>
      </w:r>
      <w:r w:rsidDel="00000000" w:rsidR="00000000" w:rsidRPr="00000000">
        <w:rPr>
          <w:rFonts w:ascii="Times New Roman" w:cs="Times New Roman" w:eastAsia="Times New Roman" w:hAnsi="Times New Roman"/>
          <w:i w:val="1"/>
          <w:highlight w:val="white"/>
          <w:rtl w:val="0"/>
        </w:rPr>
        <w:t xml:space="preserve">a priori. </w:t>
      </w:r>
      <w:r w:rsidDel="00000000" w:rsidR="00000000" w:rsidRPr="00000000">
        <w:rPr>
          <w:rFonts w:ascii="Times New Roman" w:cs="Times New Roman" w:eastAsia="Times New Roman" w:hAnsi="Times New Roman"/>
          <w:highlight w:val="white"/>
          <w:rtl w:val="0"/>
        </w:rPr>
        <w:t xml:space="preserve">E tal como a física, a partir destes, um conhecimento válido poderá ser produzido. </w:t>
      </w:r>
      <w:r w:rsidDel="00000000" w:rsidR="00000000" w:rsidRPr="00000000">
        <w:rPr>
          <w:rtl w:val="0"/>
        </w:rPr>
      </w:r>
    </w:p>
    <w:p w:rsidR="00000000" w:rsidDel="00000000" w:rsidP="00000000" w:rsidRDefault="00000000" w:rsidRPr="00000000" w14:paraId="00000084">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85">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a genuína ciência natural pressupõe uma metafísica da natureza. Esta deve, pois, conter sempre puros princípios, que não são empíricos (é por isso que leva o nome de metafísica)</w:t>
      </w:r>
      <w:r w:rsidDel="00000000" w:rsidR="00000000" w:rsidRPr="00000000">
        <w:rPr>
          <w:rFonts w:ascii="Times New Roman" w:cs="Times New Roman" w:eastAsia="Times New Roman" w:hAnsi="Times New Roman"/>
          <w:sz w:val="22"/>
          <w:szCs w:val="22"/>
          <w:highlight w:val="white"/>
          <w:vertAlign w:val="superscript"/>
        </w:rPr>
        <w:footnoteReference w:customMarkFollows="0" w:id="24"/>
      </w:r>
      <w:r w:rsidDel="00000000" w:rsidR="00000000" w:rsidRPr="00000000">
        <w:rPr>
          <w:rFonts w:ascii="Times New Roman" w:cs="Times New Roman" w:eastAsia="Times New Roman" w:hAnsi="Times New Roman"/>
          <w:sz w:val="22"/>
          <w:szCs w:val="22"/>
          <w:highlight w:val="white"/>
          <w:rtl w:val="0"/>
        </w:rPr>
        <w:t xml:space="preserve">.</w:t>
      </w:r>
    </w:p>
    <w:p w:rsidR="00000000" w:rsidDel="00000000" w:rsidP="00000000" w:rsidRDefault="00000000" w:rsidRPr="00000000" w14:paraId="00000086">
      <w:pPr>
        <w:spacing w:after="0" w:before="0" w:lineRule="auto"/>
        <w:ind w:left="226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87">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Após Kant ter analisado a arquitetura da nossa faculdade de conhecer, ele chega a três modos de articularmos o nosso conhecimento: a intuição ou a sensibilidade, o entendimento e a razão. Todos estes dependentes de princípios </w:t>
      </w:r>
      <w:r w:rsidDel="00000000" w:rsidR="00000000" w:rsidRPr="00000000">
        <w:rPr>
          <w:rFonts w:ascii="Times New Roman" w:cs="Times New Roman" w:eastAsia="Times New Roman" w:hAnsi="Times New Roman"/>
          <w:i w:val="1"/>
          <w:highlight w:val="white"/>
          <w:rtl w:val="0"/>
        </w:rPr>
        <w:t xml:space="preserve">a priori</w:t>
      </w:r>
      <w:r w:rsidDel="00000000" w:rsidR="00000000" w:rsidRPr="00000000">
        <w:rPr>
          <w:rFonts w:ascii="Times New Roman" w:cs="Times New Roman" w:eastAsia="Times New Roman" w:hAnsi="Times New Roman"/>
          <w:highlight w:val="white"/>
          <w:rtl w:val="0"/>
        </w:rPr>
        <w:t xml:space="preserve">, ou seja, o espaço e tempo, as categorias e as </w:t>
      </w:r>
      <w:r w:rsidDel="00000000" w:rsidR="00000000" w:rsidRPr="00000000">
        <w:rPr>
          <w:rFonts w:ascii="Times New Roman" w:cs="Times New Roman" w:eastAsia="Times New Roman" w:hAnsi="Times New Roman"/>
          <w:i w:val="1"/>
          <w:highlight w:val="white"/>
          <w:rtl w:val="0"/>
        </w:rPr>
        <w:t xml:space="preserve">ideias</w:t>
      </w:r>
      <w:r w:rsidDel="00000000" w:rsidR="00000000" w:rsidRPr="00000000">
        <w:rPr>
          <w:rFonts w:ascii="Times New Roman" w:cs="Times New Roman" w:eastAsia="Times New Roman" w:hAnsi="Times New Roman"/>
          <w:highlight w:val="white"/>
          <w:rtl w:val="0"/>
        </w:rPr>
        <w:t xml:space="preserve"> (ou os conceitos puros da razão),</w:t>
      </w:r>
      <w:r w:rsidDel="00000000" w:rsidR="00000000" w:rsidRPr="00000000">
        <w:rPr>
          <w:rFonts w:ascii="Times New Roman" w:cs="Times New Roman" w:eastAsia="Times New Roman" w:hAnsi="Times New Roman"/>
          <w:i w:val="1"/>
          <w:highlight w:val="white"/>
          <w:rtl w:val="0"/>
        </w:rPr>
        <w:t xml:space="preserve"> </w:t>
      </w:r>
      <w:r w:rsidDel="00000000" w:rsidR="00000000" w:rsidRPr="00000000">
        <w:rPr>
          <w:rFonts w:ascii="Times New Roman" w:cs="Times New Roman" w:eastAsia="Times New Roman" w:hAnsi="Times New Roman"/>
          <w:highlight w:val="white"/>
          <w:rtl w:val="0"/>
        </w:rPr>
        <w:t xml:space="preserve">respectivamente.</w:t>
      </w:r>
    </w:p>
    <w:p w:rsidR="00000000" w:rsidDel="00000000" w:rsidP="00000000" w:rsidRDefault="00000000" w:rsidRPr="00000000" w14:paraId="00000088">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Logo, as ideias promovem, desde a razão, a sistematicidade para o entendimento. Um exemplo é o que compreendemos por </w:t>
      </w:r>
      <w:r w:rsidDel="00000000" w:rsidR="00000000" w:rsidRPr="00000000">
        <w:rPr>
          <w:rFonts w:ascii="Times New Roman" w:cs="Times New Roman" w:eastAsia="Times New Roman" w:hAnsi="Times New Roman"/>
          <w:i w:val="1"/>
          <w:highlight w:val="white"/>
          <w:rtl w:val="0"/>
        </w:rPr>
        <w:t xml:space="preserve">natureza como um todo. </w:t>
      </w:r>
      <w:r w:rsidDel="00000000" w:rsidR="00000000" w:rsidRPr="00000000">
        <w:rPr>
          <w:rFonts w:ascii="Times New Roman" w:cs="Times New Roman" w:eastAsia="Times New Roman" w:hAnsi="Times New Roman"/>
          <w:highlight w:val="white"/>
          <w:rtl w:val="0"/>
        </w:rPr>
        <w:t xml:space="preserve">“Sua função é designar um pressuposto para que as leis de determinação entre os fenômenos façam parte de um mesmo sistema”</w:t>
      </w:r>
      <w:r w:rsidDel="00000000" w:rsidR="00000000" w:rsidRPr="00000000">
        <w:rPr>
          <w:rFonts w:ascii="Times New Roman" w:cs="Times New Roman" w:eastAsia="Times New Roman" w:hAnsi="Times New Roman"/>
          <w:highlight w:val="white"/>
          <w:vertAlign w:val="superscript"/>
        </w:rPr>
        <w:footnoteReference w:customMarkFollows="0" w:id="25"/>
      </w:r>
      <w:r w:rsidDel="00000000" w:rsidR="00000000" w:rsidRPr="00000000">
        <w:rPr>
          <w:rFonts w:ascii="Times New Roman" w:cs="Times New Roman" w:eastAsia="Times New Roman" w:hAnsi="Times New Roman"/>
          <w:i w:val="1"/>
          <w:highlight w:val="white"/>
          <w:rtl w:val="0"/>
        </w:rPr>
        <w:t xml:space="preserve">. </w:t>
      </w:r>
      <w:r w:rsidDel="00000000" w:rsidR="00000000" w:rsidRPr="00000000">
        <w:rPr>
          <w:rFonts w:ascii="Times New Roman" w:cs="Times New Roman" w:eastAsia="Times New Roman" w:hAnsi="Times New Roman"/>
          <w:highlight w:val="white"/>
          <w:rtl w:val="0"/>
        </w:rPr>
        <w:t xml:space="preserve">Um conceito abstrato, portanto.</w:t>
      </w:r>
    </w:p>
    <w:p w:rsidR="00000000" w:rsidDel="00000000" w:rsidP="00000000" w:rsidRDefault="00000000" w:rsidRPr="00000000" w14:paraId="00000089">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Para efeitos quaisquer, a razão visa buscar causas. Mas outras causas poderão sempre ser consideradas nessa busca. Kant então traz que a razão visa postular uma causa originária e incondicionada. Esta é um ente da razão e não advém da experiência sensível.</w:t>
      </w:r>
    </w:p>
    <w:p w:rsidR="00000000" w:rsidDel="00000000" w:rsidP="00000000" w:rsidRDefault="00000000" w:rsidRPr="00000000" w14:paraId="0000008A">
      <w:pPr>
        <w:spacing w:after="0" w:before="0" w:line="431" w:lineRule="auto"/>
        <w:ind w:firstLine="720"/>
        <w:jc w:val="both"/>
        <w:rPr>
          <w:rFonts w:ascii="Times New Roman" w:cs="Times New Roman" w:eastAsia="Times New Roman" w:hAnsi="Times New Roman"/>
          <w:i w:val="1"/>
          <w:highlight w:val="white"/>
        </w:rPr>
      </w:pPr>
      <w:r w:rsidDel="00000000" w:rsidR="00000000" w:rsidRPr="00000000">
        <w:rPr>
          <w:rFonts w:ascii="Times New Roman" w:cs="Times New Roman" w:eastAsia="Times New Roman" w:hAnsi="Times New Roman"/>
          <w:highlight w:val="white"/>
          <w:rtl w:val="0"/>
        </w:rPr>
        <w:t xml:space="preserve">Mas Kant restringe em dois pontos de vista guia para se conceber as causas originárias: o mecânico e o dinâmico. Do ponto de vista mecânico ele chega ao átomo, uma unidade indivisível, e do ponto de vista dinâmico, ele chega às forças motrizes. “Tanto os átomos como as forças são conceitos puros (a priori) elaborados pela razão”</w:t>
      </w:r>
      <w:r w:rsidDel="00000000" w:rsidR="00000000" w:rsidRPr="00000000">
        <w:rPr>
          <w:rFonts w:ascii="Times New Roman" w:cs="Times New Roman" w:eastAsia="Times New Roman" w:hAnsi="Times New Roman"/>
          <w:highlight w:val="white"/>
          <w:vertAlign w:val="superscript"/>
        </w:rPr>
        <w:footnoteReference w:customMarkFollows="0" w:id="26"/>
      </w:r>
      <w:r w:rsidDel="00000000" w:rsidR="00000000" w:rsidRPr="00000000">
        <w:rPr>
          <w:rFonts w:ascii="Times New Roman" w:cs="Times New Roman" w:eastAsia="Times New Roman" w:hAnsi="Times New Roman"/>
          <w:i w:val="1"/>
          <w:highlight w:val="white"/>
          <w:rtl w:val="0"/>
        </w:rPr>
        <w:t xml:space="preserve">.</w:t>
      </w:r>
    </w:p>
    <w:p w:rsidR="00000000" w:rsidDel="00000000" w:rsidP="00000000" w:rsidRDefault="00000000" w:rsidRPr="00000000" w14:paraId="0000008B">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Mas como podemos melhor escolher os pontos de vista guia? “Segundo Kant, trata-se de uma escolha que não pode estar baseada em fatos, mas tão-somente nos frutos que um ou outro pode trazer para a pesquisa empírica”</w:t>
      </w:r>
      <w:r w:rsidDel="00000000" w:rsidR="00000000" w:rsidRPr="00000000">
        <w:rPr>
          <w:rFonts w:ascii="Times New Roman" w:cs="Times New Roman" w:eastAsia="Times New Roman" w:hAnsi="Times New Roman"/>
          <w:highlight w:val="white"/>
          <w:vertAlign w:val="superscript"/>
        </w:rPr>
        <w:footnoteReference w:customMarkFollows="0" w:id="27"/>
      </w:r>
      <w:r w:rsidDel="00000000" w:rsidR="00000000" w:rsidRPr="00000000">
        <w:rPr>
          <w:rFonts w:ascii="Times New Roman" w:cs="Times New Roman" w:eastAsia="Times New Roman" w:hAnsi="Times New Roman"/>
          <w:i w:val="1"/>
          <w:highlight w:val="white"/>
          <w:rtl w:val="0"/>
        </w:rPr>
        <w:t xml:space="preserve">. </w:t>
      </w:r>
      <w:r w:rsidDel="00000000" w:rsidR="00000000" w:rsidRPr="00000000">
        <w:rPr>
          <w:rFonts w:ascii="Times New Roman" w:cs="Times New Roman" w:eastAsia="Times New Roman" w:hAnsi="Times New Roman"/>
          <w:highlight w:val="white"/>
          <w:rtl w:val="0"/>
        </w:rPr>
        <w:t xml:space="preserve">Logo, este critério de escolha é heurístico.</w:t>
      </w:r>
    </w:p>
    <w:p w:rsidR="00000000" w:rsidDel="00000000" w:rsidP="00000000" w:rsidRDefault="00000000" w:rsidRPr="00000000" w14:paraId="0000008C">
      <w:pPr>
        <w:spacing w:after="0" w:before="0" w:line="431" w:lineRule="auto"/>
        <w:ind w:firstLine="720"/>
        <w:jc w:val="both"/>
        <w:rPr>
          <w:rFonts w:ascii="Times New Roman" w:cs="Times New Roman" w:eastAsia="Times New Roman" w:hAnsi="Times New Roman"/>
          <w:i w:val="1"/>
          <w:highlight w:val="white"/>
        </w:rPr>
      </w:pPr>
      <w:r w:rsidDel="00000000" w:rsidR="00000000" w:rsidRPr="00000000">
        <w:rPr>
          <w:rFonts w:ascii="Times New Roman" w:cs="Times New Roman" w:eastAsia="Times New Roman" w:hAnsi="Times New Roman"/>
          <w:highlight w:val="white"/>
          <w:rtl w:val="0"/>
        </w:rPr>
        <w:t xml:space="preserve">Da mesma forma, as pulsões foram reconhecidas por Freud como ideias abstratas, tais como as forças motrizes de Kant. Estas, porém, não são um conceito correspondente direto das forças motrizes kantianas, mas “obedece[m] ao mesmo tipo de necessidade metafísica que caracteriza as ciências naturais no programa de pesquisa kantiano”</w:t>
      </w:r>
      <w:r w:rsidDel="00000000" w:rsidR="00000000" w:rsidRPr="00000000">
        <w:rPr>
          <w:rFonts w:ascii="Times New Roman" w:cs="Times New Roman" w:eastAsia="Times New Roman" w:hAnsi="Times New Roman"/>
          <w:highlight w:val="white"/>
          <w:vertAlign w:val="superscript"/>
        </w:rPr>
        <w:footnoteReference w:customMarkFollows="0" w:id="28"/>
      </w:r>
      <w:r w:rsidDel="00000000" w:rsidR="00000000" w:rsidRPr="00000000">
        <w:rPr>
          <w:rFonts w:ascii="Times New Roman" w:cs="Times New Roman" w:eastAsia="Times New Roman" w:hAnsi="Times New Roman"/>
          <w:i w:val="1"/>
          <w:highlight w:val="white"/>
          <w:rtl w:val="0"/>
        </w:rPr>
        <w:t xml:space="preserve">.</w:t>
      </w:r>
    </w:p>
    <w:p w:rsidR="00000000" w:rsidDel="00000000" w:rsidP="00000000" w:rsidRDefault="00000000" w:rsidRPr="00000000" w14:paraId="0000008D">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Ernst Mach</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vertAlign w:val="superscript"/>
        </w:rPr>
        <w:footnoteReference w:customMarkFollows="0" w:id="29"/>
      </w:r>
      <w:r w:rsidDel="00000000" w:rsidR="00000000" w:rsidRPr="00000000">
        <w:rPr>
          <w:rFonts w:ascii="Times New Roman" w:cs="Times New Roman" w:eastAsia="Times New Roman" w:hAnsi="Times New Roman"/>
          <w:highlight w:val="white"/>
          <w:rtl w:val="0"/>
        </w:rPr>
        <w:t xml:space="preserve">figura dominante no que concerne à epistemologia da ciência do século XX, contemporâneo de Freud, é outra importante referência à lida epistemológico da psicanálise. Tal como trazido por autores como Assoun (1981) e Loparic (1985), esta referência se dá inclusive pela proximidade das posições epistemológicas de ambos. Em que sentido se dá esta proximidade?</w:t>
      </w:r>
    </w:p>
    <w:p w:rsidR="00000000" w:rsidDel="00000000" w:rsidP="00000000" w:rsidRDefault="00000000" w:rsidRPr="00000000" w14:paraId="0000008E">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Este físico e filósofo defende o uso de certas especulações como conceitos heurísticos. O objetivo último para a ciência, segundo Mach, é a descrição. Este será atingido a partir da procura de relações de determinações entre os fenômenos. E neste desenvolver da ciência, até esse fim desejado, o filósofo entende como necessário o uso de conceitos e modelos especulativos.</w:t>
      </w:r>
    </w:p>
    <w:p w:rsidR="00000000" w:rsidDel="00000000" w:rsidP="00000000" w:rsidRDefault="00000000" w:rsidRPr="00000000" w14:paraId="0000008F">
      <w:pPr>
        <w:spacing w:after="0" w:before="0" w:line="431" w:lineRule="auto"/>
        <w:ind w:firstLine="72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Na história da física, Mach</w:t>
      </w:r>
      <w:r w:rsidDel="00000000" w:rsidR="00000000" w:rsidRPr="00000000">
        <w:rPr>
          <w:rFonts w:ascii="Times New Roman" w:cs="Times New Roman" w:eastAsia="Times New Roman" w:hAnsi="Times New Roman"/>
          <w:highlight w:val="white"/>
          <w:vertAlign w:val="superscript"/>
        </w:rPr>
        <w:footnoteReference w:customMarkFollows="0" w:id="30"/>
      </w:r>
      <w:r w:rsidDel="00000000" w:rsidR="00000000" w:rsidRPr="00000000">
        <w:rPr>
          <w:rFonts w:ascii="Times New Roman" w:cs="Times New Roman" w:eastAsia="Times New Roman" w:hAnsi="Times New Roman"/>
          <w:highlight w:val="white"/>
          <w:rtl w:val="0"/>
        </w:rPr>
        <w:t xml:space="preserve"> identifica alguns conceitos que operaram como um tipo de mito:</w:t>
      </w:r>
      <w:r w:rsidDel="00000000" w:rsidR="00000000" w:rsidRPr="00000000">
        <w:rPr>
          <w:rFonts w:ascii="Times New Roman" w:cs="Times New Roman" w:eastAsia="Times New Roman" w:hAnsi="Times New Roman"/>
          <w:i w:val="1"/>
          <w:highlight w:val="white"/>
          <w:rtl w:val="0"/>
        </w:rPr>
        <w:t xml:space="preserve"> </w:t>
      </w:r>
      <w:r w:rsidDel="00000000" w:rsidR="00000000" w:rsidRPr="00000000">
        <w:rPr>
          <w:rFonts w:ascii="Times New Roman" w:cs="Times New Roman" w:eastAsia="Times New Roman" w:hAnsi="Times New Roman"/>
          <w:highlight w:val="white"/>
          <w:rtl w:val="0"/>
        </w:rPr>
        <w:t xml:space="preserve">na física aristotélica, por exemplo, haveria os quatro elementos que constituiriam a natureza. Na física newtoniana, de modo semelhante, a própria suposição de forças impulsionadoras</w:t>
      </w:r>
      <w:r w:rsidDel="00000000" w:rsidR="00000000" w:rsidRPr="00000000">
        <w:rPr>
          <w:rFonts w:ascii="Times New Roman" w:cs="Times New Roman" w:eastAsia="Times New Roman" w:hAnsi="Times New Roman"/>
          <w:i w:val="1"/>
          <w:highlight w:val="white"/>
          <w:rtl w:val="0"/>
        </w:rPr>
        <w:t xml:space="preserve">. </w:t>
      </w:r>
      <w:r w:rsidDel="00000000" w:rsidR="00000000" w:rsidRPr="00000000">
        <w:rPr>
          <w:rFonts w:ascii="Times New Roman" w:cs="Times New Roman" w:eastAsia="Times New Roman" w:hAnsi="Times New Roman"/>
          <w:highlight w:val="white"/>
          <w:rtl w:val="0"/>
        </w:rPr>
        <w:t xml:space="preserve">A força seria, pois, apenas um nome para a “circunstância que tem o movimento por consequência”</w:t>
      </w:r>
      <w:r w:rsidDel="00000000" w:rsidR="00000000" w:rsidRPr="00000000">
        <w:rPr>
          <w:rFonts w:ascii="Times New Roman" w:cs="Times New Roman" w:eastAsia="Times New Roman" w:hAnsi="Times New Roman"/>
          <w:highlight w:val="white"/>
          <w:vertAlign w:val="superscript"/>
        </w:rPr>
        <w:footnoteReference w:customMarkFollows="0" w:id="31"/>
      </w:r>
      <w:r w:rsidDel="00000000" w:rsidR="00000000" w:rsidRPr="00000000">
        <w:rPr>
          <w:rFonts w:ascii="Times New Roman" w:cs="Times New Roman" w:eastAsia="Times New Roman" w:hAnsi="Times New Roman"/>
          <w:highlight w:val="white"/>
          <w:rtl w:val="0"/>
        </w:rPr>
        <w:t xml:space="preserve">. Mach afirma:</w:t>
      </w:r>
      <w:r w:rsidDel="00000000" w:rsidR="00000000" w:rsidRPr="00000000">
        <w:rPr>
          <w:rtl w:val="0"/>
        </w:rPr>
      </w:r>
    </w:p>
    <w:p w:rsidR="00000000" w:rsidDel="00000000" w:rsidP="00000000" w:rsidRDefault="00000000" w:rsidRPr="00000000" w14:paraId="00000090">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91">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Nós podemos caracterizar com o nome de mitologia da natureza esta ciência do início, com seus elementos fantasistas [terra, fogo, ar e água]. Depois, a mitologia da natureza, animista e demoníaca, foi substituída, pouco a pouco, por uma mitologia das substâncias e das forças, uma mitologia mecânica e automática e, por fim, por uma mitologia dinâmica</w:t>
      </w:r>
      <w:r w:rsidDel="00000000" w:rsidR="00000000" w:rsidRPr="00000000">
        <w:rPr>
          <w:rFonts w:ascii="Times New Roman" w:cs="Times New Roman" w:eastAsia="Times New Roman" w:hAnsi="Times New Roman"/>
          <w:sz w:val="22"/>
          <w:szCs w:val="22"/>
          <w:highlight w:val="white"/>
          <w:vertAlign w:val="superscript"/>
        </w:rPr>
        <w:footnoteReference w:customMarkFollows="0" w:id="32"/>
      </w:r>
      <w:r w:rsidDel="00000000" w:rsidR="00000000" w:rsidRPr="00000000">
        <w:rPr>
          <w:rFonts w:ascii="Times New Roman" w:cs="Times New Roman" w:eastAsia="Times New Roman" w:hAnsi="Times New Roman"/>
          <w:sz w:val="22"/>
          <w:szCs w:val="22"/>
          <w:highlight w:val="white"/>
          <w:rtl w:val="0"/>
        </w:rPr>
        <w:t xml:space="preserve">.</w:t>
      </w:r>
    </w:p>
    <w:p w:rsidR="00000000" w:rsidDel="00000000" w:rsidP="00000000" w:rsidRDefault="00000000" w:rsidRPr="00000000" w14:paraId="00000092">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93">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Freud também fez o uso da palavra mitologia para se referir às pulsões. Nas</w:t>
      </w:r>
      <w:r w:rsidDel="00000000" w:rsidR="00000000" w:rsidRPr="00000000">
        <w:rPr>
          <w:rFonts w:ascii="Times New Roman" w:cs="Times New Roman" w:eastAsia="Times New Roman" w:hAnsi="Times New Roman"/>
          <w:i w:val="1"/>
          <w:highlight w:val="white"/>
          <w:rtl w:val="0"/>
        </w:rPr>
        <w:t xml:space="preserve"> Novas conferências introdutórias à psicanálise, </w:t>
      </w:r>
      <w:r w:rsidDel="00000000" w:rsidR="00000000" w:rsidRPr="00000000">
        <w:rPr>
          <w:rFonts w:ascii="Times New Roman" w:cs="Times New Roman" w:eastAsia="Times New Roman" w:hAnsi="Times New Roman"/>
          <w:highlight w:val="white"/>
          <w:rtl w:val="0"/>
        </w:rPr>
        <w:t xml:space="preserve">o psicanalista vienense chama a teoria das pulsões como a “nossa mitologia”</w:t>
      </w:r>
      <w:r w:rsidDel="00000000" w:rsidR="00000000" w:rsidRPr="00000000">
        <w:rPr>
          <w:rFonts w:ascii="Times New Roman" w:cs="Times New Roman" w:eastAsia="Times New Roman" w:hAnsi="Times New Roman"/>
          <w:highlight w:val="white"/>
          <w:vertAlign w:val="superscript"/>
        </w:rPr>
        <w:footnoteReference w:customMarkFollows="0" w:id="33"/>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94">
      <w:pPr>
        <w:spacing w:after="0" w:before="0" w:line="431" w:lineRule="auto"/>
        <w:ind w:firstLine="72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Sobre a prática científica é pelo termo representações-fantasia (</w:t>
      </w:r>
      <w:r w:rsidDel="00000000" w:rsidR="00000000" w:rsidRPr="00000000">
        <w:rPr>
          <w:rFonts w:ascii="Times New Roman" w:cs="Times New Roman" w:eastAsia="Times New Roman" w:hAnsi="Times New Roman"/>
          <w:i w:val="1"/>
          <w:highlight w:val="white"/>
          <w:rtl w:val="0"/>
        </w:rPr>
        <w:t xml:space="preserve">Phantasie-Vorstellungen</w:t>
      </w:r>
      <w:r w:rsidDel="00000000" w:rsidR="00000000" w:rsidRPr="00000000">
        <w:rPr>
          <w:rFonts w:ascii="Times New Roman" w:cs="Times New Roman" w:eastAsia="Times New Roman" w:hAnsi="Times New Roman"/>
          <w:highlight w:val="white"/>
          <w:rtl w:val="0"/>
        </w:rPr>
        <w:t xml:space="preserve">) que Mach fala da função heurística de conceitos ou construções auxiliares para a pesquisa. Ao final de uma laboriosa pesquisa, visa-se tão somente a descrição direta dos fenômenos, resultando-se assim no descarte das representações que a auxiliaram. O físico e filósofo exemplifica o uso das representações-fantasia feito por outras ciências: </w:t>
      </w:r>
      <w:r w:rsidDel="00000000" w:rsidR="00000000" w:rsidRPr="00000000">
        <w:rPr>
          <w:rtl w:val="0"/>
        </w:rPr>
      </w:r>
    </w:p>
    <w:p w:rsidR="00000000" w:rsidDel="00000000" w:rsidP="00000000" w:rsidRDefault="00000000" w:rsidRPr="00000000" w14:paraId="00000095">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96">
      <w:pPr>
        <w:spacing w:after="0" w:before="0" w:lineRule="auto"/>
        <w:ind w:left="2260" w:firstLine="7.7165354330702485"/>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Pensemos nas partículas da luz de Newton, nos átomos de Demócrito e de Dalton, nas teorias dos químicos modernos... e, finalmente, nos modernos íons e elétrons. As múltiplas hipóteses físicas sobre a matéria, os turbilhões cartesianos e eulerianos, que reaparecem nas novas teorias eletromagnéticas de correntes e turbilhões, os sumidouros e as fontes que levam à quarta dimensão do espaço, as partículas ultramundanas que geram a gravitação etc. etc.  poderiam ainda ser mencionados [...]</w:t>
      </w:r>
      <w:r w:rsidDel="00000000" w:rsidR="00000000" w:rsidRPr="00000000">
        <w:rPr>
          <w:rFonts w:ascii="Times New Roman" w:cs="Times New Roman" w:eastAsia="Times New Roman" w:hAnsi="Times New Roman"/>
          <w:sz w:val="22"/>
          <w:szCs w:val="22"/>
          <w:highlight w:val="white"/>
          <w:vertAlign w:val="superscript"/>
        </w:rPr>
        <w:footnoteReference w:customMarkFollows="0" w:id="34"/>
      </w:r>
      <w:r w:rsidDel="00000000" w:rsidR="00000000" w:rsidRPr="00000000">
        <w:rPr>
          <w:rFonts w:ascii="Times New Roman" w:cs="Times New Roman" w:eastAsia="Times New Roman" w:hAnsi="Times New Roman"/>
          <w:sz w:val="22"/>
          <w:szCs w:val="22"/>
          <w:highlight w:val="white"/>
          <w:rtl w:val="0"/>
        </w:rPr>
        <w:t xml:space="preserve">. </w:t>
      </w:r>
    </w:p>
    <w:p w:rsidR="00000000" w:rsidDel="00000000" w:rsidP="00000000" w:rsidRDefault="00000000" w:rsidRPr="00000000" w14:paraId="00000097">
      <w:pPr>
        <w:spacing w:after="0" w:before="0" w:lineRule="auto"/>
        <w:ind w:left="226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98">
      <w:pPr>
        <w:spacing w:after="0" w:before="0" w:line="360" w:lineRule="auto"/>
        <w:ind w:firstLine="720"/>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highlight w:val="white"/>
          <w:rtl w:val="0"/>
        </w:rPr>
        <w:t xml:space="preserve">É por Mach que podemos reconhecer nas estruturas especulativas freudiana a função heurística e ao mesmo tempo chamá-las de representações-fantasia. Freud parafraseia Mach ao reiterar uma linha de pesquisa para o trato da psicologia como uma ciência empírica tendo, ao mesmo tempo, Kant como sua referência filosófica inicial</w:t>
      </w:r>
      <w:r w:rsidDel="00000000" w:rsidR="00000000" w:rsidRPr="00000000">
        <w:rPr>
          <w:rFonts w:ascii="Times New Roman" w:cs="Times New Roman" w:eastAsia="Times New Roman" w:hAnsi="Times New Roman"/>
          <w:i w:val="1"/>
          <w:highlight w:val="white"/>
          <w:rtl w:val="0"/>
        </w:rPr>
        <w:t xml:space="preserve">.</w:t>
      </w:r>
      <w:r w:rsidDel="00000000" w:rsidR="00000000" w:rsidRPr="00000000">
        <w:rPr>
          <w:rtl w:val="0"/>
        </w:rPr>
      </w:r>
    </w:p>
    <w:p w:rsidR="00000000" w:rsidDel="00000000" w:rsidP="00000000" w:rsidRDefault="00000000" w:rsidRPr="00000000" w14:paraId="00000099">
      <w:pPr>
        <w:spacing w:after="0" w:before="0" w:lineRule="auto"/>
        <w:ind w:left="2267" w:firstLine="0.7165354330703622"/>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9A">
      <w:pPr>
        <w:spacing w:after="0" w:before="0" w:lineRule="auto"/>
        <w:ind w:left="2267" w:firstLine="0.7165354330703622"/>
        <w:jc w:val="both"/>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“Se perguntamos sobre as vias e os meios pelos quais isso [o domínio das pulsões] se produz, não é fácil fornecer uma resposta. Deve-se dizer: ‘É necessário que venha a feiticeira’. Entendam: a bruxa metapsicologia”</w:t>
      </w:r>
      <w:r w:rsidDel="00000000" w:rsidR="00000000" w:rsidRPr="00000000">
        <w:rPr>
          <w:rFonts w:ascii="Times New Roman" w:cs="Times New Roman" w:eastAsia="Times New Roman" w:hAnsi="Times New Roman"/>
          <w:sz w:val="22"/>
          <w:szCs w:val="22"/>
          <w:highlight w:val="white"/>
          <w:vertAlign w:val="superscript"/>
        </w:rPr>
        <w:footnoteReference w:customMarkFollows="0" w:id="35"/>
      </w:r>
      <w:r w:rsidDel="00000000" w:rsidR="00000000" w:rsidRPr="00000000">
        <w:rPr>
          <w:rFonts w:ascii="Times New Roman" w:cs="Times New Roman" w:eastAsia="Times New Roman" w:hAnsi="Times New Roman"/>
          <w:sz w:val="22"/>
          <w:szCs w:val="22"/>
          <w:highlight w:val="white"/>
          <w:rtl w:val="0"/>
        </w:rPr>
        <w:t xml:space="preserve">.</w:t>
      </w:r>
    </w:p>
    <w:p w:rsidR="00000000" w:rsidDel="00000000" w:rsidP="00000000" w:rsidRDefault="00000000" w:rsidRPr="00000000" w14:paraId="0000009B">
      <w:pPr>
        <w:spacing w:after="0" w:before="0" w:lineRule="auto"/>
        <w:ind w:left="0" w:firstLine="0"/>
        <w:jc w:val="both"/>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9C">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Tanto Mach quanto Freud, compreendem alguns conceitos como mitológicos, e os situam em estruturas especulativas, denominando-os de representações-fantasia.  Ambos, de modo semelhante, reconhecem nestes conceitos uma função auxiliar que, ao final de uma laboriosa pesquisa, tornar-se-iam descartáveis.</w:t>
      </w:r>
    </w:p>
    <w:p w:rsidR="00000000" w:rsidDel="00000000" w:rsidP="00000000" w:rsidRDefault="00000000" w:rsidRPr="00000000" w14:paraId="0000009D">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Freud, nesta posição diante de sua pesquisa, considerava primária a prática clínica frente às generalizações teóricas. O psicanalista desenvolveu seu método especulativo, tal como vimos, de modo a tomá-lo como um </w:t>
      </w:r>
      <w:r w:rsidDel="00000000" w:rsidR="00000000" w:rsidRPr="00000000">
        <w:rPr>
          <w:rFonts w:ascii="Times New Roman" w:cs="Times New Roman" w:eastAsia="Times New Roman" w:hAnsi="Times New Roman"/>
          <w:i w:val="1"/>
          <w:highlight w:val="white"/>
          <w:rtl w:val="0"/>
        </w:rPr>
        <w:t xml:space="preserve">andaime</w:t>
      </w:r>
      <w:r w:rsidDel="00000000" w:rsidR="00000000" w:rsidRPr="00000000">
        <w:rPr>
          <w:rFonts w:ascii="Times New Roman" w:cs="Times New Roman" w:eastAsia="Times New Roman" w:hAnsi="Times New Roman"/>
          <w:highlight w:val="white"/>
          <w:rtl w:val="0"/>
        </w:rPr>
        <w:t xml:space="preserve"> usado em uma obra, e escreve: “A meu ver, é lícito darmos livre curso as nossas especulações, desde que preservemos a frieza de nosso juízo e não tomemos os andaimes pelo edifício” (Freud, 1901/1938, p.136).</w:t>
      </w:r>
    </w:p>
    <w:p w:rsidR="00000000" w:rsidDel="00000000" w:rsidP="00000000" w:rsidRDefault="00000000" w:rsidRPr="00000000" w14:paraId="0000009E">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w:t>
      </w:r>
      <w:r w:rsidDel="00000000" w:rsidR="00000000" w:rsidRPr="00000000">
        <w:rPr>
          <w:rFonts w:ascii="Times New Roman" w:cs="Times New Roman" w:eastAsia="Times New Roman" w:hAnsi="Times New Roman"/>
          <w:highlight w:val="white"/>
          <w:rtl w:val="0"/>
        </w:rPr>
        <w:t xml:space="preserve"> partir do que acima foi exposto, procuramos mostrar que, tal como entendido por estudos clássicos da epistemologia, adota-se para a ciência um ponto vista cujo o método de pesquisa é convencionalista (Nagel </w:t>
      </w:r>
      <w:r w:rsidDel="00000000" w:rsidR="00000000" w:rsidRPr="00000000">
        <w:rPr>
          <w:rFonts w:ascii="Times New Roman" w:cs="Times New Roman" w:eastAsia="Times New Roman" w:hAnsi="Times New Roman"/>
          <w:i w:val="1"/>
          <w:highlight w:val="white"/>
          <w:rtl w:val="0"/>
        </w:rPr>
        <w:t xml:space="preserve">apud</w:t>
      </w:r>
      <w:r w:rsidDel="00000000" w:rsidR="00000000" w:rsidRPr="00000000">
        <w:rPr>
          <w:rFonts w:ascii="Times New Roman" w:cs="Times New Roman" w:eastAsia="Times New Roman" w:hAnsi="Times New Roman"/>
          <w:highlight w:val="white"/>
          <w:rtl w:val="0"/>
        </w:rPr>
        <w:t xml:space="preserve"> Fulgêncio, 2003, p.155). Este método se aplica também ao proceder epistemológico freudiano. Freud fez uso de conceitos heurísticos, ou, tal como nomeado pela epistemologia clássica, fez uso de modelos com </w:t>
      </w:r>
      <w:r w:rsidDel="00000000" w:rsidR="00000000" w:rsidRPr="00000000">
        <w:rPr>
          <w:rFonts w:ascii="Times New Roman" w:cs="Times New Roman" w:eastAsia="Times New Roman" w:hAnsi="Times New Roman"/>
          <w:i w:val="1"/>
          <w:highlight w:val="white"/>
          <w:rtl w:val="0"/>
        </w:rPr>
        <w:t xml:space="preserve">valor operativos,</w:t>
      </w:r>
      <w:r w:rsidDel="00000000" w:rsidR="00000000" w:rsidRPr="00000000">
        <w:rPr>
          <w:rFonts w:ascii="Times New Roman" w:cs="Times New Roman" w:eastAsia="Times New Roman" w:hAnsi="Times New Roman"/>
          <w:highlight w:val="white"/>
          <w:rtl w:val="0"/>
        </w:rPr>
        <w:t xml:space="preserve"> cuja a função destes era a de </w:t>
      </w:r>
      <w:r w:rsidDel="00000000" w:rsidR="00000000" w:rsidRPr="00000000">
        <w:rPr>
          <w:rFonts w:ascii="Times New Roman" w:cs="Times New Roman" w:eastAsia="Times New Roman" w:hAnsi="Times New Roman"/>
          <w:i w:val="1"/>
          <w:highlight w:val="white"/>
          <w:rtl w:val="0"/>
        </w:rPr>
        <w:t xml:space="preserve">orientação-guia </w:t>
      </w:r>
      <w:r w:rsidDel="00000000" w:rsidR="00000000" w:rsidRPr="00000000">
        <w:rPr>
          <w:rFonts w:ascii="Times New Roman" w:cs="Times New Roman" w:eastAsia="Times New Roman" w:hAnsi="Times New Roman"/>
          <w:highlight w:val="white"/>
          <w:rtl w:val="0"/>
        </w:rPr>
        <w:t xml:space="preserve">para a inteligibilidade dos fenômenos observados na prática de sua clínica.</w:t>
      </w:r>
    </w:p>
    <w:p w:rsidR="00000000" w:rsidDel="00000000" w:rsidP="00000000" w:rsidRDefault="00000000" w:rsidRPr="00000000" w14:paraId="0000009F">
      <w:pPr>
        <w:spacing w:after="0" w:before="0" w:line="431"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Mesmo a psicanálise não sendo uma ciência natural, esta pôde, sim, desenvolver a sua epistemologia cujas as bases assemelham-se àquelas da ciência newtoniana.</w:t>
      </w:r>
    </w:p>
    <w:p w:rsidR="00000000" w:rsidDel="00000000" w:rsidP="00000000" w:rsidRDefault="00000000" w:rsidRPr="00000000" w14:paraId="000000A0">
      <w:pPr>
        <w:spacing w:after="0" w:before="0" w:line="431"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A1">
      <w:pPr>
        <w:spacing w:after="0" w:before="0" w:line="240" w:lineRule="auto"/>
        <w:ind w:left="0"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Bibliografia</w:t>
      </w:r>
    </w:p>
    <w:p w:rsidR="00000000" w:rsidDel="00000000" w:rsidP="00000000" w:rsidRDefault="00000000" w:rsidRPr="00000000" w14:paraId="000000A2">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Assoun, P. L., </w:t>
      </w:r>
      <w:r w:rsidDel="00000000" w:rsidR="00000000" w:rsidRPr="00000000">
        <w:rPr>
          <w:rFonts w:ascii="Times New Roman" w:cs="Times New Roman" w:eastAsia="Times New Roman" w:hAnsi="Times New Roman"/>
          <w:i w:val="1"/>
          <w:highlight w:val="white"/>
          <w:rtl w:val="0"/>
        </w:rPr>
        <w:t xml:space="preserve">Freud et Wittgenstein</w:t>
      </w:r>
      <w:r w:rsidDel="00000000" w:rsidR="00000000" w:rsidRPr="00000000">
        <w:rPr>
          <w:rFonts w:ascii="Times New Roman" w:cs="Times New Roman" w:eastAsia="Times New Roman" w:hAnsi="Times New Roman"/>
          <w:highlight w:val="white"/>
          <w:rtl w:val="0"/>
        </w:rPr>
        <w:t xml:space="preserve">. Paris: PUF - Philosophie d'aujourd'hui, 1988.</w:t>
      </w:r>
    </w:p>
    <w:p w:rsidR="00000000" w:rsidDel="00000000" w:rsidP="00000000" w:rsidRDefault="00000000" w:rsidRPr="00000000" w14:paraId="000000A4">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Beck, L. W. </w:t>
      </w:r>
      <w:r w:rsidDel="00000000" w:rsidR="00000000" w:rsidRPr="00000000">
        <w:rPr>
          <w:rFonts w:ascii="Times New Roman" w:cs="Times New Roman" w:eastAsia="Times New Roman" w:hAnsi="Times New Roman"/>
          <w:i w:val="1"/>
          <w:highlight w:val="white"/>
          <w:rtl w:val="0"/>
        </w:rPr>
        <w:t xml:space="preserve">The Actor and the Spectator: Foundations of the Theory of Human Action</w:t>
      </w:r>
      <w:r w:rsidDel="00000000" w:rsidR="00000000" w:rsidRPr="00000000">
        <w:rPr>
          <w:rFonts w:ascii="Times New Roman" w:cs="Times New Roman" w:eastAsia="Times New Roman" w:hAnsi="Times New Roman"/>
          <w:highlight w:val="white"/>
          <w:rtl w:val="0"/>
        </w:rPr>
        <w:t xml:space="preserve">. Thoemmes Press, Virginia - USA, 1998.</w:t>
      </w:r>
    </w:p>
    <w:p w:rsidR="00000000" w:rsidDel="00000000" w:rsidP="00000000" w:rsidRDefault="00000000" w:rsidRPr="00000000" w14:paraId="000000A6">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A7">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Freud, S. Projeto para uma Psicologia Científica. </w:t>
      </w:r>
      <w:r w:rsidDel="00000000" w:rsidR="00000000" w:rsidRPr="00000000">
        <w:rPr>
          <w:rFonts w:ascii="Times New Roman" w:cs="Times New Roman" w:eastAsia="Times New Roman" w:hAnsi="Times New Roman"/>
          <w:i w:val="1"/>
          <w:highlight w:val="white"/>
          <w:rtl w:val="0"/>
        </w:rPr>
        <w:t xml:space="preserve">Ed. Standard Brasileira</w:t>
      </w:r>
      <w:r w:rsidDel="00000000" w:rsidR="00000000" w:rsidRPr="00000000">
        <w:rPr>
          <w:rFonts w:ascii="Times New Roman" w:cs="Times New Roman" w:eastAsia="Times New Roman" w:hAnsi="Times New Roman"/>
          <w:highlight w:val="white"/>
          <w:rtl w:val="0"/>
        </w:rPr>
        <w:t xml:space="preserve">, Vol. I. 1895.</w:t>
      </w:r>
    </w:p>
    <w:p w:rsidR="00000000" w:rsidDel="00000000" w:rsidP="00000000" w:rsidRDefault="00000000" w:rsidRPr="00000000" w14:paraId="000000A8">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A9">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Freud, S. A Interpretação dos Sonhos. </w:t>
      </w:r>
      <w:r w:rsidDel="00000000" w:rsidR="00000000" w:rsidRPr="00000000">
        <w:rPr>
          <w:rFonts w:ascii="Times New Roman" w:cs="Times New Roman" w:eastAsia="Times New Roman" w:hAnsi="Times New Roman"/>
          <w:i w:val="1"/>
          <w:highlight w:val="white"/>
          <w:rtl w:val="0"/>
        </w:rPr>
        <w:t xml:space="preserve">Edição Standard das Obras completas de Sigmund Freud</w:t>
      </w:r>
      <w:r w:rsidDel="00000000" w:rsidR="00000000" w:rsidRPr="00000000">
        <w:rPr>
          <w:rFonts w:ascii="Times New Roman" w:cs="Times New Roman" w:eastAsia="Times New Roman" w:hAnsi="Times New Roman"/>
          <w:highlight w:val="white"/>
          <w:rtl w:val="0"/>
        </w:rPr>
        <w:t xml:space="preserve">. Rio de Janeiro, Imago Editora, vol. V. 1938.</w:t>
      </w:r>
    </w:p>
    <w:p w:rsidR="00000000" w:rsidDel="00000000" w:rsidP="00000000" w:rsidRDefault="00000000" w:rsidRPr="00000000" w14:paraId="000000AA">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Fulgencio, L. “As especulações metapsicológicas de Freud”. </w:t>
      </w:r>
      <w:r w:rsidDel="00000000" w:rsidR="00000000" w:rsidRPr="00000000">
        <w:rPr>
          <w:rFonts w:ascii="Times New Roman" w:cs="Times New Roman" w:eastAsia="Times New Roman" w:hAnsi="Times New Roman"/>
          <w:i w:val="1"/>
          <w:highlight w:val="white"/>
          <w:rtl w:val="0"/>
        </w:rPr>
        <w:t xml:space="preserve">Natureza Humana</w:t>
      </w:r>
      <w:r w:rsidDel="00000000" w:rsidR="00000000" w:rsidRPr="00000000">
        <w:rPr>
          <w:rFonts w:ascii="Times New Roman" w:cs="Times New Roman" w:eastAsia="Times New Roman" w:hAnsi="Times New Roman"/>
          <w:highlight w:val="white"/>
          <w:rtl w:val="0"/>
        </w:rPr>
        <w:t xml:space="preserve"> – Revista Internacional de Filosofia e Psicanálise. São Paulo: EDUC, n.1, vol. 5. 2003.</w:t>
      </w:r>
    </w:p>
    <w:p w:rsidR="00000000" w:rsidDel="00000000" w:rsidP="00000000" w:rsidRDefault="00000000" w:rsidRPr="00000000" w14:paraId="000000AC">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AD">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Hempel, C. G.</w:t>
      </w:r>
      <w:r w:rsidDel="00000000" w:rsidR="00000000" w:rsidRPr="00000000">
        <w:rPr>
          <w:rFonts w:ascii="Times New Roman" w:cs="Times New Roman" w:eastAsia="Times New Roman" w:hAnsi="Times New Roman"/>
          <w:i w:val="1"/>
          <w:highlight w:val="white"/>
          <w:rtl w:val="0"/>
        </w:rPr>
        <w:t xml:space="preserve"> Éléments d’épistémologie</w:t>
      </w:r>
      <w:r w:rsidDel="00000000" w:rsidR="00000000" w:rsidRPr="00000000">
        <w:rPr>
          <w:rFonts w:ascii="Times New Roman" w:cs="Times New Roman" w:eastAsia="Times New Roman" w:hAnsi="Times New Roman"/>
          <w:highlight w:val="white"/>
          <w:rtl w:val="0"/>
        </w:rPr>
        <w:t xml:space="preserve">. Trad. Bertrand Saint-Sernin. Paris V: Armand Colin, 1972.</w:t>
      </w:r>
    </w:p>
    <w:p w:rsidR="00000000" w:rsidDel="00000000" w:rsidP="00000000" w:rsidRDefault="00000000" w:rsidRPr="00000000" w14:paraId="000000AE">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Popper, K. </w:t>
      </w:r>
      <w:r w:rsidDel="00000000" w:rsidR="00000000" w:rsidRPr="00000000">
        <w:rPr>
          <w:rFonts w:ascii="Times New Roman" w:cs="Times New Roman" w:eastAsia="Times New Roman" w:hAnsi="Times New Roman"/>
          <w:i w:val="1"/>
          <w:highlight w:val="white"/>
          <w:rtl w:val="0"/>
        </w:rPr>
        <w:t xml:space="preserve">A lógica da descoberta científica</w:t>
      </w:r>
      <w:r w:rsidDel="00000000" w:rsidR="00000000" w:rsidRPr="00000000">
        <w:rPr>
          <w:rFonts w:ascii="Times New Roman" w:cs="Times New Roman" w:eastAsia="Times New Roman" w:hAnsi="Times New Roman"/>
          <w:highlight w:val="white"/>
          <w:rtl w:val="0"/>
        </w:rPr>
        <w:t xml:space="preserve">. São Paulo: Cultrix, 2013.</w:t>
      </w:r>
    </w:p>
    <w:p w:rsidR="00000000" w:rsidDel="00000000" w:rsidP="00000000" w:rsidRDefault="00000000" w:rsidRPr="00000000" w14:paraId="000000B0">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Skinner, B, F. “Critique of Psychoanalytic Concepts and Theories”. </w:t>
      </w:r>
      <w:r w:rsidDel="00000000" w:rsidR="00000000" w:rsidRPr="00000000">
        <w:rPr>
          <w:rFonts w:ascii="Times New Roman" w:cs="Times New Roman" w:eastAsia="Times New Roman" w:hAnsi="Times New Roman"/>
          <w:i w:val="1"/>
          <w:highlight w:val="white"/>
          <w:rtl w:val="0"/>
        </w:rPr>
        <w:t xml:space="preserve">Scientific Monthly</w:t>
      </w:r>
      <w:r w:rsidDel="00000000" w:rsidR="00000000" w:rsidRPr="00000000">
        <w:rPr>
          <w:rFonts w:ascii="Times New Roman" w:cs="Times New Roman" w:eastAsia="Times New Roman" w:hAnsi="Times New Roman"/>
          <w:highlight w:val="white"/>
          <w:rtl w:val="0"/>
        </w:rPr>
        <w:t xml:space="preserve">, n.79, p.300-305; Tradução: Marcos Rodrigues da Silva; Marina Pereira Figueiredo; Sarah Zuliani; 1954.</w:t>
      </w:r>
    </w:p>
    <w:p w:rsidR="00000000" w:rsidDel="00000000" w:rsidP="00000000" w:rsidRDefault="00000000" w:rsidRPr="00000000" w14:paraId="000000B2">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3">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Wittgenstein, L. Conversações sobre Freud. </w:t>
      </w:r>
      <w:r w:rsidDel="00000000" w:rsidR="00000000" w:rsidRPr="00000000">
        <w:rPr>
          <w:rFonts w:ascii="Times New Roman" w:cs="Times New Roman" w:eastAsia="Times New Roman" w:hAnsi="Times New Roman"/>
          <w:i w:val="1"/>
          <w:highlight w:val="white"/>
          <w:rtl w:val="0"/>
        </w:rPr>
        <w:t xml:space="preserve">Estética, Psicologia e Religião</w:t>
      </w:r>
      <w:r w:rsidDel="00000000" w:rsidR="00000000" w:rsidRPr="00000000">
        <w:rPr>
          <w:rFonts w:ascii="Times New Roman" w:cs="Times New Roman" w:eastAsia="Times New Roman" w:hAnsi="Times New Roman"/>
          <w:highlight w:val="white"/>
          <w:rtl w:val="0"/>
        </w:rPr>
        <w:t xml:space="preserve">. São Paulo: Cultrix, 1970.</w:t>
      </w:r>
    </w:p>
    <w:p w:rsidR="00000000" w:rsidDel="00000000" w:rsidP="00000000" w:rsidRDefault="00000000" w:rsidRPr="00000000" w14:paraId="000000B4">
      <w:pPr>
        <w:spacing w:after="0" w:before="0" w:line="240" w:lineRule="auto"/>
        <w:ind w:left="0" w:firstLine="0"/>
        <w:jc w:val="both"/>
        <w:rPr>
          <w:rFonts w:ascii="Times New Roman" w:cs="Times New Roman" w:eastAsia="Times New Roman" w:hAnsi="Times New Roman"/>
          <w:highlight w:val="white"/>
        </w:rPr>
      </w:pPr>
      <w:r w:rsidDel="00000000" w:rsidR="00000000" w:rsidRPr="00000000">
        <w:rPr>
          <w:rtl w:val="0"/>
        </w:rPr>
      </w:r>
    </w:p>
    <w:sectPr>
      <w:footerReference r:id="rId7"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5">
      <w:pPr>
        <w:keepLines w:val="1"/>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Obviamente, a partir da perspectiva de Popper, essa garantia só existe enquanto não for falseada. Cf. Popper, K. </w:t>
      </w:r>
      <w:r w:rsidDel="00000000" w:rsidR="00000000" w:rsidRPr="00000000">
        <w:rPr>
          <w:rFonts w:ascii="Times New Roman" w:cs="Times New Roman" w:eastAsia="Times New Roman" w:hAnsi="Times New Roman"/>
          <w:i w:val="1"/>
          <w:color w:val="000000"/>
          <w:sz w:val="20"/>
          <w:szCs w:val="20"/>
          <w:rtl w:val="0"/>
        </w:rPr>
        <w:t xml:space="preserve">A lógica da descoberta científica</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São Paulo: Cultrix, 2013</w:t>
      </w:r>
      <w:r w:rsidDel="00000000" w:rsidR="00000000" w:rsidRPr="00000000">
        <w:rPr>
          <w:rFonts w:ascii="Times New Roman" w:cs="Times New Roman" w:eastAsia="Times New Roman" w:hAnsi="Times New Roman"/>
          <w:sz w:val="20"/>
          <w:szCs w:val="20"/>
          <w:rtl w:val="0"/>
        </w:rPr>
        <w:t xml:space="preserve">.</w:t>
      </w:r>
    </w:p>
  </w:footnote>
  <w:footnote w:id="1">
    <w:p w:rsidR="00000000" w:rsidDel="00000000" w:rsidP="00000000" w:rsidRDefault="00000000" w:rsidRPr="00000000" w14:paraId="000000B6">
      <w:pPr>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Wittgenstein, L. Conversações sobre Freud.</w:t>
      </w:r>
      <w:r w:rsidDel="00000000" w:rsidR="00000000" w:rsidRPr="00000000">
        <w:rPr>
          <w:rFonts w:ascii="Times New Roman" w:cs="Times New Roman" w:eastAsia="Times New Roman" w:hAnsi="Times New Roman"/>
          <w:i w:val="1"/>
          <w:sz w:val="20"/>
          <w:szCs w:val="20"/>
          <w:rtl w:val="0"/>
        </w:rPr>
        <w:t xml:space="preserve"> Estética, Psicologia e Religião</w:t>
      </w:r>
      <w:r w:rsidDel="00000000" w:rsidR="00000000" w:rsidRPr="00000000">
        <w:rPr>
          <w:rFonts w:ascii="Times New Roman" w:cs="Times New Roman" w:eastAsia="Times New Roman" w:hAnsi="Times New Roman"/>
          <w:sz w:val="20"/>
          <w:szCs w:val="20"/>
          <w:rtl w:val="0"/>
        </w:rPr>
        <w:t xml:space="preserve">.  São Paulo: Cultrix, 1970, p. 74.</w:t>
      </w:r>
      <w:r w:rsidDel="00000000" w:rsidR="00000000" w:rsidRPr="00000000">
        <w:rPr>
          <w:rtl w:val="0"/>
        </w:rPr>
      </w:r>
    </w:p>
  </w:footnote>
  <w:footnote w:id="2">
    <w:p w:rsidR="00000000" w:rsidDel="00000000" w:rsidP="00000000" w:rsidRDefault="00000000" w:rsidRPr="00000000" w14:paraId="000000B7">
      <w:pPr>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p. 75.</w:t>
      </w:r>
      <w:r w:rsidDel="00000000" w:rsidR="00000000" w:rsidRPr="00000000">
        <w:rPr>
          <w:rtl w:val="0"/>
        </w:rPr>
      </w:r>
    </w:p>
  </w:footnote>
  <w:footnote w:id="3">
    <w:p w:rsidR="00000000" w:rsidDel="00000000" w:rsidP="00000000" w:rsidRDefault="00000000" w:rsidRPr="00000000" w14:paraId="000000B8">
      <w:pPr>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Freud, S. Projeto para uma Psicologia Científica. </w:t>
      </w:r>
      <w:r w:rsidDel="00000000" w:rsidR="00000000" w:rsidRPr="00000000">
        <w:rPr>
          <w:rFonts w:ascii="Times New Roman" w:cs="Times New Roman" w:eastAsia="Times New Roman" w:hAnsi="Times New Roman"/>
          <w:i w:val="1"/>
          <w:sz w:val="20"/>
          <w:szCs w:val="20"/>
          <w:rtl w:val="0"/>
        </w:rPr>
        <w:t xml:space="preserve">Ed. Standard Brasileira</w:t>
      </w:r>
      <w:r w:rsidDel="00000000" w:rsidR="00000000" w:rsidRPr="00000000">
        <w:rPr>
          <w:rFonts w:ascii="Times New Roman" w:cs="Times New Roman" w:eastAsia="Times New Roman" w:hAnsi="Times New Roman"/>
          <w:sz w:val="20"/>
          <w:szCs w:val="20"/>
          <w:rtl w:val="0"/>
        </w:rPr>
        <w:t xml:space="preserve">, Vol. I, p. 347.</w:t>
      </w:r>
      <w:r w:rsidDel="00000000" w:rsidR="00000000" w:rsidRPr="00000000">
        <w:rPr>
          <w:rtl w:val="0"/>
        </w:rPr>
      </w:r>
    </w:p>
  </w:footnote>
  <w:footnote w:id="4">
    <w:p w:rsidR="00000000" w:rsidDel="00000000" w:rsidP="00000000" w:rsidRDefault="00000000" w:rsidRPr="00000000" w14:paraId="000000B9">
      <w:pPr>
        <w:keepLines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Hempel, C. G. </w:t>
      </w:r>
      <w:r w:rsidDel="00000000" w:rsidR="00000000" w:rsidRPr="00000000">
        <w:rPr>
          <w:rFonts w:ascii="Times New Roman" w:cs="Times New Roman" w:eastAsia="Times New Roman" w:hAnsi="Times New Roman"/>
          <w:i w:val="1"/>
          <w:color w:val="000000"/>
          <w:sz w:val="20"/>
          <w:szCs w:val="20"/>
          <w:rtl w:val="0"/>
        </w:rPr>
        <w:t xml:space="preserve">Éléments d’épistémologie.</w:t>
      </w:r>
      <w:r w:rsidDel="00000000" w:rsidR="00000000" w:rsidRPr="00000000">
        <w:rPr>
          <w:rFonts w:ascii="Times New Roman" w:cs="Times New Roman" w:eastAsia="Times New Roman" w:hAnsi="Times New Roman"/>
          <w:color w:val="000000"/>
          <w:sz w:val="20"/>
          <w:szCs w:val="20"/>
          <w:rtl w:val="0"/>
        </w:rPr>
        <w:t xml:space="preserve"> Trad. Bertrand Saint-Sernin. Paris V: Armand Colin, 1972.</w:t>
      </w:r>
    </w:p>
  </w:footnote>
  <w:footnote w:id="5">
    <w:p w:rsidR="00000000" w:rsidDel="00000000" w:rsidP="00000000" w:rsidRDefault="00000000" w:rsidRPr="00000000" w14:paraId="000000BA">
      <w:pPr>
        <w:keepLines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vertAlign w:val="superscript"/>
          <w:rtl w:val="0"/>
        </w:rPr>
        <w:t xml:space="preserve">*</w:t>
      </w:r>
      <w:r w:rsidDel="00000000" w:rsidR="00000000" w:rsidRPr="00000000">
        <w:rPr>
          <w:rFonts w:ascii="Times New Roman" w:cs="Times New Roman" w:eastAsia="Times New Roman" w:hAnsi="Times New Roman"/>
          <w:color w:val="000000"/>
          <w:sz w:val="20"/>
          <w:szCs w:val="20"/>
          <w:rtl w:val="0"/>
        </w:rPr>
        <w:t xml:space="preserve"> As traduções que se seguem serão de nossa responsabilidade.</w:t>
      </w:r>
    </w:p>
  </w:footnote>
  <w:footnote w:id="6">
    <w:p w:rsidR="00000000" w:rsidDel="00000000" w:rsidP="00000000" w:rsidRDefault="00000000" w:rsidRPr="00000000" w14:paraId="000000BB">
      <w:pPr>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Beck, L. W. </w:t>
      </w:r>
      <w:r w:rsidDel="00000000" w:rsidR="00000000" w:rsidRPr="00000000">
        <w:rPr>
          <w:rFonts w:ascii="Times New Roman" w:cs="Times New Roman" w:eastAsia="Times New Roman" w:hAnsi="Times New Roman"/>
          <w:i w:val="1"/>
          <w:sz w:val="20"/>
          <w:szCs w:val="20"/>
          <w:rtl w:val="0"/>
        </w:rPr>
        <w:t xml:space="preserve">The Actor and the Spectator: Foundations of the Theory of Human Action.</w:t>
      </w:r>
      <w:r w:rsidDel="00000000" w:rsidR="00000000" w:rsidRPr="00000000">
        <w:rPr>
          <w:rFonts w:ascii="Times New Roman" w:cs="Times New Roman" w:eastAsia="Times New Roman" w:hAnsi="Times New Roman"/>
          <w:sz w:val="20"/>
          <w:szCs w:val="20"/>
          <w:rtl w:val="0"/>
        </w:rPr>
        <w:t xml:space="preserve"> Thoemmes Press, Virginia - USA, 1998, p. 72.</w:t>
      </w:r>
      <w:r w:rsidDel="00000000" w:rsidR="00000000" w:rsidRPr="00000000">
        <w:rPr>
          <w:rtl w:val="0"/>
        </w:rPr>
      </w:r>
    </w:p>
  </w:footnote>
  <w:footnote w:id="7">
    <w:p w:rsidR="00000000" w:rsidDel="00000000" w:rsidP="00000000" w:rsidRDefault="00000000" w:rsidRPr="00000000" w14:paraId="000000BC">
      <w:pPr>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p. 74.</w:t>
      </w:r>
      <w:r w:rsidDel="00000000" w:rsidR="00000000" w:rsidRPr="00000000">
        <w:rPr>
          <w:rtl w:val="0"/>
        </w:rPr>
      </w:r>
    </w:p>
  </w:footnote>
  <w:footnote w:id="8">
    <w:p w:rsidR="00000000" w:rsidDel="00000000" w:rsidP="00000000" w:rsidRDefault="00000000" w:rsidRPr="00000000" w14:paraId="000000BD">
      <w:pPr>
        <w:keepLines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Assoun, P. L., </w:t>
      </w:r>
      <w:r w:rsidDel="00000000" w:rsidR="00000000" w:rsidRPr="00000000">
        <w:rPr>
          <w:rFonts w:ascii="Times New Roman" w:cs="Times New Roman" w:eastAsia="Times New Roman" w:hAnsi="Times New Roman"/>
          <w:i w:val="1"/>
          <w:color w:val="000000"/>
          <w:sz w:val="20"/>
          <w:szCs w:val="20"/>
          <w:rtl w:val="0"/>
        </w:rPr>
        <w:t xml:space="preserve">Freud et Wittgenstein.</w:t>
      </w:r>
      <w:r w:rsidDel="00000000" w:rsidR="00000000" w:rsidRPr="00000000">
        <w:rPr>
          <w:rFonts w:ascii="Times New Roman" w:cs="Times New Roman" w:eastAsia="Times New Roman" w:hAnsi="Times New Roman"/>
          <w:color w:val="000000"/>
          <w:sz w:val="20"/>
          <w:szCs w:val="20"/>
          <w:rtl w:val="0"/>
        </w:rPr>
        <w:t xml:space="preserve"> Paris: PUF - Philosophie d'aujourd'hui, 1988, p. 148.</w:t>
      </w:r>
    </w:p>
  </w:footnote>
  <w:footnote w:id="9">
    <w:p w:rsidR="00000000" w:rsidDel="00000000" w:rsidP="00000000" w:rsidRDefault="00000000" w:rsidRPr="00000000" w14:paraId="000000BE">
      <w:pPr>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p. 151.</w:t>
      </w:r>
      <w:r w:rsidDel="00000000" w:rsidR="00000000" w:rsidRPr="00000000">
        <w:rPr>
          <w:rtl w:val="0"/>
        </w:rPr>
      </w:r>
    </w:p>
  </w:footnote>
  <w:footnote w:id="10">
    <w:p w:rsidR="00000000" w:rsidDel="00000000" w:rsidP="00000000" w:rsidRDefault="00000000" w:rsidRPr="00000000" w14:paraId="000000BF">
      <w:pPr>
        <w:keepLines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ibid., p. 152.</w:t>
      </w:r>
    </w:p>
  </w:footnote>
  <w:footnote w:id="11">
    <w:p w:rsidR="00000000" w:rsidDel="00000000" w:rsidP="00000000" w:rsidRDefault="00000000" w:rsidRPr="00000000" w14:paraId="000000C0">
      <w:pPr>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Apud Assoun, ibid., p. 190.</w:t>
      </w:r>
      <w:r w:rsidDel="00000000" w:rsidR="00000000" w:rsidRPr="00000000">
        <w:rPr>
          <w:rtl w:val="0"/>
        </w:rPr>
      </w:r>
    </w:p>
  </w:footnote>
  <w:footnote w:id="12">
    <w:p w:rsidR="00000000" w:rsidDel="00000000" w:rsidP="00000000" w:rsidRDefault="00000000" w:rsidRPr="00000000" w14:paraId="000000C1">
      <w:pPr>
        <w:keepLines w:val="1"/>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ibid., p. 191.</w:t>
      </w:r>
    </w:p>
  </w:footnote>
  <w:footnote w:id="29">
    <w:p w:rsidR="00000000" w:rsidDel="00000000" w:rsidP="00000000" w:rsidRDefault="00000000" w:rsidRPr="00000000" w14:paraId="000000C2">
      <w:pPr>
        <w:jc w:val="both"/>
        <w:rPr>
          <w:rFonts w:ascii="Times New Roman" w:cs="Times New Roman" w:eastAsia="Times New Roman" w:hAnsi="Times New Roman"/>
          <w:sz w:val="20"/>
          <w:szCs w:val="20"/>
          <w:highlight w:val="yellow"/>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highlight w:val="white"/>
          <w:rtl w:val="0"/>
        </w:rPr>
        <w:t xml:space="preserve"> Físico e filósofo que ao conceituar os recursos auxiliares ou também, as chamadas representações fantasias, exemplifica por Demócrito, que fez uso do átomo, e Newton, pela utilização de partículas de luz, um modo se fazer ciência.</w:t>
      </w:r>
      <w:r w:rsidDel="00000000" w:rsidR="00000000" w:rsidRPr="00000000">
        <w:rPr>
          <w:rtl w:val="0"/>
        </w:rPr>
      </w:r>
    </w:p>
  </w:footnote>
  <w:footnote w:id="30">
    <w:p w:rsidR="00000000" w:rsidDel="00000000" w:rsidP="00000000" w:rsidRDefault="00000000" w:rsidRPr="00000000" w14:paraId="000000C5">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Como trazido por Assoun (1981 e 1985), Mach também foi figura importante para Einstein. No que concerne à proximidade destes dois com Freud, há inclusive (Fulgêncio, 2000) </w:t>
      </w:r>
      <w:r w:rsidDel="00000000" w:rsidR="00000000" w:rsidRPr="00000000">
        <w:rPr>
          <w:rFonts w:ascii="Times New Roman" w:cs="Times New Roman" w:eastAsia="Times New Roman" w:hAnsi="Times New Roman"/>
          <w:sz w:val="20"/>
          <w:szCs w:val="20"/>
          <w:highlight w:val="white"/>
          <w:rtl w:val="0"/>
        </w:rPr>
        <w:t xml:space="preserve">a análise de um documento, de 1912, assinado por Mach, Einstein e Freud, entre outros, em prol da criação de uma Sociedade para a Filosofia Positivista</w:t>
      </w:r>
      <w:r w:rsidDel="00000000" w:rsidR="00000000" w:rsidRPr="00000000">
        <w:rPr>
          <w:rFonts w:ascii="Times New Roman" w:cs="Times New Roman" w:eastAsia="Times New Roman" w:hAnsi="Times New Roman"/>
          <w:i w:val="1"/>
          <w:sz w:val="20"/>
          <w:szCs w:val="20"/>
          <w:highlight w:val="white"/>
          <w:rtl w:val="0"/>
        </w:rPr>
        <w:t xml:space="preserve">.</w:t>
      </w:r>
      <w:r w:rsidDel="00000000" w:rsidR="00000000" w:rsidRPr="00000000">
        <w:rPr>
          <w:rtl w:val="0"/>
        </w:rPr>
      </w:r>
    </w:p>
  </w:footnote>
  <w:footnote w:id="14">
    <w:p w:rsidR="00000000" w:rsidDel="00000000" w:rsidP="00000000" w:rsidRDefault="00000000" w:rsidRPr="00000000" w14:paraId="000000C6">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Fulgencio, L. (2003). As especulações metapsicológicas de Freud. in: </w:t>
      </w:r>
      <w:r w:rsidDel="00000000" w:rsidR="00000000" w:rsidRPr="00000000">
        <w:rPr>
          <w:rFonts w:ascii="Times New Roman" w:cs="Times New Roman" w:eastAsia="Times New Roman" w:hAnsi="Times New Roman"/>
          <w:i w:val="1"/>
          <w:sz w:val="20"/>
          <w:szCs w:val="20"/>
          <w:highlight w:val="white"/>
          <w:rtl w:val="0"/>
        </w:rPr>
        <w:t xml:space="preserve">Natureza Humana</w:t>
      </w:r>
      <w:r w:rsidDel="00000000" w:rsidR="00000000" w:rsidRPr="00000000">
        <w:rPr>
          <w:rFonts w:ascii="Times New Roman" w:cs="Times New Roman" w:eastAsia="Times New Roman" w:hAnsi="Times New Roman"/>
          <w:sz w:val="20"/>
          <w:szCs w:val="20"/>
          <w:highlight w:val="white"/>
          <w:rtl w:val="0"/>
        </w:rPr>
        <w:t xml:space="preserve"> – Revista Internacional de Filosofia e Psicanálise. São Paulo: EDUC, vol. 5. n. 1.</w:t>
      </w:r>
      <w:r w:rsidDel="00000000" w:rsidR="00000000" w:rsidRPr="00000000">
        <w:rPr>
          <w:rtl w:val="0"/>
        </w:rPr>
      </w:r>
    </w:p>
  </w:footnote>
  <w:footnote w:id="15">
    <w:p w:rsidR="00000000" w:rsidDel="00000000" w:rsidP="00000000" w:rsidRDefault="00000000" w:rsidRPr="00000000" w14:paraId="000000C7">
      <w:pPr>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Freud apud Fulgencio, ibid., p.135.</w:t>
      </w:r>
      <w:r w:rsidDel="00000000" w:rsidR="00000000" w:rsidRPr="00000000">
        <w:rPr>
          <w:rtl w:val="0"/>
        </w:rPr>
      </w:r>
    </w:p>
  </w:footnote>
  <w:footnote w:id="16">
    <w:p w:rsidR="00000000" w:rsidDel="00000000" w:rsidP="00000000" w:rsidRDefault="00000000" w:rsidRPr="00000000" w14:paraId="000000C8">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ibid., p.135.</w:t>
      </w:r>
      <w:r w:rsidDel="00000000" w:rsidR="00000000" w:rsidRPr="00000000">
        <w:rPr>
          <w:rtl w:val="0"/>
        </w:rPr>
      </w:r>
    </w:p>
  </w:footnote>
  <w:footnote w:id="17">
    <w:p w:rsidR="00000000" w:rsidDel="00000000" w:rsidP="00000000" w:rsidRDefault="00000000" w:rsidRPr="00000000" w14:paraId="000000C9">
      <w:pPr>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Freud apud Fulgencio, ibid., p.136.</w:t>
      </w:r>
      <w:r w:rsidDel="00000000" w:rsidR="00000000" w:rsidRPr="00000000">
        <w:rPr>
          <w:rtl w:val="0"/>
        </w:rPr>
      </w:r>
    </w:p>
  </w:footnote>
  <w:footnote w:id="18">
    <w:p w:rsidR="00000000" w:rsidDel="00000000" w:rsidP="00000000" w:rsidRDefault="00000000" w:rsidRPr="00000000" w14:paraId="000000CA">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Freud apud Fulgencio, ibid., p.137.</w:t>
      </w:r>
      <w:r w:rsidDel="00000000" w:rsidR="00000000" w:rsidRPr="00000000">
        <w:rPr>
          <w:rtl w:val="0"/>
        </w:rPr>
      </w:r>
    </w:p>
  </w:footnote>
  <w:footnote w:id="19">
    <w:p w:rsidR="00000000" w:rsidDel="00000000" w:rsidP="00000000" w:rsidRDefault="00000000" w:rsidRPr="00000000" w14:paraId="000000C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ibid., p.140.</w:t>
      </w:r>
      <w:r w:rsidDel="00000000" w:rsidR="00000000" w:rsidRPr="00000000">
        <w:rPr>
          <w:rtl w:val="0"/>
        </w:rPr>
      </w:r>
    </w:p>
  </w:footnote>
  <w:footnote w:id="20">
    <w:p w:rsidR="00000000" w:rsidDel="00000000" w:rsidP="00000000" w:rsidRDefault="00000000" w:rsidRPr="00000000" w14:paraId="000000C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ibid., p.146.</w:t>
      </w:r>
      <w:r w:rsidDel="00000000" w:rsidR="00000000" w:rsidRPr="00000000">
        <w:rPr>
          <w:rtl w:val="0"/>
        </w:rPr>
      </w:r>
    </w:p>
  </w:footnote>
  <w:footnote w:id="21">
    <w:p w:rsidR="00000000" w:rsidDel="00000000" w:rsidP="00000000" w:rsidRDefault="00000000" w:rsidRPr="00000000" w14:paraId="000000C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ibid., p.145.</w:t>
      </w:r>
      <w:r w:rsidDel="00000000" w:rsidR="00000000" w:rsidRPr="00000000">
        <w:rPr>
          <w:rtl w:val="0"/>
        </w:rPr>
      </w:r>
    </w:p>
  </w:footnote>
  <w:footnote w:id="22">
    <w:p w:rsidR="00000000" w:rsidDel="00000000" w:rsidP="00000000" w:rsidRDefault="00000000" w:rsidRPr="00000000" w14:paraId="000000C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Freud apud Fulgencio, ibid., p.146.</w:t>
      </w:r>
      <w:r w:rsidDel="00000000" w:rsidR="00000000" w:rsidRPr="00000000">
        <w:rPr>
          <w:rtl w:val="0"/>
        </w:rPr>
      </w:r>
    </w:p>
  </w:footnote>
  <w:footnote w:id="23">
    <w:p w:rsidR="00000000" w:rsidDel="00000000" w:rsidP="00000000" w:rsidRDefault="00000000" w:rsidRPr="00000000" w14:paraId="000000C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Kant apud Fulgencio, ibid., p.147.</w:t>
      </w:r>
      <w:r w:rsidDel="00000000" w:rsidR="00000000" w:rsidRPr="00000000">
        <w:rPr>
          <w:rtl w:val="0"/>
        </w:rPr>
      </w:r>
    </w:p>
  </w:footnote>
  <w:footnote w:id="24">
    <w:p w:rsidR="00000000" w:rsidDel="00000000" w:rsidP="00000000" w:rsidRDefault="00000000" w:rsidRPr="00000000" w14:paraId="000000D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Kant apud Fulgencio, ibid., p.147.</w:t>
      </w:r>
      <w:r w:rsidDel="00000000" w:rsidR="00000000" w:rsidRPr="00000000">
        <w:rPr>
          <w:rtl w:val="0"/>
        </w:rPr>
      </w:r>
    </w:p>
  </w:footnote>
  <w:footnote w:id="25">
    <w:p w:rsidR="00000000" w:rsidDel="00000000" w:rsidP="00000000" w:rsidRDefault="00000000" w:rsidRPr="00000000" w14:paraId="000000D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ibid., p.148.</w:t>
      </w:r>
      <w:r w:rsidDel="00000000" w:rsidR="00000000" w:rsidRPr="00000000">
        <w:rPr>
          <w:rtl w:val="0"/>
        </w:rPr>
      </w:r>
    </w:p>
  </w:footnote>
  <w:footnote w:id="26">
    <w:p w:rsidR="00000000" w:rsidDel="00000000" w:rsidP="00000000" w:rsidRDefault="00000000" w:rsidRPr="00000000" w14:paraId="000000D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ibid., p.151.</w:t>
      </w:r>
      <w:r w:rsidDel="00000000" w:rsidR="00000000" w:rsidRPr="00000000">
        <w:rPr>
          <w:rtl w:val="0"/>
        </w:rPr>
      </w:r>
    </w:p>
  </w:footnote>
  <w:footnote w:id="27">
    <w:p w:rsidR="00000000" w:rsidDel="00000000" w:rsidP="00000000" w:rsidRDefault="00000000" w:rsidRPr="00000000" w14:paraId="000000D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ibid., p.151.</w:t>
      </w:r>
      <w:r w:rsidDel="00000000" w:rsidR="00000000" w:rsidRPr="00000000">
        <w:rPr>
          <w:rtl w:val="0"/>
        </w:rPr>
      </w:r>
    </w:p>
  </w:footnote>
  <w:footnote w:id="28">
    <w:p w:rsidR="00000000" w:rsidDel="00000000" w:rsidP="00000000" w:rsidRDefault="00000000" w:rsidRPr="00000000" w14:paraId="000000D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ibid., p.152.</w:t>
      </w:r>
      <w:r w:rsidDel="00000000" w:rsidR="00000000" w:rsidRPr="00000000">
        <w:rPr>
          <w:rtl w:val="0"/>
        </w:rPr>
      </w:r>
    </w:p>
  </w:footnote>
  <w:footnote w:id="31">
    <w:p w:rsidR="00000000" w:rsidDel="00000000" w:rsidP="00000000" w:rsidRDefault="00000000" w:rsidRPr="00000000" w14:paraId="000000D5">
      <w:pPr>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Mach apud Fulgencio, ibid., p.153.</w:t>
      </w:r>
      <w:r w:rsidDel="00000000" w:rsidR="00000000" w:rsidRPr="00000000">
        <w:rPr>
          <w:rtl w:val="0"/>
        </w:rPr>
      </w:r>
    </w:p>
  </w:footnote>
  <w:footnote w:id="32">
    <w:p w:rsidR="00000000" w:rsidDel="00000000" w:rsidP="00000000" w:rsidRDefault="00000000" w:rsidRPr="00000000" w14:paraId="000000D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Mach apud Fulgencio, ibid., p.153.</w:t>
      </w:r>
      <w:r w:rsidDel="00000000" w:rsidR="00000000" w:rsidRPr="00000000">
        <w:rPr>
          <w:rtl w:val="0"/>
        </w:rPr>
      </w:r>
    </w:p>
  </w:footnote>
  <w:footnote w:id="33">
    <w:p w:rsidR="00000000" w:rsidDel="00000000" w:rsidP="00000000" w:rsidRDefault="00000000" w:rsidRPr="00000000" w14:paraId="000000D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Freud apud Fulgencio, ibid., p.153.</w:t>
      </w:r>
      <w:r w:rsidDel="00000000" w:rsidR="00000000" w:rsidRPr="00000000">
        <w:rPr>
          <w:rtl w:val="0"/>
        </w:rPr>
      </w:r>
    </w:p>
  </w:footnote>
  <w:footnote w:id="34">
    <w:p w:rsidR="00000000" w:rsidDel="00000000" w:rsidP="00000000" w:rsidRDefault="00000000" w:rsidRPr="00000000" w14:paraId="000000D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Mach apud Fulgencio, ibid., p.154.</w:t>
      </w:r>
      <w:r w:rsidDel="00000000" w:rsidR="00000000" w:rsidRPr="00000000">
        <w:rPr>
          <w:rtl w:val="0"/>
        </w:rPr>
      </w:r>
    </w:p>
  </w:footnote>
  <w:footnote w:id="35">
    <w:p w:rsidR="00000000" w:rsidDel="00000000" w:rsidP="00000000" w:rsidRDefault="00000000" w:rsidRPr="00000000" w14:paraId="000000D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Freud apud Fulgencio, ibid., p.155.</w:t>
      </w:r>
      <w:r w:rsidDel="00000000" w:rsidR="00000000" w:rsidRPr="00000000">
        <w:rPr>
          <w:rtl w:val="0"/>
        </w:rPr>
      </w:r>
    </w:p>
  </w:footnote>
  <w:footnote w:id="13">
    <w:p w:rsidR="00000000" w:rsidDel="00000000" w:rsidP="00000000" w:rsidRDefault="00000000" w:rsidRPr="00000000" w14:paraId="000000DA">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Tradução de nossa autoria referente ao título original: </w:t>
      </w:r>
      <w:r w:rsidDel="00000000" w:rsidR="00000000" w:rsidRPr="00000000">
        <w:rPr>
          <w:rFonts w:ascii="Times New Roman" w:cs="Times New Roman" w:eastAsia="Times New Roman" w:hAnsi="Times New Roman"/>
          <w:i w:val="1"/>
          <w:sz w:val="20"/>
          <w:szCs w:val="20"/>
          <w:rtl w:val="0"/>
        </w:rPr>
        <w:t xml:space="preserve">Critique of Psychoanalytic Concepts and Theories</w:t>
      </w:r>
      <w:r w:rsidDel="00000000" w:rsidR="00000000" w:rsidRPr="00000000">
        <w:rPr>
          <w:rFonts w:ascii="Times New Roman" w:cs="Times New Roman" w:eastAsia="Times New Roman" w:hAnsi="Times New Roman"/>
          <w:sz w:val="20"/>
          <w:szCs w:val="20"/>
          <w:rtl w:val="0"/>
        </w:rPr>
        <w:t xml:space="preserve">. A referência completa do artigo está na bibliografia.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widowControl w:val="0"/>
      <w:spacing w:before="240" w:line="480" w:lineRule="auto"/>
      <w:jc w:val="both"/>
    </w:pPr>
    <w:rPr>
      <w:b w:val="1"/>
      <w:i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