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5.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drawings/drawing6.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drawings/drawing7.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drawings/drawing8.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theme/themeOverride1.xml" ContentType="application/vnd.openxmlformats-officedocument.themeOverride+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A89" w:rsidRPr="005E45AF" w:rsidRDefault="00072A89" w:rsidP="00FE3058">
      <w:pPr>
        <w:spacing w:after="0" w:line="240" w:lineRule="auto"/>
        <w:jc w:val="both"/>
        <w:rPr>
          <w:rFonts w:ascii="Times New Roman" w:hAnsi="Times New Roman" w:cs="Times New Roman"/>
          <w:b/>
          <w:sz w:val="24"/>
          <w:szCs w:val="24"/>
        </w:rPr>
      </w:pPr>
    </w:p>
    <w:p w:rsidR="00072A89" w:rsidRPr="005E45AF" w:rsidRDefault="00072A89" w:rsidP="00FE3058">
      <w:pPr>
        <w:spacing w:after="0" w:line="240" w:lineRule="auto"/>
        <w:jc w:val="both"/>
        <w:rPr>
          <w:rFonts w:ascii="Times New Roman" w:hAnsi="Times New Roman" w:cs="Times New Roman"/>
          <w:b/>
          <w:sz w:val="24"/>
          <w:szCs w:val="24"/>
        </w:rPr>
      </w:pPr>
    </w:p>
    <w:p w:rsidR="00072A89" w:rsidRPr="005E45AF" w:rsidRDefault="00FE1783" w:rsidP="00FE3058">
      <w:pPr>
        <w:autoSpaceDE w:val="0"/>
        <w:autoSpaceDN w:val="0"/>
        <w:adjustRightInd w:val="0"/>
        <w:spacing w:after="0" w:line="240" w:lineRule="auto"/>
        <w:jc w:val="both"/>
        <w:rPr>
          <w:rFonts w:ascii="Times New Roman" w:hAnsi="Times New Roman" w:cs="Times New Roman"/>
          <w:b/>
          <w:bCs/>
          <w:sz w:val="24"/>
          <w:szCs w:val="24"/>
        </w:rPr>
      </w:pPr>
      <w:r w:rsidRPr="005E45AF">
        <w:rPr>
          <w:rFonts w:ascii="Times New Roman" w:hAnsi="Times New Roman" w:cs="Times New Roman"/>
          <w:b/>
          <w:bCs/>
          <w:sz w:val="24"/>
          <w:szCs w:val="24"/>
        </w:rPr>
        <w:t>D</w:t>
      </w:r>
      <w:r w:rsidR="00EF0D61" w:rsidRPr="005E45AF">
        <w:rPr>
          <w:rFonts w:ascii="Times New Roman" w:hAnsi="Times New Roman" w:cs="Times New Roman"/>
          <w:b/>
          <w:bCs/>
          <w:sz w:val="24"/>
          <w:szCs w:val="24"/>
        </w:rPr>
        <w:t xml:space="preserve">esempenho dos índices de </w:t>
      </w:r>
      <w:proofErr w:type="spellStart"/>
      <w:r w:rsidR="00EF0D61" w:rsidRPr="005E45AF">
        <w:rPr>
          <w:rFonts w:ascii="Times New Roman" w:hAnsi="Times New Roman" w:cs="Times New Roman"/>
          <w:b/>
          <w:bCs/>
          <w:sz w:val="24"/>
          <w:szCs w:val="24"/>
        </w:rPr>
        <w:t>TRevPAR</w:t>
      </w:r>
      <w:proofErr w:type="spellEnd"/>
      <w:r w:rsidR="00EF0D61" w:rsidRPr="005E45AF">
        <w:rPr>
          <w:rFonts w:ascii="Times New Roman" w:hAnsi="Times New Roman" w:cs="Times New Roman"/>
          <w:b/>
          <w:bCs/>
          <w:sz w:val="24"/>
          <w:szCs w:val="24"/>
        </w:rPr>
        <w:t>, receita média e taxa de ocupação dos resorts brasileiros: Um panorama do biênio 2016/2017</w:t>
      </w:r>
    </w:p>
    <w:p w:rsidR="00EF0D61" w:rsidRPr="005E45AF" w:rsidRDefault="00EF0D61" w:rsidP="00FE3058">
      <w:pPr>
        <w:autoSpaceDE w:val="0"/>
        <w:autoSpaceDN w:val="0"/>
        <w:adjustRightInd w:val="0"/>
        <w:spacing w:after="0" w:line="240" w:lineRule="auto"/>
        <w:rPr>
          <w:rFonts w:ascii="Times New Roman" w:hAnsi="Times New Roman" w:cs="Times New Roman"/>
          <w:b/>
          <w:bCs/>
          <w:sz w:val="24"/>
          <w:szCs w:val="24"/>
        </w:rPr>
      </w:pPr>
    </w:p>
    <w:p w:rsidR="0023621A" w:rsidRPr="005E45AF" w:rsidRDefault="00EF0D61" w:rsidP="00FE3058">
      <w:pPr>
        <w:autoSpaceDE w:val="0"/>
        <w:autoSpaceDN w:val="0"/>
        <w:adjustRightInd w:val="0"/>
        <w:spacing w:after="0" w:line="240" w:lineRule="auto"/>
        <w:jc w:val="both"/>
        <w:rPr>
          <w:rFonts w:ascii="Times New Roman" w:hAnsi="Times New Roman" w:cs="Times New Roman"/>
          <w:b/>
          <w:bCs/>
          <w:sz w:val="24"/>
          <w:szCs w:val="24"/>
          <w:lang w:val="en-US"/>
        </w:rPr>
      </w:pPr>
      <w:r w:rsidRPr="005E45AF">
        <w:rPr>
          <w:rFonts w:ascii="Times New Roman" w:hAnsi="Times New Roman" w:cs="Times New Roman"/>
          <w:b/>
          <w:bCs/>
          <w:sz w:val="24"/>
          <w:szCs w:val="24"/>
          <w:lang w:val="en-US"/>
        </w:rPr>
        <w:t xml:space="preserve">Performance of </w:t>
      </w:r>
      <w:proofErr w:type="spellStart"/>
      <w:r w:rsidRPr="005E45AF">
        <w:rPr>
          <w:rFonts w:ascii="Times New Roman" w:hAnsi="Times New Roman" w:cs="Times New Roman"/>
          <w:b/>
          <w:bCs/>
          <w:sz w:val="24"/>
          <w:szCs w:val="24"/>
          <w:lang w:val="en-US"/>
        </w:rPr>
        <w:t>TRevPAR</w:t>
      </w:r>
      <w:proofErr w:type="spellEnd"/>
      <w:r w:rsidRPr="005E45AF">
        <w:rPr>
          <w:rFonts w:ascii="Times New Roman" w:hAnsi="Times New Roman" w:cs="Times New Roman"/>
          <w:b/>
          <w:bCs/>
          <w:sz w:val="24"/>
          <w:szCs w:val="24"/>
          <w:lang w:val="en-US"/>
        </w:rPr>
        <w:t xml:space="preserve">, </w:t>
      </w:r>
      <w:r w:rsidR="009639FE" w:rsidRPr="005E45AF">
        <w:rPr>
          <w:rFonts w:ascii="Times New Roman" w:hAnsi="Times New Roman" w:cs="Times New Roman"/>
          <w:b/>
          <w:bCs/>
          <w:sz w:val="24"/>
          <w:szCs w:val="24"/>
          <w:lang w:val="en-US"/>
        </w:rPr>
        <w:t>a</w:t>
      </w:r>
      <w:r w:rsidRPr="005E45AF">
        <w:rPr>
          <w:rFonts w:ascii="Times New Roman" w:hAnsi="Times New Roman" w:cs="Times New Roman"/>
          <w:b/>
          <w:bCs/>
          <w:sz w:val="24"/>
          <w:szCs w:val="24"/>
          <w:lang w:val="en-US"/>
        </w:rPr>
        <w:t xml:space="preserve">verage </w:t>
      </w:r>
      <w:r w:rsidR="009639FE" w:rsidRPr="005E45AF">
        <w:rPr>
          <w:rFonts w:ascii="Times New Roman" w:hAnsi="Times New Roman" w:cs="Times New Roman"/>
          <w:b/>
          <w:bCs/>
          <w:sz w:val="24"/>
          <w:szCs w:val="24"/>
          <w:lang w:val="en-US"/>
        </w:rPr>
        <w:t>r</w:t>
      </w:r>
      <w:r w:rsidRPr="005E45AF">
        <w:rPr>
          <w:rFonts w:ascii="Times New Roman" w:hAnsi="Times New Roman" w:cs="Times New Roman"/>
          <w:b/>
          <w:bCs/>
          <w:sz w:val="24"/>
          <w:szCs w:val="24"/>
          <w:lang w:val="en-US"/>
        </w:rPr>
        <w:t xml:space="preserve">evenue </w:t>
      </w:r>
      <w:r w:rsidR="009639FE" w:rsidRPr="005E45AF">
        <w:rPr>
          <w:rFonts w:ascii="Times New Roman" w:hAnsi="Times New Roman" w:cs="Times New Roman"/>
          <w:b/>
          <w:bCs/>
          <w:sz w:val="24"/>
          <w:szCs w:val="24"/>
          <w:lang w:val="en-US"/>
        </w:rPr>
        <w:t>and occupancy r</w:t>
      </w:r>
      <w:r w:rsidR="00F43C31" w:rsidRPr="005E45AF">
        <w:rPr>
          <w:rFonts w:ascii="Times New Roman" w:hAnsi="Times New Roman" w:cs="Times New Roman"/>
          <w:b/>
          <w:bCs/>
          <w:sz w:val="24"/>
          <w:szCs w:val="24"/>
          <w:lang w:val="en-US"/>
        </w:rPr>
        <w:t>ate f</w:t>
      </w:r>
      <w:r w:rsidRPr="005E45AF">
        <w:rPr>
          <w:rFonts w:ascii="Times New Roman" w:hAnsi="Times New Roman" w:cs="Times New Roman"/>
          <w:b/>
          <w:bCs/>
          <w:sz w:val="24"/>
          <w:szCs w:val="24"/>
          <w:lang w:val="en-US"/>
        </w:rPr>
        <w:t>rom Brazilian Resorts:</w:t>
      </w:r>
      <w:r w:rsidR="00CF6C10" w:rsidRPr="005E45AF">
        <w:rPr>
          <w:rFonts w:ascii="Times New Roman" w:hAnsi="Times New Roman" w:cs="Times New Roman"/>
          <w:b/>
          <w:bCs/>
          <w:sz w:val="24"/>
          <w:szCs w:val="24"/>
          <w:lang w:val="en-US"/>
        </w:rPr>
        <w:t xml:space="preserve"> An overview of 2016/2017 Bienn</w:t>
      </w:r>
      <w:r w:rsidRPr="005E45AF">
        <w:rPr>
          <w:rFonts w:ascii="Times New Roman" w:hAnsi="Times New Roman" w:cs="Times New Roman"/>
          <w:b/>
          <w:bCs/>
          <w:sz w:val="24"/>
          <w:szCs w:val="24"/>
          <w:lang w:val="en-US"/>
        </w:rPr>
        <w:t>ium</w:t>
      </w:r>
    </w:p>
    <w:p w:rsidR="00EF0D61" w:rsidRPr="005E45AF" w:rsidRDefault="00EF0D61" w:rsidP="00FE3058">
      <w:pPr>
        <w:autoSpaceDE w:val="0"/>
        <w:autoSpaceDN w:val="0"/>
        <w:adjustRightInd w:val="0"/>
        <w:spacing w:after="0" w:line="240" w:lineRule="auto"/>
        <w:rPr>
          <w:rFonts w:ascii="Times New Roman" w:hAnsi="Times New Roman" w:cs="Times New Roman"/>
          <w:b/>
          <w:bCs/>
          <w:sz w:val="24"/>
          <w:szCs w:val="24"/>
          <w:lang w:val="en-US"/>
        </w:rPr>
      </w:pPr>
    </w:p>
    <w:p w:rsidR="0023621A" w:rsidRPr="005E45AF" w:rsidRDefault="0023621A" w:rsidP="00FE3058">
      <w:pPr>
        <w:spacing w:after="0" w:line="240" w:lineRule="auto"/>
        <w:jc w:val="both"/>
        <w:rPr>
          <w:rFonts w:ascii="Times New Roman" w:hAnsi="Times New Roman" w:cs="Times New Roman"/>
          <w:b/>
          <w:bCs/>
          <w:sz w:val="24"/>
          <w:szCs w:val="24"/>
          <w:lang w:val="en-US"/>
        </w:rPr>
      </w:pPr>
    </w:p>
    <w:p w:rsidR="0023621A" w:rsidRPr="005E45AF" w:rsidRDefault="0023621A" w:rsidP="00FE3058">
      <w:pPr>
        <w:spacing w:after="0" w:line="240" w:lineRule="auto"/>
        <w:jc w:val="both"/>
        <w:rPr>
          <w:rFonts w:ascii="Times New Roman" w:hAnsi="Times New Roman" w:cs="Times New Roman"/>
          <w:b/>
          <w:sz w:val="24"/>
          <w:szCs w:val="24"/>
          <w:lang w:val="en-US"/>
        </w:rPr>
      </w:pPr>
    </w:p>
    <w:p w:rsidR="0012425F" w:rsidRPr="005E45AF" w:rsidRDefault="0012425F" w:rsidP="00FE3058">
      <w:pPr>
        <w:spacing w:after="0" w:line="240" w:lineRule="auto"/>
        <w:jc w:val="both"/>
        <w:rPr>
          <w:rFonts w:ascii="Times New Roman" w:hAnsi="Times New Roman" w:cs="Times New Roman"/>
          <w:b/>
          <w:sz w:val="24"/>
          <w:szCs w:val="24"/>
        </w:rPr>
      </w:pPr>
      <w:r w:rsidRPr="005E45AF">
        <w:rPr>
          <w:rFonts w:ascii="Times New Roman" w:hAnsi="Times New Roman" w:cs="Times New Roman"/>
          <w:b/>
          <w:sz w:val="24"/>
          <w:szCs w:val="24"/>
        </w:rPr>
        <w:t>RESUMO</w:t>
      </w:r>
    </w:p>
    <w:p w:rsidR="00582A37" w:rsidRPr="005E45AF" w:rsidRDefault="00582A37" w:rsidP="00FE3058">
      <w:pPr>
        <w:spacing w:after="0" w:line="240" w:lineRule="auto"/>
        <w:jc w:val="both"/>
        <w:rPr>
          <w:rFonts w:ascii="Times New Roman" w:eastAsia="Calibri" w:hAnsi="Times New Roman" w:cs="Times New Roman"/>
          <w:sz w:val="24"/>
          <w:szCs w:val="24"/>
        </w:rPr>
      </w:pPr>
      <w:r w:rsidRPr="005E45AF">
        <w:rPr>
          <w:rFonts w:ascii="Times New Roman" w:eastAsia="Calibri" w:hAnsi="Times New Roman" w:cs="Times New Roman"/>
          <w:sz w:val="24"/>
          <w:szCs w:val="24"/>
        </w:rPr>
        <w:t xml:space="preserve">Este artigo analisa a comercialização e o desempenho financeiro de resorts no Brasil, entre os anos de 2016 e 2017. O objetivo geral é identificar o comportamento das principais variáveis que indicam o desempenho </w:t>
      </w:r>
      <w:r w:rsidR="00F62191" w:rsidRPr="005E45AF">
        <w:rPr>
          <w:rFonts w:ascii="Times New Roman" w:eastAsia="Calibri" w:hAnsi="Times New Roman" w:cs="Times New Roman"/>
          <w:sz w:val="24"/>
          <w:szCs w:val="24"/>
        </w:rPr>
        <w:t>financeiro sob a perspectiva das vendas hoteleiras</w:t>
      </w:r>
      <w:r w:rsidRPr="005E45AF">
        <w:rPr>
          <w:rFonts w:ascii="Times New Roman" w:eastAsia="Calibri" w:hAnsi="Times New Roman" w:cs="Times New Roman"/>
          <w:sz w:val="24"/>
          <w:szCs w:val="24"/>
        </w:rPr>
        <w:t xml:space="preserve">. </w:t>
      </w:r>
      <w:r w:rsidR="006806A4">
        <w:rPr>
          <w:rFonts w:ascii="Times New Roman" w:eastAsia="Calibri" w:hAnsi="Times New Roman" w:cs="Times New Roman"/>
          <w:sz w:val="24"/>
          <w:szCs w:val="24"/>
        </w:rPr>
        <w:t xml:space="preserve">Busca contribuir para </w:t>
      </w:r>
      <w:r w:rsidR="00F62191" w:rsidRPr="005E45AF">
        <w:rPr>
          <w:rFonts w:ascii="Times New Roman" w:eastAsia="Calibri" w:hAnsi="Times New Roman" w:cs="Times New Roman"/>
          <w:sz w:val="24"/>
          <w:szCs w:val="24"/>
        </w:rPr>
        <w:t>melhor</w:t>
      </w:r>
      <w:r w:rsidRPr="005E45AF">
        <w:rPr>
          <w:rFonts w:ascii="Times New Roman" w:eastAsia="Calibri" w:hAnsi="Times New Roman" w:cs="Times New Roman"/>
          <w:sz w:val="24"/>
          <w:szCs w:val="24"/>
        </w:rPr>
        <w:t xml:space="preserve"> compreensão de como </w:t>
      </w:r>
      <w:r w:rsidR="00F62191" w:rsidRPr="005E45AF">
        <w:rPr>
          <w:rFonts w:ascii="Times New Roman" w:eastAsia="Calibri" w:hAnsi="Times New Roman" w:cs="Times New Roman"/>
          <w:sz w:val="24"/>
          <w:szCs w:val="24"/>
        </w:rPr>
        <w:t>se materializa a operação mercadológica dessa tipologia</w:t>
      </w:r>
      <w:r w:rsidRPr="005E45AF">
        <w:rPr>
          <w:rFonts w:ascii="Times New Roman" w:eastAsia="Calibri" w:hAnsi="Times New Roman" w:cs="Times New Roman"/>
          <w:sz w:val="24"/>
          <w:szCs w:val="24"/>
        </w:rPr>
        <w:t xml:space="preserve"> de hospedagem no país. Os resorts foram analisados </w:t>
      </w:r>
      <w:r w:rsidR="006806A4">
        <w:rPr>
          <w:rFonts w:ascii="Times New Roman" w:eastAsia="Calibri" w:hAnsi="Times New Roman" w:cs="Times New Roman"/>
          <w:sz w:val="24"/>
          <w:szCs w:val="24"/>
        </w:rPr>
        <w:t>de forma geral do grupo e s</w:t>
      </w:r>
      <w:r w:rsidRPr="005E45AF">
        <w:rPr>
          <w:rFonts w:ascii="Times New Roman" w:eastAsia="Calibri" w:hAnsi="Times New Roman" w:cs="Times New Roman"/>
          <w:sz w:val="24"/>
          <w:szCs w:val="24"/>
        </w:rPr>
        <w:t xml:space="preserve">egmentados em subgrupos, </w:t>
      </w:r>
      <w:r w:rsidR="006806A4">
        <w:rPr>
          <w:rFonts w:ascii="Times New Roman" w:eastAsia="Calibri" w:hAnsi="Times New Roman" w:cs="Times New Roman"/>
          <w:sz w:val="24"/>
          <w:szCs w:val="24"/>
        </w:rPr>
        <w:t>divididos por ambiente</w:t>
      </w:r>
      <w:r w:rsidRPr="005E45AF">
        <w:rPr>
          <w:rFonts w:ascii="Times New Roman" w:eastAsia="Calibri" w:hAnsi="Times New Roman" w:cs="Times New Roman"/>
          <w:sz w:val="24"/>
          <w:szCs w:val="24"/>
        </w:rPr>
        <w:t xml:space="preserve"> e pelo regime de pensão praticada. </w:t>
      </w:r>
      <w:r w:rsidR="006806A4">
        <w:rPr>
          <w:rFonts w:ascii="Times New Roman" w:eastAsia="Calibri" w:hAnsi="Times New Roman" w:cs="Times New Roman"/>
          <w:sz w:val="24"/>
          <w:szCs w:val="24"/>
        </w:rPr>
        <w:t xml:space="preserve">Após concluído verificou-se </w:t>
      </w:r>
      <w:r w:rsidRPr="005E45AF">
        <w:rPr>
          <w:rFonts w:ascii="Times New Roman" w:eastAsia="Calibri" w:hAnsi="Times New Roman" w:cs="Times New Roman"/>
          <w:sz w:val="24"/>
          <w:szCs w:val="24"/>
        </w:rPr>
        <w:t xml:space="preserve">que variados fatores conjunturais exerceram forte influência nas receitas </w:t>
      </w:r>
      <w:r w:rsidR="006806A4">
        <w:rPr>
          <w:rFonts w:ascii="Times New Roman" w:eastAsia="Calibri" w:hAnsi="Times New Roman" w:cs="Times New Roman"/>
          <w:sz w:val="24"/>
          <w:szCs w:val="24"/>
        </w:rPr>
        <w:t>obtidas</w:t>
      </w:r>
      <w:r w:rsidRPr="005E45AF">
        <w:rPr>
          <w:rFonts w:ascii="Times New Roman" w:eastAsia="Calibri" w:hAnsi="Times New Roman" w:cs="Times New Roman"/>
          <w:sz w:val="24"/>
          <w:szCs w:val="24"/>
        </w:rPr>
        <w:t>. Além do desempenho geral dos índices de vendas do setor</w:t>
      </w:r>
      <w:r w:rsidR="00C86999" w:rsidRPr="005E45AF">
        <w:rPr>
          <w:rFonts w:ascii="Times New Roman" w:eastAsia="Calibri" w:hAnsi="Times New Roman" w:cs="Times New Roman"/>
          <w:sz w:val="24"/>
          <w:szCs w:val="24"/>
        </w:rPr>
        <w:t>,</w:t>
      </w:r>
      <w:r w:rsidRPr="005E45AF">
        <w:rPr>
          <w:rFonts w:ascii="Times New Roman" w:eastAsia="Calibri" w:hAnsi="Times New Roman" w:cs="Times New Roman"/>
          <w:sz w:val="24"/>
          <w:szCs w:val="24"/>
        </w:rPr>
        <w:t xml:space="preserve"> constatou-se que, ao serem subdivididos em categorias, os resorts geraram desempenhos diferenciados </w:t>
      </w:r>
      <w:r w:rsidR="006806A4">
        <w:rPr>
          <w:rFonts w:ascii="Times New Roman" w:eastAsia="Calibri" w:hAnsi="Times New Roman" w:cs="Times New Roman"/>
          <w:sz w:val="24"/>
          <w:szCs w:val="24"/>
        </w:rPr>
        <w:t xml:space="preserve">entre </w:t>
      </w:r>
      <w:r w:rsidR="00852002" w:rsidRPr="005E45AF">
        <w:rPr>
          <w:rFonts w:ascii="Times New Roman" w:eastAsia="Calibri" w:hAnsi="Times New Roman" w:cs="Times New Roman"/>
          <w:sz w:val="24"/>
          <w:szCs w:val="24"/>
        </w:rPr>
        <w:t>os anos analisados.</w:t>
      </w:r>
      <w:r w:rsidRPr="005E45AF">
        <w:rPr>
          <w:rFonts w:ascii="Times New Roman" w:eastAsia="Calibri" w:hAnsi="Times New Roman" w:cs="Times New Roman"/>
          <w:sz w:val="24"/>
          <w:szCs w:val="24"/>
        </w:rPr>
        <w:t xml:space="preserve"> </w:t>
      </w:r>
    </w:p>
    <w:p w:rsidR="00582A37" w:rsidRPr="005E45AF" w:rsidRDefault="00582A37" w:rsidP="00FE3058">
      <w:pPr>
        <w:spacing w:after="0" w:line="240" w:lineRule="auto"/>
        <w:jc w:val="both"/>
        <w:rPr>
          <w:rFonts w:ascii="Times New Roman" w:eastAsia="Calibri" w:hAnsi="Times New Roman" w:cs="Times New Roman"/>
          <w:sz w:val="24"/>
          <w:szCs w:val="24"/>
        </w:rPr>
      </w:pPr>
    </w:p>
    <w:p w:rsidR="00582A37" w:rsidRPr="005E45AF" w:rsidRDefault="00582A37" w:rsidP="00FE3058">
      <w:pPr>
        <w:spacing w:after="0" w:line="240" w:lineRule="auto"/>
        <w:jc w:val="both"/>
        <w:rPr>
          <w:rFonts w:ascii="Times New Roman" w:eastAsia="Calibri" w:hAnsi="Times New Roman" w:cs="Times New Roman"/>
          <w:sz w:val="24"/>
          <w:szCs w:val="24"/>
        </w:rPr>
      </w:pPr>
      <w:r w:rsidRPr="005E45AF">
        <w:rPr>
          <w:rFonts w:ascii="Times New Roman" w:eastAsia="Calibri" w:hAnsi="Times New Roman" w:cs="Times New Roman"/>
          <w:sz w:val="24"/>
          <w:szCs w:val="24"/>
        </w:rPr>
        <w:t xml:space="preserve">Palavras chave: Análise </w:t>
      </w:r>
      <w:r w:rsidR="00C41F75">
        <w:rPr>
          <w:rFonts w:ascii="Times New Roman" w:eastAsia="Calibri" w:hAnsi="Times New Roman" w:cs="Times New Roman"/>
          <w:sz w:val="24"/>
          <w:szCs w:val="24"/>
        </w:rPr>
        <w:t>de m</w:t>
      </w:r>
      <w:r w:rsidR="00865149" w:rsidRPr="005E45AF">
        <w:rPr>
          <w:rFonts w:ascii="Times New Roman" w:eastAsia="Calibri" w:hAnsi="Times New Roman" w:cs="Times New Roman"/>
          <w:sz w:val="24"/>
          <w:szCs w:val="24"/>
        </w:rPr>
        <w:t>ercado;</w:t>
      </w:r>
      <w:r w:rsidRPr="005E45AF">
        <w:rPr>
          <w:rFonts w:ascii="Times New Roman" w:eastAsia="Calibri" w:hAnsi="Times New Roman" w:cs="Times New Roman"/>
          <w:sz w:val="24"/>
          <w:szCs w:val="24"/>
        </w:rPr>
        <w:t xml:space="preserve"> </w:t>
      </w:r>
      <w:r w:rsidR="00C41F75">
        <w:rPr>
          <w:rFonts w:ascii="Times New Roman" w:eastAsia="Calibri" w:hAnsi="Times New Roman" w:cs="Times New Roman"/>
          <w:sz w:val="24"/>
          <w:szCs w:val="24"/>
        </w:rPr>
        <w:t>Receita m</w:t>
      </w:r>
      <w:r w:rsidR="00865149" w:rsidRPr="005E45AF">
        <w:rPr>
          <w:rFonts w:ascii="Times New Roman" w:eastAsia="Calibri" w:hAnsi="Times New Roman" w:cs="Times New Roman"/>
          <w:sz w:val="24"/>
          <w:szCs w:val="24"/>
        </w:rPr>
        <w:t xml:space="preserve">édia; </w:t>
      </w:r>
      <w:r w:rsidRPr="005E45AF">
        <w:rPr>
          <w:rFonts w:ascii="Times New Roman" w:eastAsia="Calibri" w:hAnsi="Times New Roman" w:cs="Times New Roman"/>
          <w:sz w:val="24"/>
          <w:szCs w:val="24"/>
        </w:rPr>
        <w:t xml:space="preserve">Resorts; </w:t>
      </w:r>
      <w:r w:rsidR="00865149" w:rsidRPr="005E45AF">
        <w:rPr>
          <w:rFonts w:ascii="Times New Roman" w:eastAsia="Calibri" w:hAnsi="Times New Roman" w:cs="Times New Roman"/>
          <w:sz w:val="24"/>
          <w:szCs w:val="24"/>
        </w:rPr>
        <w:t xml:space="preserve">Taxa de ocupação; </w:t>
      </w:r>
      <w:proofErr w:type="spellStart"/>
      <w:r w:rsidR="00865149" w:rsidRPr="005E45AF">
        <w:rPr>
          <w:rFonts w:ascii="Times New Roman" w:eastAsia="Calibri" w:hAnsi="Times New Roman" w:cs="Times New Roman"/>
          <w:sz w:val="24"/>
          <w:szCs w:val="24"/>
        </w:rPr>
        <w:t>TRevPAR</w:t>
      </w:r>
      <w:proofErr w:type="spellEnd"/>
      <w:r w:rsidRPr="005E45AF">
        <w:rPr>
          <w:rFonts w:ascii="Times New Roman" w:eastAsia="Calibri" w:hAnsi="Times New Roman" w:cs="Times New Roman"/>
          <w:sz w:val="24"/>
          <w:szCs w:val="24"/>
        </w:rPr>
        <w:t>.</w:t>
      </w:r>
    </w:p>
    <w:p w:rsidR="00582A37" w:rsidRPr="005E45AF" w:rsidRDefault="00582A37" w:rsidP="00FE3058">
      <w:pPr>
        <w:spacing w:after="0" w:line="240" w:lineRule="auto"/>
        <w:jc w:val="both"/>
        <w:rPr>
          <w:rFonts w:ascii="Times New Roman" w:hAnsi="Times New Roman" w:cs="Times New Roman"/>
          <w:b/>
          <w:sz w:val="24"/>
          <w:szCs w:val="24"/>
        </w:rPr>
      </w:pPr>
    </w:p>
    <w:p w:rsidR="0090469B" w:rsidRPr="005E45AF" w:rsidRDefault="0090469B" w:rsidP="00FE3058">
      <w:pPr>
        <w:spacing w:after="0" w:line="240" w:lineRule="auto"/>
        <w:jc w:val="both"/>
        <w:rPr>
          <w:rFonts w:ascii="Times New Roman" w:hAnsi="Times New Roman" w:cs="Times New Roman"/>
          <w:sz w:val="24"/>
          <w:szCs w:val="24"/>
        </w:rPr>
      </w:pPr>
      <w:r w:rsidRPr="005E45AF">
        <w:rPr>
          <w:rFonts w:ascii="Times New Roman" w:hAnsi="Times New Roman" w:cs="Times New Roman"/>
          <w:sz w:val="24"/>
          <w:szCs w:val="24"/>
        </w:rPr>
        <w:t>Código JEL: C40, L26,</w:t>
      </w:r>
      <w:r w:rsidR="005673D5" w:rsidRPr="005E45AF">
        <w:rPr>
          <w:rFonts w:ascii="Times New Roman" w:hAnsi="Times New Roman" w:cs="Times New Roman"/>
          <w:sz w:val="24"/>
          <w:szCs w:val="24"/>
        </w:rPr>
        <w:t xml:space="preserve"> P27.</w:t>
      </w:r>
    </w:p>
    <w:p w:rsidR="00FE1783" w:rsidRPr="005E45AF" w:rsidRDefault="00FE1783" w:rsidP="00FE3058">
      <w:pPr>
        <w:spacing w:after="0" w:line="240" w:lineRule="auto"/>
        <w:jc w:val="both"/>
        <w:rPr>
          <w:rFonts w:ascii="Times New Roman" w:hAnsi="Times New Roman" w:cs="Times New Roman"/>
          <w:b/>
          <w:sz w:val="24"/>
          <w:szCs w:val="24"/>
        </w:rPr>
      </w:pPr>
    </w:p>
    <w:p w:rsidR="00FE1783" w:rsidRPr="005E45AF" w:rsidRDefault="00FE1783" w:rsidP="00FE3058">
      <w:pPr>
        <w:spacing w:after="0" w:line="240" w:lineRule="auto"/>
        <w:jc w:val="both"/>
        <w:rPr>
          <w:rFonts w:ascii="Times New Roman" w:hAnsi="Times New Roman" w:cs="Times New Roman"/>
          <w:b/>
          <w:sz w:val="24"/>
          <w:szCs w:val="24"/>
          <w:lang w:val="en-US"/>
        </w:rPr>
      </w:pPr>
      <w:r w:rsidRPr="005E45AF">
        <w:rPr>
          <w:rFonts w:ascii="Times New Roman" w:hAnsi="Times New Roman" w:cs="Times New Roman"/>
          <w:b/>
          <w:sz w:val="24"/>
          <w:szCs w:val="24"/>
          <w:lang w:val="en-US"/>
        </w:rPr>
        <w:t>ABSTRACT</w:t>
      </w:r>
    </w:p>
    <w:p w:rsidR="00DB7E6B" w:rsidRPr="005E45AF" w:rsidRDefault="00DB7E6B" w:rsidP="00FE3058">
      <w:pPr>
        <w:spacing w:after="0" w:line="240" w:lineRule="auto"/>
        <w:jc w:val="both"/>
        <w:rPr>
          <w:rFonts w:ascii="Times New Roman" w:hAnsi="Times New Roman" w:cs="Times New Roman"/>
          <w:sz w:val="24"/>
          <w:szCs w:val="24"/>
          <w:lang w:val="en-US"/>
        </w:rPr>
      </w:pPr>
      <w:r w:rsidRPr="005E45AF">
        <w:rPr>
          <w:rFonts w:ascii="Times New Roman" w:hAnsi="Times New Roman" w:cs="Times New Roman"/>
          <w:sz w:val="24"/>
          <w:szCs w:val="24"/>
          <w:lang w:val="en-US"/>
        </w:rPr>
        <w:t xml:space="preserve">This article analyzes the commercialization and financial performance of resorts in Brazil between 2016 and 2017. The general objective is to identify the behavior of the main variables that indicate the financial performance from the perspective of hotel sales. This study seeks to make a contribution to a </w:t>
      </w:r>
      <w:r w:rsidR="00531D29" w:rsidRPr="005E45AF">
        <w:rPr>
          <w:rFonts w:ascii="Times New Roman" w:hAnsi="Times New Roman" w:cs="Times New Roman"/>
          <w:sz w:val="24"/>
          <w:szCs w:val="24"/>
          <w:lang w:val="en-US"/>
        </w:rPr>
        <w:t>better understanding of how this type of lodging operates in the country</w:t>
      </w:r>
      <w:r w:rsidR="006806A4">
        <w:rPr>
          <w:rFonts w:ascii="Times New Roman" w:hAnsi="Times New Roman" w:cs="Times New Roman"/>
          <w:sz w:val="24"/>
          <w:szCs w:val="24"/>
          <w:lang w:val="en-US"/>
        </w:rPr>
        <w:t xml:space="preserve">. </w:t>
      </w:r>
      <w:r w:rsidRPr="005E45AF">
        <w:rPr>
          <w:rFonts w:ascii="Times New Roman" w:hAnsi="Times New Roman" w:cs="Times New Roman"/>
          <w:sz w:val="24"/>
          <w:szCs w:val="24"/>
          <w:lang w:val="en-US"/>
        </w:rPr>
        <w:t>The resorts were analyzed according to the general performance and segmented according to t</w:t>
      </w:r>
      <w:r w:rsidR="00531D29" w:rsidRPr="005E45AF">
        <w:rPr>
          <w:rFonts w:ascii="Times New Roman" w:hAnsi="Times New Roman" w:cs="Times New Roman"/>
          <w:sz w:val="24"/>
          <w:szCs w:val="24"/>
          <w:lang w:val="en-US"/>
        </w:rPr>
        <w:t xml:space="preserve">heir geographic </w:t>
      </w:r>
      <w:r w:rsidR="00310A2D" w:rsidRPr="005E45AF">
        <w:rPr>
          <w:rFonts w:ascii="Times New Roman" w:hAnsi="Times New Roman" w:cs="Times New Roman"/>
          <w:sz w:val="24"/>
          <w:szCs w:val="24"/>
          <w:lang w:val="en-US"/>
        </w:rPr>
        <w:t xml:space="preserve">and by the type of pension. After </w:t>
      </w:r>
      <w:r w:rsidR="007B134F">
        <w:rPr>
          <w:rFonts w:ascii="Times New Roman" w:hAnsi="Times New Roman" w:cs="Times New Roman"/>
          <w:sz w:val="24"/>
          <w:szCs w:val="24"/>
          <w:lang w:val="en-US"/>
        </w:rPr>
        <w:t>completed,</w:t>
      </w:r>
      <w:r w:rsidR="00310A2D" w:rsidRPr="005E45AF">
        <w:rPr>
          <w:rFonts w:ascii="Times New Roman" w:hAnsi="Times New Roman" w:cs="Times New Roman"/>
          <w:sz w:val="24"/>
          <w:szCs w:val="24"/>
          <w:lang w:val="en-US"/>
        </w:rPr>
        <w:t xml:space="preserve"> it was concluded that several fac</w:t>
      </w:r>
      <w:r w:rsidR="00164EFE" w:rsidRPr="005E45AF">
        <w:rPr>
          <w:rFonts w:ascii="Times New Roman" w:hAnsi="Times New Roman" w:cs="Times New Roman"/>
          <w:sz w:val="24"/>
          <w:szCs w:val="24"/>
          <w:lang w:val="en-US"/>
        </w:rPr>
        <w:t>tors exert</w:t>
      </w:r>
      <w:r w:rsidRPr="005E45AF">
        <w:rPr>
          <w:rFonts w:ascii="Times New Roman" w:hAnsi="Times New Roman" w:cs="Times New Roman"/>
          <w:sz w:val="24"/>
          <w:szCs w:val="24"/>
          <w:lang w:val="en-US"/>
        </w:rPr>
        <w:t xml:space="preserve"> a strong influence on the resorts' revenues. In addition to the overall performance of the sales indices of the sector, it was found that, when subdivided into categories, the resorts generated different performances</w:t>
      </w:r>
      <w:r w:rsidR="006806A4">
        <w:rPr>
          <w:rFonts w:ascii="Times New Roman" w:hAnsi="Times New Roman" w:cs="Times New Roman"/>
          <w:sz w:val="24"/>
          <w:szCs w:val="24"/>
          <w:lang w:val="en-US"/>
        </w:rPr>
        <w:t>.</w:t>
      </w:r>
    </w:p>
    <w:p w:rsidR="00164EFE" w:rsidRPr="005E45AF" w:rsidRDefault="00164EFE" w:rsidP="00FE3058">
      <w:pPr>
        <w:spacing w:after="0" w:line="240" w:lineRule="auto"/>
        <w:jc w:val="both"/>
        <w:rPr>
          <w:rFonts w:ascii="Times New Roman" w:hAnsi="Times New Roman" w:cs="Times New Roman"/>
          <w:sz w:val="24"/>
          <w:szCs w:val="24"/>
          <w:lang w:val="en-US"/>
        </w:rPr>
      </w:pPr>
    </w:p>
    <w:p w:rsidR="00FE1783" w:rsidRPr="005E45AF" w:rsidRDefault="006E1194" w:rsidP="00FE3058">
      <w:pPr>
        <w:spacing w:after="0" w:line="240" w:lineRule="auto"/>
        <w:jc w:val="both"/>
        <w:rPr>
          <w:rFonts w:ascii="Times New Roman" w:hAnsi="Times New Roman" w:cs="Times New Roman"/>
          <w:sz w:val="24"/>
          <w:szCs w:val="24"/>
          <w:lang w:val="en-US"/>
        </w:rPr>
      </w:pPr>
      <w:r w:rsidRPr="005E45AF">
        <w:rPr>
          <w:rFonts w:ascii="Times New Roman" w:hAnsi="Times New Roman" w:cs="Times New Roman"/>
          <w:sz w:val="24"/>
          <w:szCs w:val="24"/>
          <w:lang w:val="en-US"/>
        </w:rPr>
        <w:t>K</w:t>
      </w:r>
      <w:r w:rsidR="00FE1783" w:rsidRPr="005E45AF">
        <w:rPr>
          <w:rFonts w:ascii="Times New Roman" w:hAnsi="Times New Roman" w:cs="Times New Roman"/>
          <w:sz w:val="24"/>
          <w:szCs w:val="24"/>
          <w:lang w:val="en-US"/>
        </w:rPr>
        <w:t>eywords</w:t>
      </w:r>
      <w:r w:rsidR="00C41F75">
        <w:rPr>
          <w:rFonts w:ascii="Times New Roman" w:hAnsi="Times New Roman" w:cs="Times New Roman"/>
          <w:sz w:val="24"/>
          <w:szCs w:val="24"/>
          <w:lang w:val="en-US"/>
        </w:rPr>
        <w:t>: Market analysis; Average r</w:t>
      </w:r>
      <w:bookmarkStart w:id="0" w:name="_GoBack"/>
      <w:bookmarkEnd w:id="0"/>
      <w:r w:rsidRPr="005E45AF">
        <w:rPr>
          <w:rFonts w:ascii="Times New Roman" w:hAnsi="Times New Roman" w:cs="Times New Roman"/>
          <w:sz w:val="24"/>
          <w:szCs w:val="24"/>
          <w:lang w:val="en-US"/>
        </w:rPr>
        <w:t xml:space="preserve">evenue; Resorts; Occupancy rate (OCC); </w:t>
      </w:r>
      <w:proofErr w:type="spellStart"/>
      <w:r w:rsidRPr="005E45AF">
        <w:rPr>
          <w:rFonts w:ascii="Times New Roman" w:hAnsi="Times New Roman" w:cs="Times New Roman"/>
          <w:sz w:val="24"/>
          <w:szCs w:val="24"/>
          <w:lang w:val="en-US"/>
        </w:rPr>
        <w:t>TRevPAR</w:t>
      </w:r>
      <w:proofErr w:type="spellEnd"/>
    </w:p>
    <w:p w:rsidR="00072A89" w:rsidRPr="005E45AF" w:rsidRDefault="00072A89" w:rsidP="00FE3058">
      <w:pPr>
        <w:spacing w:after="0" w:line="240" w:lineRule="auto"/>
        <w:jc w:val="both"/>
        <w:rPr>
          <w:rFonts w:ascii="Times New Roman" w:hAnsi="Times New Roman" w:cs="Times New Roman"/>
          <w:b/>
          <w:sz w:val="24"/>
          <w:szCs w:val="24"/>
          <w:lang w:val="en-US"/>
        </w:rPr>
      </w:pPr>
    </w:p>
    <w:p w:rsidR="00072A89" w:rsidRPr="005E45AF" w:rsidRDefault="0090469B" w:rsidP="00FE3058">
      <w:pPr>
        <w:spacing w:after="0" w:line="240" w:lineRule="auto"/>
        <w:jc w:val="both"/>
        <w:rPr>
          <w:rFonts w:ascii="Times New Roman" w:hAnsi="Times New Roman" w:cs="Times New Roman"/>
          <w:sz w:val="24"/>
          <w:szCs w:val="24"/>
        </w:rPr>
      </w:pPr>
      <w:r w:rsidRPr="005E45AF">
        <w:rPr>
          <w:rFonts w:ascii="Times New Roman" w:hAnsi="Times New Roman" w:cs="Times New Roman"/>
          <w:sz w:val="24"/>
          <w:szCs w:val="24"/>
        </w:rPr>
        <w:t xml:space="preserve">JEL </w:t>
      </w:r>
      <w:proofErr w:type="spellStart"/>
      <w:r w:rsidRPr="005E45AF">
        <w:rPr>
          <w:rFonts w:ascii="Times New Roman" w:hAnsi="Times New Roman" w:cs="Times New Roman"/>
          <w:sz w:val="24"/>
          <w:szCs w:val="24"/>
        </w:rPr>
        <w:t>codes</w:t>
      </w:r>
      <w:proofErr w:type="spellEnd"/>
      <w:r w:rsidRPr="005E45AF">
        <w:rPr>
          <w:rFonts w:ascii="Times New Roman" w:hAnsi="Times New Roman" w:cs="Times New Roman"/>
          <w:sz w:val="24"/>
          <w:szCs w:val="24"/>
        </w:rPr>
        <w:t>: C40, L26,</w:t>
      </w:r>
      <w:r w:rsidR="005673D5" w:rsidRPr="005E45AF">
        <w:rPr>
          <w:rFonts w:ascii="Times New Roman" w:hAnsi="Times New Roman" w:cs="Times New Roman"/>
          <w:sz w:val="24"/>
          <w:szCs w:val="24"/>
        </w:rPr>
        <w:t xml:space="preserve"> P27</w:t>
      </w:r>
    </w:p>
    <w:p w:rsidR="00072A89" w:rsidRPr="005E45AF" w:rsidRDefault="00072A89" w:rsidP="00FE3058">
      <w:pPr>
        <w:spacing w:after="0" w:line="240" w:lineRule="auto"/>
        <w:jc w:val="both"/>
        <w:rPr>
          <w:rFonts w:ascii="Times New Roman" w:hAnsi="Times New Roman" w:cs="Times New Roman"/>
          <w:b/>
          <w:sz w:val="24"/>
          <w:szCs w:val="24"/>
        </w:rPr>
      </w:pPr>
    </w:p>
    <w:p w:rsidR="004C074C" w:rsidRPr="005E45AF" w:rsidRDefault="004C074C" w:rsidP="00FE3058">
      <w:pPr>
        <w:spacing w:after="0" w:line="240" w:lineRule="auto"/>
        <w:jc w:val="both"/>
        <w:rPr>
          <w:rFonts w:ascii="Times New Roman" w:hAnsi="Times New Roman" w:cs="Times New Roman"/>
          <w:b/>
          <w:sz w:val="24"/>
          <w:szCs w:val="24"/>
        </w:rPr>
      </w:pPr>
      <w:r w:rsidRPr="005E45AF">
        <w:rPr>
          <w:rFonts w:ascii="Times New Roman" w:hAnsi="Times New Roman" w:cs="Times New Roman"/>
          <w:b/>
          <w:sz w:val="24"/>
          <w:szCs w:val="24"/>
        </w:rPr>
        <w:t>A TÍTULO DE INTRODUÇÃO.</w:t>
      </w:r>
    </w:p>
    <w:p w:rsidR="00FA1E3F" w:rsidRPr="005E45AF" w:rsidRDefault="00FA1E3F" w:rsidP="00FE3058">
      <w:pPr>
        <w:spacing w:after="0" w:line="240" w:lineRule="auto"/>
        <w:jc w:val="both"/>
        <w:rPr>
          <w:rFonts w:ascii="Times New Roman" w:hAnsi="Times New Roman" w:cs="Times New Roman"/>
          <w:b/>
          <w:sz w:val="24"/>
          <w:szCs w:val="24"/>
        </w:rPr>
      </w:pPr>
    </w:p>
    <w:p w:rsidR="00650DF3" w:rsidRPr="005E45AF" w:rsidRDefault="005073F7"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O universo de estudo em que se </w:t>
      </w:r>
      <w:r w:rsidR="00805CEC" w:rsidRPr="005E45AF">
        <w:rPr>
          <w:rFonts w:ascii="Times New Roman" w:hAnsi="Times New Roman" w:cs="Times New Roman"/>
          <w:sz w:val="24"/>
          <w:szCs w:val="24"/>
        </w:rPr>
        <w:t>insere o</w:t>
      </w:r>
      <w:r w:rsidRPr="005E45AF">
        <w:rPr>
          <w:rFonts w:ascii="Times New Roman" w:hAnsi="Times New Roman" w:cs="Times New Roman"/>
          <w:sz w:val="24"/>
          <w:szCs w:val="24"/>
        </w:rPr>
        <w:t xml:space="preserve"> artigo </w:t>
      </w:r>
      <w:r w:rsidR="00461ED8" w:rsidRPr="005E45AF">
        <w:rPr>
          <w:rFonts w:ascii="Times New Roman" w:hAnsi="Times New Roman" w:cs="Times New Roman"/>
          <w:sz w:val="24"/>
          <w:szCs w:val="24"/>
        </w:rPr>
        <w:t>é composto pelos</w:t>
      </w:r>
      <w:r w:rsidRPr="005E45AF">
        <w:rPr>
          <w:rFonts w:ascii="Times New Roman" w:hAnsi="Times New Roman" w:cs="Times New Roman"/>
          <w:sz w:val="24"/>
          <w:szCs w:val="24"/>
        </w:rPr>
        <w:t xml:space="preserve"> meios de hospedagem denominados de </w:t>
      </w:r>
      <w:r w:rsidR="00372A31" w:rsidRPr="005E45AF">
        <w:rPr>
          <w:rFonts w:ascii="Times New Roman" w:hAnsi="Times New Roman" w:cs="Times New Roman"/>
          <w:sz w:val="24"/>
          <w:szCs w:val="24"/>
        </w:rPr>
        <w:t>resorts</w:t>
      </w:r>
      <w:r w:rsidRPr="005E45AF">
        <w:rPr>
          <w:rFonts w:ascii="Times New Roman" w:hAnsi="Times New Roman" w:cs="Times New Roman"/>
          <w:sz w:val="24"/>
          <w:szCs w:val="24"/>
        </w:rPr>
        <w:t xml:space="preserve"> (</w:t>
      </w:r>
      <w:proofErr w:type="spellStart"/>
      <w:r w:rsidRPr="005E45AF">
        <w:rPr>
          <w:rFonts w:ascii="Times New Roman" w:hAnsi="Times New Roman" w:cs="Times New Roman"/>
          <w:sz w:val="24"/>
          <w:szCs w:val="24"/>
        </w:rPr>
        <w:t>Gee</w:t>
      </w:r>
      <w:proofErr w:type="spellEnd"/>
      <w:r w:rsidRPr="005E45AF">
        <w:rPr>
          <w:rFonts w:ascii="Times New Roman" w:hAnsi="Times New Roman" w:cs="Times New Roman"/>
          <w:sz w:val="24"/>
          <w:szCs w:val="24"/>
        </w:rPr>
        <w:t xml:space="preserve">, 1998; </w:t>
      </w:r>
      <w:proofErr w:type="spellStart"/>
      <w:r w:rsidR="00466F4A" w:rsidRPr="005E45AF">
        <w:rPr>
          <w:rFonts w:ascii="Times New Roman" w:hAnsi="Times New Roman" w:cs="Times New Roman"/>
          <w:sz w:val="24"/>
          <w:szCs w:val="24"/>
        </w:rPr>
        <w:t>Agarwal</w:t>
      </w:r>
      <w:proofErr w:type="spellEnd"/>
      <w:r w:rsidR="00466F4A" w:rsidRPr="005E45AF">
        <w:rPr>
          <w:rFonts w:ascii="Times New Roman" w:hAnsi="Times New Roman" w:cs="Times New Roman"/>
          <w:sz w:val="24"/>
          <w:szCs w:val="24"/>
        </w:rPr>
        <w:t>, 2002</w:t>
      </w:r>
      <w:r w:rsidR="00C86999" w:rsidRPr="005E45AF">
        <w:rPr>
          <w:rFonts w:ascii="Times New Roman" w:hAnsi="Times New Roman" w:cs="Times New Roman"/>
          <w:sz w:val="24"/>
          <w:szCs w:val="24"/>
        </w:rPr>
        <w:t xml:space="preserve">; </w:t>
      </w:r>
      <w:r w:rsidR="00805CEC" w:rsidRPr="005E45AF">
        <w:rPr>
          <w:rFonts w:ascii="Times New Roman" w:hAnsi="Times New Roman" w:cs="Times New Roman"/>
          <w:sz w:val="24"/>
          <w:szCs w:val="24"/>
        </w:rPr>
        <w:t>Mill, 2003). Os resorts são estabelecimentos que</w:t>
      </w:r>
      <w:r w:rsidRPr="005E45AF">
        <w:rPr>
          <w:rFonts w:ascii="Times New Roman" w:hAnsi="Times New Roman" w:cs="Times New Roman"/>
          <w:sz w:val="24"/>
          <w:szCs w:val="24"/>
        </w:rPr>
        <w:t xml:space="preserve"> </w:t>
      </w:r>
      <w:r w:rsidR="00805CEC" w:rsidRPr="005E45AF">
        <w:rPr>
          <w:rFonts w:ascii="Times New Roman" w:hAnsi="Times New Roman" w:cs="Times New Roman"/>
          <w:sz w:val="24"/>
          <w:szCs w:val="24"/>
        </w:rPr>
        <w:t xml:space="preserve">oferecem uma ampla gama de serviços e produtos na área da hospitalidade e </w:t>
      </w:r>
      <w:r w:rsidRPr="005E45AF">
        <w:rPr>
          <w:rFonts w:ascii="Times New Roman" w:hAnsi="Times New Roman" w:cs="Times New Roman"/>
          <w:sz w:val="24"/>
          <w:szCs w:val="24"/>
        </w:rPr>
        <w:t>estão presentes em todos os continentes do globo, guardando suas características únicas de u</w:t>
      </w:r>
      <w:r w:rsidR="00805CEC" w:rsidRPr="005E45AF">
        <w:rPr>
          <w:rFonts w:ascii="Times New Roman" w:hAnsi="Times New Roman" w:cs="Times New Roman"/>
          <w:sz w:val="24"/>
          <w:szCs w:val="24"/>
        </w:rPr>
        <w:t xml:space="preserve">ma região para a outra </w:t>
      </w:r>
      <w:r w:rsidR="00466F4A" w:rsidRPr="005E45AF">
        <w:rPr>
          <w:rFonts w:ascii="Times New Roman" w:hAnsi="Times New Roman" w:cs="Times New Roman"/>
          <w:sz w:val="24"/>
          <w:szCs w:val="24"/>
        </w:rPr>
        <w:t>(</w:t>
      </w:r>
      <w:proofErr w:type="spellStart"/>
      <w:r w:rsidR="00466F4A" w:rsidRPr="005E45AF">
        <w:rPr>
          <w:rFonts w:ascii="Times New Roman" w:hAnsi="Times New Roman" w:cs="Times New Roman"/>
          <w:sz w:val="24"/>
          <w:szCs w:val="24"/>
        </w:rPr>
        <w:t>Papatheodorou</w:t>
      </w:r>
      <w:proofErr w:type="spellEnd"/>
      <w:r w:rsidR="00466F4A" w:rsidRPr="005E45AF">
        <w:rPr>
          <w:rFonts w:ascii="Times New Roman" w:hAnsi="Times New Roman" w:cs="Times New Roman"/>
          <w:sz w:val="24"/>
          <w:szCs w:val="24"/>
        </w:rPr>
        <w:t>, 2004; Walton, 20</w:t>
      </w:r>
      <w:r w:rsidRPr="005E45AF">
        <w:rPr>
          <w:rFonts w:ascii="Times New Roman" w:hAnsi="Times New Roman" w:cs="Times New Roman"/>
          <w:sz w:val="24"/>
          <w:szCs w:val="24"/>
        </w:rPr>
        <w:t>09)</w:t>
      </w:r>
      <w:r w:rsidR="00372A31" w:rsidRPr="005E45AF">
        <w:rPr>
          <w:rFonts w:ascii="Times New Roman" w:hAnsi="Times New Roman" w:cs="Times New Roman"/>
          <w:sz w:val="24"/>
          <w:szCs w:val="24"/>
        </w:rPr>
        <w:t xml:space="preserve">. </w:t>
      </w:r>
      <w:r w:rsidR="00077F39" w:rsidRPr="005E45AF">
        <w:rPr>
          <w:rFonts w:ascii="Times New Roman" w:hAnsi="Times New Roman" w:cs="Times New Roman"/>
          <w:sz w:val="24"/>
          <w:szCs w:val="24"/>
        </w:rPr>
        <w:lastRenderedPageBreak/>
        <w:t>O artigo trat</w:t>
      </w:r>
      <w:r w:rsidR="00805CEC" w:rsidRPr="005E45AF">
        <w:rPr>
          <w:rFonts w:ascii="Times New Roman" w:hAnsi="Times New Roman" w:cs="Times New Roman"/>
          <w:sz w:val="24"/>
          <w:szCs w:val="24"/>
        </w:rPr>
        <w:t xml:space="preserve">a do desempenho das vendas e </w:t>
      </w:r>
      <w:r w:rsidR="00077F39" w:rsidRPr="005E45AF">
        <w:rPr>
          <w:rFonts w:ascii="Times New Roman" w:hAnsi="Times New Roman" w:cs="Times New Roman"/>
          <w:sz w:val="24"/>
          <w:szCs w:val="24"/>
        </w:rPr>
        <w:t xml:space="preserve">das receitas nos resorts brasileiros, </w:t>
      </w:r>
      <w:r w:rsidR="00372A31" w:rsidRPr="005E45AF">
        <w:rPr>
          <w:rFonts w:ascii="Times New Roman" w:hAnsi="Times New Roman" w:cs="Times New Roman"/>
          <w:sz w:val="24"/>
          <w:szCs w:val="24"/>
        </w:rPr>
        <w:t>no período entre</w:t>
      </w:r>
      <w:r w:rsidRPr="005E45AF">
        <w:rPr>
          <w:rFonts w:ascii="Times New Roman" w:hAnsi="Times New Roman" w:cs="Times New Roman"/>
          <w:sz w:val="24"/>
          <w:szCs w:val="24"/>
        </w:rPr>
        <w:t xml:space="preserve"> </w:t>
      </w:r>
      <w:r w:rsidR="00805CEC" w:rsidRPr="005E45AF">
        <w:rPr>
          <w:rFonts w:ascii="Times New Roman" w:hAnsi="Times New Roman" w:cs="Times New Roman"/>
          <w:sz w:val="24"/>
          <w:szCs w:val="24"/>
        </w:rPr>
        <w:t xml:space="preserve">os anos de </w:t>
      </w:r>
      <w:r w:rsidRPr="005E45AF">
        <w:rPr>
          <w:rFonts w:ascii="Times New Roman" w:hAnsi="Times New Roman" w:cs="Times New Roman"/>
          <w:sz w:val="24"/>
          <w:szCs w:val="24"/>
        </w:rPr>
        <w:t>2016</w:t>
      </w:r>
      <w:r w:rsidR="003D3327" w:rsidRPr="005E45AF">
        <w:rPr>
          <w:rFonts w:ascii="Times New Roman" w:hAnsi="Times New Roman" w:cs="Times New Roman"/>
          <w:sz w:val="24"/>
          <w:szCs w:val="24"/>
        </w:rPr>
        <w:t xml:space="preserve"> a 2017, </w:t>
      </w:r>
      <w:r w:rsidR="00077F39" w:rsidRPr="005E45AF">
        <w:rPr>
          <w:rFonts w:ascii="Times New Roman" w:hAnsi="Times New Roman" w:cs="Times New Roman"/>
          <w:sz w:val="24"/>
          <w:szCs w:val="24"/>
        </w:rPr>
        <w:t xml:space="preserve">tendo como base </w:t>
      </w:r>
      <w:r w:rsidR="00372A31" w:rsidRPr="005E45AF">
        <w:rPr>
          <w:rFonts w:ascii="Times New Roman" w:hAnsi="Times New Roman" w:cs="Times New Roman"/>
          <w:sz w:val="24"/>
          <w:szCs w:val="24"/>
        </w:rPr>
        <w:t xml:space="preserve">de amostragem </w:t>
      </w:r>
      <w:r w:rsidR="00077F39" w:rsidRPr="005E45AF">
        <w:rPr>
          <w:rFonts w:ascii="Times New Roman" w:hAnsi="Times New Roman" w:cs="Times New Roman"/>
          <w:sz w:val="24"/>
          <w:szCs w:val="24"/>
        </w:rPr>
        <w:t>os empreendimentos associados à Associação Brasileira de Resorts-ABR</w:t>
      </w:r>
      <w:r w:rsidR="007F3DCB" w:rsidRPr="005E45AF">
        <w:rPr>
          <w:rStyle w:val="Refdenotaderodap"/>
          <w:rFonts w:ascii="Times New Roman" w:hAnsi="Times New Roman" w:cs="Times New Roman"/>
          <w:sz w:val="24"/>
          <w:szCs w:val="24"/>
        </w:rPr>
        <w:footnoteReference w:id="1"/>
      </w:r>
      <w:r w:rsidR="00077F39" w:rsidRPr="005E45AF">
        <w:rPr>
          <w:rFonts w:ascii="Times New Roman" w:hAnsi="Times New Roman" w:cs="Times New Roman"/>
          <w:sz w:val="24"/>
          <w:szCs w:val="24"/>
        </w:rPr>
        <w:t xml:space="preserve">. O objetivo do artigo é entender </w:t>
      </w:r>
      <w:r w:rsidR="002B4C96" w:rsidRPr="005E45AF">
        <w:rPr>
          <w:rFonts w:ascii="Times New Roman" w:hAnsi="Times New Roman" w:cs="Times New Roman"/>
          <w:sz w:val="24"/>
          <w:szCs w:val="24"/>
        </w:rPr>
        <w:t xml:space="preserve">e contextualizar o desempenho de vendas dos resorts brasileiros no </w:t>
      </w:r>
      <w:r w:rsidR="00372A31" w:rsidRPr="005E45AF">
        <w:rPr>
          <w:rFonts w:ascii="Times New Roman" w:hAnsi="Times New Roman" w:cs="Times New Roman"/>
          <w:sz w:val="24"/>
          <w:szCs w:val="24"/>
        </w:rPr>
        <w:t>universo da hotelaria e do</w:t>
      </w:r>
      <w:r w:rsidR="002B4C96" w:rsidRPr="005E45AF">
        <w:rPr>
          <w:rFonts w:ascii="Times New Roman" w:hAnsi="Times New Roman" w:cs="Times New Roman"/>
          <w:sz w:val="24"/>
          <w:szCs w:val="24"/>
        </w:rPr>
        <w:t xml:space="preserve"> turismo </w:t>
      </w:r>
      <w:r w:rsidR="00805CEC" w:rsidRPr="005E45AF">
        <w:rPr>
          <w:rFonts w:ascii="Times New Roman" w:hAnsi="Times New Roman" w:cs="Times New Roman"/>
          <w:sz w:val="24"/>
          <w:szCs w:val="24"/>
        </w:rPr>
        <w:t>doméstico</w:t>
      </w:r>
      <w:r w:rsidR="00077F39" w:rsidRPr="005E45AF">
        <w:rPr>
          <w:rFonts w:ascii="Times New Roman" w:hAnsi="Times New Roman" w:cs="Times New Roman"/>
          <w:sz w:val="24"/>
          <w:szCs w:val="24"/>
        </w:rPr>
        <w:t xml:space="preserve">. </w:t>
      </w:r>
      <w:r w:rsidR="002B4C96" w:rsidRPr="005E45AF">
        <w:rPr>
          <w:rFonts w:ascii="Times New Roman" w:hAnsi="Times New Roman" w:cs="Times New Roman"/>
          <w:sz w:val="24"/>
          <w:szCs w:val="24"/>
        </w:rPr>
        <w:t xml:space="preserve">A justificativa principal se alicerça no fato de existirem poucos </w:t>
      </w:r>
      <w:r w:rsidR="003D3327" w:rsidRPr="005E45AF">
        <w:rPr>
          <w:rFonts w:ascii="Times New Roman" w:hAnsi="Times New Roman" w:cs="Times New Roman"/>
          <w:sz w:val="24"/>
          <w:szCs w:val="24"/>
        </w:rPr>
        <w:t xml:space="preserve">estudos </w:t>
      </w:r>
      <w:r w:rsidR="00805CEC" w:rsidRPr="005E45AF">
        <w:rPr>
          <w:rFonts w:ascii="Times New Roman" w:hAnsi="Times New Roman" w:cs="Times New Roman"/>
          <w:sz w:val="24"/>
          <w:szCs w:val="24"/>
        </w:rPr>
        <w:t>analisando esse</w:t>
      </w:r>
      <w:r w:rsidR="002B4C96" w:rsidRPr="005E45AF">
        <w:rPr>
          <w:rFonts w:ascii="Times New Roman" w:hAnsi="Times New Roman" w:cs="Times New Roman"/>
          <w:sz w:val="24"/>
          <w:szCs w:val="24"/>
        </w:rPr>
        <w:t xml:space="preserve"> segmento hoteleiro</w:t>
      </w:r>
      <w:r w:rsidR="005D3B42" w:rsidRPr="005E45AF">
        <w:rPr>
          <w:rFonts w:ascii="Times New Roman" w:hAnsi="Times New Roman" w:cs="Times New Roman"/>
          <w:sz w:val="24"/>
          <w:szCs w:val="24"/>
        </w:rPr>
        <w:t xml:space="preserve"> específico no país</w:t>
      </w:r>
      <w:r w:rsidR="00805CEC" w:rsidRPr="005E45AF">
        <w:rPr>
          <w:rFonts w:ascii="Times New Roman" w:hAnsi="Times New Roman" w:cs="Times New Roman"/>
          <w:sz w:val="24"/>
          <w:szCs w:val="24"/>
        </w:rPr>
        <w:t xml:space="preserve"> (</w:t>
      </w:r>
      <w:proofErr w:type="spellStart"/>
      <w:r w:rsidR="00805CEC" w:rsidRPr="005E45AF">
        <w:rPr>
          <w:rFonts w:ascii="Times New Roman" w:hAnsi="Times New Roman" w:cs="Times New Roman"/>
          <w:sz w:val="24"/>
          <w:szCs w:val="24"/>
        </w:rPr>
        <w:t>Asmussen</w:t>
      </w:r>
      <w:proofErr w:type="spellEnd"/>
      <w:r w:rsidR="00805CEC" w:rsidRPr="005E45AF">
        <w:rPr>
          <w:rFonts w:ascii="Times New Roman" w:hAnsi="Times New Roman" w:cs="Times New Roman"/>
          <w:sz w:val="24"/>
          <w:szCs w:val="24"/>
        </w:rPr>
        <w:t>, 2005)</w:t>
      </w:r>
      <w:r w:rsidR="005D3B42" w:rsidRPr="005E45AF">
        <w:rPr>
          <w:rFonts w:ascii="Times New Roman" w:hAnsi="Times New Roman" w:cs="Times New Roman"/>
          <w:sz w:val="24"/>
          <w:szCs w:val="24"/>
        </w:rPr>
        <w:t>. Desse modo, pode se observar que, no que se refere ao campo do estudo da hotelaria brasileira, existe um considerável hiato de da</w:t>
      </w:r>
      <w:r w:rsidR="004D571E" w:rsidRPr="005E45AF">
        <w:rPr>
          <w:rFonts w:ascii="Times New Roman" w:hAnsi="Times New Roman" w:cs="Times New Roman"/>
          <w:sz w:val="24"/>
          <w:szCs w:val="24"/>
        </w:rPr>
        <w:t xml:space="preserve">dos que permitam interpretar - </w:t>
      </w:r>
      <w:r w:rsidR="005D3B42" w:rsidRPr="005E45AF">
        <w:rPr>
          <w:rFonts w:ascii="Times New Roman" w:hAnsi="Times New Roman" w:cs="Times New Roman"/>
          <w:sz w:val="24"/>
          <w:szCs w:val="24"/>
        </w:rPr>
        <w:t>de forma clara - a significância e a importância desse setor, no contexto do trade turístico nacional</w:t>
      </w:r>
      <w:r w:rsidR="002B4C96" w:rsidRPr="005E45AF">
        <w:rPr>
          <w:rFonts w:ascii="Times New Roman" w:hAnsi="Times New Roman" w:cs="Times New Roman"/>
          <w:sz w:val="24"/>
          <w:szCs w:val="24"/>
        </w:rPr>
        <w:t>.</w:t>
      </w:r>
      <w:r w:rsidR="00077F39" w:rsidRPr="005E45AF">
        <w:rPr>
          <w:rFonts w:ascii="Times New Roman" w:hAnsi="Times New Roman" w:cs="Times New Roman"/>
          <w:sz w:val="24"/>
          <w:szCs w:val="24"/>
        </w:rPr>
        <w:t xml:space="preserve"> </w:t>
      </w:r>
      <w:r w:rsidR="005D3B42" w:rsidRPr="005E45AF">
        <w:rPr>
          <w:rFonts w:ascii="Times New Roman" w:hAnsi="Times New Roman" w:cs="Times New Roman"/>
          <w:sz w:val="24"/>
          <w:szCs w:val="24"/>
        </w:rPr>
        <w:t>Assim, o presente artigo pretende contribuir para</w:t>
      </w:r>
      <w:r w:rsidR="004D571E" w:rsidRPr="005E45AF">
        <w:rPr>
          <w:rFonts w:ascii="Times New Roman" w:hAnsi="Times New Roman" w:cs="Times New Roman"/>
          <w:sz w:val="24"/>
          <w:szCs w:val="24"/>
        </w:rPr>
        <w:t xml:space="preserve"> que</w:t>
      </w:r>
      <w:r w:rsidR="005D3B42" w:rsidRPr="005E45AF">
        <w:rPr>
          <w:rFonts w:ascii="Times New Roman" w:hAnsi="Times New Roman" w:cs="Times New Roman"/>
          <w:sz w:val="24"/>
          <w:szCs w:val="24"/>
        </w:rPr>
        <w:t xml:space="preserve"> se diminua esse hiato. </w:t>
      </w:r>
      <w:r w:rsidR="00077F39" w:rsidRPr="005E45AF">
        <w:rPr>
          <w:rFonts w:ascii="Times New Roman" w:hAnsi="Times New Roman" w:cs="Times New Roman"/>
          <w:sz w:val="24"/>
          <w:szCs w:val="24"/>
        </w:rPr>
        <w:t xml:space="preserve">O desempenho foi medido a partir dos </w:t>
      </w:r>
      <w:r w:rsidR="00077F39" w:rsidRPr="005E45AF">
        <w:rPr>
          <w:rFonts w:ascii="Times New Roman" w:hAnsi="Times New Roman" w:cs="Times New Roman"/>
          <w:sz w:val="24"/>
          <w:szCs w:val="24"/>
          <w:u w:val="single"/>
        </w:rPr>
        <w:t xml:space="preserve">indicadores </w:t>
      </w:r>
      <w:r w:rsidR="00372A31" w:rsidRPr="005E45AF">
        <w:rPr>
          <w:rFonts w:ascii="Times New Roman" w:hAnsi="Times New Roman" w:cs="Times New Roman"/>
          <w:sz w:val="24"/>
          <w:szCs w:val="24"/>
          <w:u w:val="single"/>
        </w:rPr>
        <w:t>quantitativos</w:t>
      </w:r>
      <w:r w:rsidR="00372A31" w:rsidRPr="005E45AF">
        <w:rPr>
          <w:rFonts w:ascii="Times New Roman" w:hAnsi="Times New Roman" w:cs="Times New Roman"/>
          <w:sz w:val="24"/>
          <w:szCs w:val="24"/>
        </w:rPr>
        <w:t xml:space="preserve">, </w:t>
      </w:r>
      <w:r w:rsidR="00461ED8" w:rsidRPr="005E45AF">
        <w:rPr>
          <w:rFonts w:ascii="Times New Roman" w:hAnsi="Times New Roman" w:cs="Times New Roman"/>
          <w:sz w:val="24"/>
          <w:szCs w:val="24"/>
        </w:rPr>
        <w:t>traduzidos na</w:t>
      </w:r>
      <w:r w:rsidR="00372A31" w:rsidRPr="005E45AF">
        <w:rPr>
          <w:rFonts w:ascii="Times New Roman" w:hAnsi="Times New Roman" w:cs="Times New Roman"/>
          <w:sz w:val="24"/>
          <w:szCs w:val="24"/>
        </w:rPr>
        <w:t xml:space="preserve"> análise da </w:t>
      </w:r>
      <w:r w:rsidRPr="005E45AF">
        <w:rPr>
          <w:rFonts w:ascii="Times New Roman" w:hAnsi="Times New Roman" w:cs="Times New Roman"/>
          <w:sz w:val="24"/>
          <w:szCs w:val="24"/>
        </w:rPr>
        <w:t>evolução da</w:t>
      </w:r>
      <w:r w:rsidR="00077F39" w:rsidRPr="005E45AF">
        <w:rPr>
          <w:rFonts w:ascii="Times New Roman" w:hAnsi="Times New Roman" w:cs="Times New Roman"/>
          <w:sz w:val="24"/>
          <w:szCs w:val="24"/>
        </w:rPr>
        <w:t xml:space="preserve"> taxa de ocupação</w:t>
      </w:r>
      <w:r w:rsidR="00372A31" w:rsidRPr="005E45AF">
        <w:rPr>
          <w:rFonts w:ascii="Times New Roman" w:hAnsi="Times New Roman" w:cs="Times New Roman"/>
          <w:sz w:val="24"/>
          <w:szCs w:val="24"/>
        </w:rPr>
        <w:t xml:space="preserve">; e dos </w:t>
      </w:r>
      <w:r w:rsidR="00372A31" w:rsidRPr="005E45AF">
        <w:rPr>
          <w:rFonts w:ascii="Times New Roman" w:hAnsi="Times New Roman" w:cs="Times New Roman"/>
          <w:sz w:val="24"/>
          <w:szCs w:val="24"/>
          <w:u w:val="single"/>
        </w:rPr>
        <w:t>indicadores qualitativos</w:t>
      </w:r>
      <w:r w:rsidR="005D3B42" w:rsidRPr="005E45AF">
        <w:rPr>
          <w:rFonts w:ascii="Times New Roman" w:hAnsi="Times New Roman" w:cs="Times New Roman"/>
          <w:sz w:val="24"/>
          <w:szCs w:val="24"/>
        </w:rPr>
        <w:t>,</w:t>
      </w:r>
      <w:r w:rsidR="00372A31" w:rsidRPr="005E45AF">
        <w:rPr>
          <w:rFonts w:ascii="Times New Roman" w:hAnsi="Times New Roman" w:cs="Times New Roman"/>
          <w:sz w:val="24"/>
          <w:szCs w:val="24"/>
        </w:rPr>
        <w:t xml:space="preserve"> através da análise do desempenho da receita média e do </w:t>
      </w:r>
      <w:proofErr w:type="spellStart"/>
      <w:r w:rsidR="00372A31" w:rsidRPr="005E45AF">
        <w:rPr>
          <w:rFonts w:ascii="Times New Roman" w:hAnsi="Times New Roman" w:cs="Times New Roman"/>
          <w:sz w:val="24"/>
          <w:szCs w:val="24"/>
        </w:rPr>
        <w:t>TrevPAR</w:t>
      </w:r>
      <w:proofErr w:type="spellEnd"/>
      <w:r w:rsidR="00372A31" w:rsidRPr="005E45AF">
        <w:rPr>
          <w:rFonts w:ascii="Times New Roman" w:hAnsi="Times New Roman" w:cs="Times New Roman"/>
          <w:sz w:val="24"/>
          <w:szCs w:val="24"/>
        </w:rPr>
        <w:t xml:space="preserve">, </w:t>
      </w:r>
      <w:r w:rsidR="00461ED8" w:rsidRPr="005E45AF">
        <w:rPr>
          <w:rFonts w:ascii="Times New Roman" w:hAnsi="Times New Roman" w:cs="Times New Roman"/>
          <w:sz w:val="24"/>
          <w:szCs w:val="24"/>
        </w:rPr>
        <w:t>relativos ao</w:t>
      </w:r>
      <w:r w:rsidR="00372A31" w:rsidRPr="005E45AF">
        <w:rPr>
          <w:rFonts w:ascii="Times New Roman" w:hAnsi="Times New Roman" w:cs="Times New Roman"/>
          <w:sz w:val="24"/>
          <w:szCs w:val="24"/>
        </w:rPr>
        <w:t xml:space="preserve"> período analisado.</w:t>
      </w:r>
      <w:r w:rsidR="00077F39" w:rsidRPr="005E45AF">
        <w:rPr>
          <w:rFonts w:ascii="Times New Roman" w:hAnsi="Times New Roman" w:cs="Times New Roman"/>
          <w:sz w:val="24"/>
          <w:szCs w:val="24"/>
        </w:rPr>
        <w:t xml:space="preserve"> </w:t>
      </w:r>
    </w:p>
    <w:p w:rsidR="00650DF3" w:rsidRPr="005E45AF" w:rsidRDefault="00650DF3" w:rsidP="00FE3058">
      <w:pPr>
        <w:spacing w:after="0" w:line="240" w:lineRule="auto"/>
        <w:ind w:firstLine="708"/>
        <w:jc w:val="both"/>
        <w:rPr>
          <w:rFonts w:ascii="Times New Roman" w:hAnsi="Times New Roman" w:cs="Times New Roman"/>
          <w:sz w:val="24"/>
          <w:szCs w:val="24"/>
        </w:rPr>
      </w:pPr>
    </w:p>
    <w:p w:rsidR="002B4C96" w:rsidRPr="005E45AF" w:rsidRDefault="002B4C96"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A problemática central </w:t>
      </w:r>
      <w:r w:rsidR="00650DF3" w:rsidRPr="005E45AF">
        <w:rPr>
          <w:rFonts w:ascii="Times New Roman" w:hAnsi="Times New Roman" w:cs="Times New Roman"/>
          <w:sz w:val="24"/>
          <w:szCs w:val="24"/>
        </w:rPr>
        <w:t xml:space="preserve">do estudo </w:t>
      </w:r>
      <w:r w:rsidR="003D3327" w:rsidRPr="005E45AF">
        <w:rPr>
          <w:rFonts w:ascii="Times New Roman" w:hAnsi="Times New Roman" w:cs="Times New Roman"/>
          <w:sz w:val="24"/>
          <w:szCs w:val="24"/>
        </w:rPr>
        <w:t xml:space="preserve">se </w:t>
      </w:r>
      <w:r w:rsidR="00170179" w:rsidRPr="005E45AF">
        <w:rPr>
          <w:rFonts w:ascii="Times New Roman" w:hAnsi="Times New Roman" w:cs="Times New Roman"/>
          <w:sz w:val="24"/>
          <w:szCs w:val="24"/>
        </w:rPr>
        <w:t xml:space="preserve">originou </w:t>
      </w:r>
      <w:r w:rsidR="00461ED8" w:rsidRPr="005E45AF">
        <w:rPr>
          <w:rFonts w:ascii="Times New Roman" w:hAnsi="Times New Roman" w:cs="Times New Roman"/>
          <w:sz w:val="24"/>
          <w:szCs w:val="24"/>
        </w:rPr>
        <w:t>considerando uma discussão presente dentre</w:t>
      </w:r>
      <w:r w:rsidR="00170179" w:rsidRPr="005E45AF">
        <w:rPr>
          <w:rFonts w:ascii="Times New Roman" w:hAnsi="Times New Roman" w:cs="Times New Roman"/>
          <w:sz w:val="24"/>
          <w:szCs w:val="24"/>
        </w:rPr>
        <w:t xml:space="preserve"> os empreendedores dos resorts brasileiros</w:t>
      </w:r>
      <w:r w:rsidR="00461ED8" w:rsidRPr="005E45AF">
        <w:rPr>
          <w:rFonts w:ascii="Times New Roman" w:hAnsi="Times New Roman" w:cs="Times New Roman"/>
          <w:sz w:val="24"/>
          <w:szCs w:val="24"/>
        </w:rPr>
        <w:t>. Tais r</w:t>
      </w:r>
      <w:r w:rsidR="00C86999" w:rsidRPr="005E45AF">
        <w:rPr>
          <w:rFonts w:ascii="Times New Roman" w:hAnsi="Times New Roman" w:cs="Times New Roman"/>
          <w:sz w:val="24"/>
          <w:szCs w:val="24"/>
        </w:rPr>
        <w:t>eflexões surgiram, notadamente,</w:t>
      </w:r>
      <w:r w:rsidR="003D3327" w:rsidRPr="005E45AF">
        <w:rPr>
          <w:rFonts w:ascii="Times New Roman" w:hAnsi="Times New Roman" w:cs="Times New Roman"/>
          <w:sz w:val="24"/>
          <w:szCs w:val="24"/>
        </w:rPr>
        <w:t xml:space="preserve"> durante a</w:t>
      </w:r>
      <w:r w:rsidR="00170179" w:rsidRPr="005E45AF">
        <w:rPr>
          <w:rFonts w:ascii="Times New Roman" w:hAnsi="Times New Roman" w:cs="Times New Roman"/>
          <w:sz w:val="24"/>
          <w:szCs w:val="24"/>
        </w:rPr>
        <w:t xml:space="preserve"> realização das </w:t>
      </w:r>
      <w:r w:rsidR="0064271B" w:rsidRPr="005E45AF">
        <w:rPr>
          <w:rFonts w:ascii="Times New Roman" w:hAnsi="Times New Roman" w:cs="Times New Roman"/>
          <w:sz w:val="24"/>
          <w:szCs w:val="24"/>
        </w:rPr>
        <w:t>assembleias</w:t>
      </w:r>
      <w:r w:rsidR="003D3327" w:rsidRPr="005E45AF">
        <w:rPr>
          <w:rFonts w:ascii="Times New Roman" w:hAnsi="Times New Roman" w:cs="Times New Roman"/>
          <w:sz w:val="24"/>
          <w:szCs w:val="24"/>
        </w:rPr>
        <w:t xml:space="preserve"> gerais </w:t>
      </w:r>
      <w:r w:rsidR="00170179" w:rsidRPr="005E45AF">
        <w:rPr>
          <w:rFonts w:ascii="Times New Roman" w:hAnsi="Times New Roman" w:cs="Times New Roman"/>
          <w:sz w:val="24"/>
          <w:szCs w:val="24"/>
        </w:rPr>
        <w:t xml:space="preserve">trimestrais </w:t>
      </w:r>
      <w:r w:rsidR="003D3327" w:rsidRPr="005E45AF">
        <w:rPr>
          <w:rFonts w:ascii="Times New Roman" w:hAnsi="Times New Roman" w:cs="Times New Roman"/>
          <w:sz w:val="24"/>
          <w:szCs w:val="24"/>
        </w:rPr>
        <w:t xml:space="preserve">dos gestores </w:t>
      </w:r>
      <w:r w:rsidR="00F51B88" w:rsidRPr="005E45AF">
        <w:rPr>
          <w:rFonts w:ascii="Times New Roman" w:hAnsi="Times New Roman" w:cs="Times New Roman"/>
          <w:sz w:val="24"/>
          <w:szCs w:val="24"/>
        </w:rPr>
        <w:t>da</w:t>
      </w:r>
      <w:r w:rsidR="003D3327" w:rsidRPr="005E45AF">
        <w:rPr>
          <w:rFonts w:ascii="Times New Roman" w:hAnsi="Times New Roman" w:cs="Times New Roman"/>
          <w:sz w:val="24"/>
          <w:szCs w:val="24"/>
        </w:rPr>
        <w:t xml:space="preserve"> ABR</w:t>
      </w:r>
      <w:r w:rsidRPr="005E45AF">
        <w:rPr>
          <w:rFonts w:ascii="Times New Roman" w:hAnsi="Times New Roman" w:cs="Times New Roman"/>
          <w:sz w:val="24"/>
          <w:szCs w:val="24"/>
        </w:rPr>
        <w:t xml:space="preserve">, </w:t>
      </w:r>
      <w:r w:rsidR="00170179" w:rsidRPr="005E45AF">
        <w:rPr>
          <w:rFonts w:ascii="Times New Roman" w:hAnsi="Times New Roman" w:cs="Times New Roman"/>
          <w:sz w:val="24"/>
          <w:szCs w:val="24"/>
        </w:rPr>
        <w:t>durante o</w:t>
      </w:r>
      <w:r w:rsidR="00461ED8" w:rsidRPr="005E45AF">
        <w:rPr>
          <w:rFonts w:ascii="Times New Roman" w:hAnsi="Times New Roman" w:cs="Times New Roman"/>
          <w:sz w:val="24"/>
          <w:szCs w:val="24"/>
        </w:rPr>
        <w:t>s</w:t>
      </w:r>
      <w:r w:rsidR="00170179" w:rsidRPr="005E45AF">
        <w:rPr>
          <w:rFonts w:ascii="Times New Roman" w:hAnsi="Times New Roman" w:cs="Times New Roman"/>
          <w:sz w:val="24"/>
          <w:szCs w:val="24"/>
        </w:rPr>
        <w:t xml:space="preserve"> ano</w:t>
      </w:r>
      <w:r w:rsidR="00461ED8" w:rsidRPr="005E45AF">
        <w:rPr>
          <w:rFonts w:ascii="Times New Roman" w:hAnsi="Times New Roman" w:cs="Times New Roman"/>
          <w:sz w:val="24"/>
          <w:szCs w:val="24"/>
        </w:rPr>
        <w:t>s</w:t>
      </w:r>
      <w:r w:rsidR="00170179" w:rsidRPr="005E45AF">
        <w:rPr>
          <w:rFonts w:ascii="Times New Roman" w:hAnsi="Times New Roman" w:cs="Times New Roman"/>
          <w:sz w:val="24"/>
          <w:szCs w:val="24"/>
        </w:rPr>
        <w:t xml:space="preserve"> de </w:t>
      </w:r>
      <w:r w:rsidR="00461ED8" w:rsidRPr="005E45AF">
        <w:rPr>
          <w:rFonts w:ascii="Times New Roman" w:hAnsi="Times New Roman" w:cs="Times New Roman"/>
          <w:sz w:val="24"/>
          <w:szCs w:val="24"/>
        </w:rPr>
        <w:t xml:space="preserve">2014 e </w:t>
      </w:r>
      <w:r w:rsidR="00170179" w:rsidRPr="005E45AF">
        <w:rPr>
          <w:rFonts w:ascii="Times New Roman" w:hAnsi="Times New Roman" w:cs="Times New Roman"/>
          <w:sz w:val="24"/>
          <w:szCs w:val="24"/>
        </w:rPr>
        <w:t xml:space="preserve">2015, </w:t>
      </w:r>
      <w:r w:rsidR="0064271B" w:rsidRPr="005E45AF">
        <w:rPr>
          <w:rFonts w:ascii="Times New Roman" w:hAnsi="Times New Roman" w:cs="Times New Roman"/>
          <w:sz w:val="24"/>
          <w:szCs w:val="24"/>
        </w:rPr>
        <w:t>a saber</w:t>
      </w:r>
      <w:r w:rsidRPr="005E45AF">
        <w:rPr>
          <w:rFonts w:ascii="Times New Roman" w:hAnsi="Times New Roman" w:cs="Times New Roman"/>
          <w:sz w:val="24"/>
          <w:szCs w:val="24"/>
        </w:rPr>
        <w:t>:</w:t>
      </w:r>
    </w:p>
    <w:p w:rsidR="00650DF3" w:rsidRPr="005E45AF" w:rsidRDefault="00650DF3" w:rsidP="00FE3058">
      <w:pPr>
        <w:spacing w:after="0" w:line="240" w:lineRule="auto"/>
        <w:ind w:firstLine="708"/>
        <w:jc w:val="both"/>
        <w:rPr>
          <w:rFonts w:ascii="Times New Roman" w:hAnsi="Times New Roman" w:cs="Times New Roman"/>
          <w:sz w:val="24"/>
          <w:szCs w:val="24"/>
        </w:rPr>
      </w:pPr>
    </w:p>
    <w:p w:rsidR="002B4C96" w:rsidRPr="005E45AF" w:rsidRDefault="002B4C96" w:rsidP="00FE3058">
      <w:pPr>
        <w:pStyle w:val="PargrafodaLista"/>
        <w:numPr>
          <w:ilvl w:val="0"/>
          <w:numId w:val="4"/>
        </w:numPr>
        <w:spacing w:after="0" w:line="240" w:lineRule="auto"/>
        <w:jc w:val="both"/>
        <w:rPr>
          <w:rFonts w:ascii="Times New Roman" w:hAnsi="Times New Roman" w:cs="Times New Roman"/>
          <w:sz w:val="24"/>
          <w:szCs w:val="24"/>
        </w:rPr>
      </w:pPr>
      <w:r w:rsidRPr="005E45AF">
        <w:rPr>
          <w:rFonts w:ascii="Times New Roman" w:hAnsi="Times New Roman" w:cs="Times New Roman"/>
          <w:sz w:val="24"/>
          <w:szCs w:val="24"/>
        </w:rPr>
        <w:t xml:space="preserve">O setor de resorts </w:t>
      </w:r>
      <w:r w:rsidR="0064271B" w:rsidRPr="005E45AF">
        <w:rPr>
          <w:rFonts w:ascii="Times New Roman" w:hAnsi="Times New Roman" w:cs="Times New Roman"/>
          <w:sz w:val="24"/>
          <w:szCs w:val="24"/>
        </w:rPr>
        <w:t>brasileiros</w:t>
      </w:r>
      <w:r w:rsidRPr="005E45AF">
        <w:rPr>
          <w:rFonts w:ascii="Times New Roman" w:hAnsi="Times New Roman" w:cs="Times New Roman"/>
          <w:sz w:val="24"/>
          <w:szCs w:val="24"/>
        </w:rPr>
        <w:t xml:space="preserve"> segue em processo de consolidação</w:t>
      </w:r>
      <w:r w:rsidR="0064271B" w:rsidRPr="005E45AF">
        <w:rPr>
          <w:rFonts w:ascii="Times New Roman" w:hAnsi="Times New Roman" w:cs="Times New Roman"/>
          <w:sz w:val="24"/>
          <w:szCs w:val="24"/>
        </w:rPr>
        <w:t>,</w:t>
      </w:r>
      <w:r w:rsidRPr="005E45AF">
        <w:rPr>
          <w:rFonts w:ascii="Times New Roman" w:hAnsi="Times New Roman" w:cs="Times New Roman"/>
          <w:sz w:val="24"/>
          <w:szCs w:val="24"/>
        </w:rPr>
        <w:t xml:space="preserve"> gerando receitas</w:t>
      </w:r>
      <w:r w:rsidR="003D3327" w:rsidRPr="005E45AF">
        <w:rPr>
          <w:rFonts w:ascii="Times New Roman" w:hAnsi="Times New Roman" w:cs="Times New Roman"/>
          <w:sz w:val="24"/>
          <w:szCs w:val="24"/>
        </w:rPr>
        <w:t xml:space="preserve"> </w:t>
      </w:r>
      <w:r w:rsidRPr="005E45AF">
        <w:rPr>
          <w:rFonts w:ascii="Times New Roman" w:hAnsi="Times New Roman" w:cs="Times New Roman"/>
          <w:sz w:val="24"/>
          <w:szCs w:val="24"/>
        </w:rPr>
        <w:t>que sejam cada vez mais significativas no cont</w:t>
      </w:r>
      <w:r w:rsidR="00F51B88" w:rsidRPr="005E45AF">
        <w:rPr>
          <w:rFonts w:ascii="Times New Roman" w:hAnsi="Times New Roman" w:cs="Times New Roman"/>
          <w:sz w:val="24"/>
          <w:szCs w:val="24"/>
        </w:rPr>
        <w:t>exto do trade turístico brasileiro</w:t>
      </w:r>
      <w:r w:rsidRPr="005E45AF">
        <w:rPr>
          <w:rFonts w:ascii="Times New Roman" w:hAnsi="Times New Roman" w:cs="Times New Roman"/>
          <w:sz w:val="24"/>
          <w:szCs w:val="24"/>
        </w:rPr>
        <w:t>?</w:t>
      </w:r>
      <w:r w:rsidR="00650DF3" w:rsidRPr="005E45AF">
        <w:rPr>
          <w:rFonts w:ascii="Times New Roman" w:hAnsi="Times New Roman" w:cs="Times New Roman"/>
          <w:sz w:val="24"/>
          <w:szCs w:val="24"/>
        </w:rPr>
        <w:t xml:space="preserve"> </w:t>
      </w:r>
      <w:proofErr w:type="gramStart"/>
      <w:r w:rsidR="00650DF3" w:rsidRPr="005E45AF">
        <w:rPr>
          <w:rFonts w:ascii="Times New Roman" w:hAnsi="Times New Roman" w:cs="Times New Roman"/>
          <w:sz w:val="24"/>
          <w:szCs w:val="24"/>
        </w:rPr>
        <w:t>e</w:t>
      </w:r>
      <w:proofErr w:type="gramEnd"/>
      <w:r w:rsidR="00650DF3" w:rsidRPr="005E45AF">
        <w:rPr>
          <w:rFonts w:ascii="Times New Roman" w:hAnsi="Times New Roman" w:cs="Times New Roman"/>
          <w:sz w:val="24"/>
          <w:szCs w:val="24"/>
        </w:rPr>
        <w:t>;</w:t>
      </w:r>
    </w:p>
    <w:p w:rsidR="00170179" w:rsidRPr="005E45AF" w:rsidRDefault="002B4C96" w:rsidP="00FE3058">
      <w:pPr>
        <w:pStyle w:val="PargrafodaLista"/>
        <w:numPr>
          <w:ilvl w:val="0"/>
          <w:numId w:val="4"/>
        </w:numPr>
        <w:spacing w:after="0" w:line="240" w:lineRule="auto"/>
        <w:jc w:val="both"/>
        <w:rPr>
          <w:rFonts w:ascii="Times New Roman" w:hAnsi="Times New Roman" w:cs="Times New Roman"/>
          <w:sz w:val="24"/>
          <w:szCs w:val="24"/>
        </w:rPr>
      </w:pPr>
      <w:r w:rsidRPr="005E45AF">
        <w:rPr>
          <w:rFonts w:ascii="Times New Roman" w:hAnsi="Times New Roman" w:cs="Times New Roman"/>
          <w:sz w:val="24"/>
          <w:szCs w:val="24"/>
        </w:rPr>
        <w:t>A localização e o tipo de diária p</w:t>
      </w:r>
      <w:r w:rsidR="00461ED8" w:rsidRPr="005E45AF">
        <w:rPr>
          <w:rFonts w:ascii="Times New Roman" w:hAnsi="Times New Roman" w:cs="Times New Roman"/>
          <w:sz w:val="24"/>
          <w:szCs w:val="24"/>
        </w:rPr>
        <w:t>raticada interferem no desempenho das variáveis de vendas durante o decorrer dos meses</w:t>
      </w:r>
      <w:r w:rsidRPr="005E45AF">
        <w:rPr>
          <w:rFonts w:ascii="Times New Roman" w:hAnsi="Times New Roman" w:cs="Times New Roman"/>
          <w:sz w:val="24"/>
          <w:szCs w:val="24"/>
        </w:rPr>
        <w:t xml:space="preserve"> do ano? Se sim, qual é o comportamento </w:t>
      </w:r>
      <w:r w:rsidR="00F51B88" w:rsidRPr="005E45AF">
        <w:rPr>
          <w:rFonts w:ascii="Times New Roman" w:hAnsi="Times New Roman" w:cs="Times New Roman"/>
          <w:sz w:val="24"/>
          <w:szCs w:val="24"/>
        </w:rPr>
        <w:t xml:space="preserve">de ocupação e </w:t>
      </w:r>
      <w:r w:rsidRPr="005E45AF">
        <w:rPr>
          <w:rFonts w:ascii="Times New Roman" w:hAnsi="Times New Roman" w:cs="Times New Roman"/>
          <w:sz w:val="24"/>
          <w:szCs w:val="24"/>
        </w:rPr>
        <w:t>das receitas que</w:t>
      </w:r>
      <w:r w:rsidR="00815C64" w:rsidRPr="005E45AF">
        <w:rPr>
          <w:rFonts w:ascii="Times New Roman" w:hAnsi="Times New Roman" w:cs="Times New Roman"/>
          <w:sz w:val="24"/>
          <w:szCs w:val="24"/>
        </w:rPr>
        <w:t xml:space="preserve"> </w:t>
      </w:r>
      <w:r w:rsidRPr="005E45AF">
        <w:rPr>
          <w:rFonts w:ascii="Times New Roman" w:hAnsi="Times New Roman" w:cs="Times New Roman"/>
          <w:sz w:val="24"/>
          <w:szCs w:val="24"/>
        </w:rPr>
        <w:t>tais diferenciações geram?</w:t>
      </w:r>
    </w:p>
    <w:p w:rsidR="009E291D" w:rsidRPr="005E45AF" w:rsidRDefault="009E291D" w:rsidP="00FE3058">
      <w:pPr>
        <w:spacing w:after="0" w:line="240" w:lineRule="auto"/>
        <w:ind w:left="1134"/>
        <w:jc w:val="both"/>
        <w:rPr>
          <w:rFonts w:ascii="Times New Roman" w:hAnsi="Times New Roman" w:cs="Times New Roman"/>
          <w:sz w:val="24"/>
          <w:szCs w:val="24"/>
        </w:rPr>
      </w:pPr>
    </w:p>
    <w:p w:rsidR="00170179" w:rsidRPr="005E45AF" w:rsidRDefault="00461ED8"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À luz de tais reflexões, a realização da presente pesquisa foi instigada e, </w:t>
      </w:r>
      <w:r w:rsidRPr="005E45AF">
        <w:rPr>
          <w:rFonts w:ascii="Times New Roman" w:hAnsi="Times New Roman" w:cs="Times New Roman"/>
          <w:i/>
          <w:sz w:val="24"/>
          <w:szCs w:val="24"/>
        </w:rPr>
        <w:t>a posteriori,</w:t>
      </w:r>
      <w:r w:rsidRPr="005E45AF">
        <w:rPr>
          <w:rFonts w:ascii="Times New Roman" w:hAnsi="Times New Roman" w:cs="Times New Roman"/>
          <w:sz w:val="24"/>
          <w:szCs w:val="24"/>
        </w:rPr>
        <w:t xml:space="preserve"> desencadeada</w:t>
      </w:r>
      <w:r w:rsidR="00170179" w:rsidRPr="005E45AF">
        <w:rPr>
          <w:rFonts w:ascii="Times New Roman" w:hAnsi="Times New Roman" w:cs="Times New Roman"/>
          <w:sz w:val="24"/>
          <w:szCs w:val="24"/>
        </w:rPr>
        <w:t xml:space="preserve">, na medida de buscar as respostas para os questionamentos acima e, assim, gerar um </w:t>
      </w:r>
      <w:r w:rsidR="002A17C9" w:rsidRPr="005E45AF">
        <w:rPr>
          <w:rFonts w:ascii="Times New Roman" w:hAnsi="Times New Roman" w:cs="Times New Roman"/>
          <w:sz w:val="24"/>
          <w:szCs w:val="24"/>
        </w:rPr>
        <w:t>ro</w:t>
      </w:r>
      <w:r w:rsidR="00170179" w:rsidRPr="005E45AF">
        <w:rPr>
          <w:rFonts w:ascii="Times New Roman" w:hAnsi="Times New Roman" w:cs="Times New Roman"/>
          <w:sz w:val="24"/>
          <w:szCs w:val="24"/>
        </w:rPr>
        <w:t>l de informações que permita, tanto aos gestores dos empreendimentos, quanto aos pesquisadores do tema, ter</w:t>
      </w:r>
      <w:r w:rsidR="00650DF3" w:rsidRPr="005E45AF">
        <w:rPr>
          <w:rFonts w:ascii="Times New Roman" w:hAnsi="Times New Roman" w:cs="Times New Roman"/>
          <w:sz w:val="24"/>
          <w:szCs w:val="24"/>
        </w:rPr>
        <w:t>em</w:t>
      </w:r>
      <w:r w:rsidR="00170179" w:rsidRPr="005E45AF">
        <w:rPr>
          <w:rFonts w:ascii="Times New Roman" w:hAnsi="Times New Roman" w:cs="Times New Roman"/>
          <w:sz w:val="24"/>
          <w:szCs w:val="24"/>
        </w:rPr>
        <w:t xml:space="preserve"> um panorama inicial sobre as reais dimensões do desempenho dos resorts brasileiros.</w:t>
      </w:r>
    </w:p>
    <w:p w:rsidR="00650DF3" w:rsidRPr="005E45AF" w:rsidRDefault="00650DF3" w:rsidP="00FE3058">
      <w:pPr>
        <w:spacing w:after="0" w:line="240" w:lineRule="auto"/>
        <w:ind w:firstLine="708"/>
        <w:jc w:val="both"/>
        <w:rPr>
          <w:rFonts w:ascii="Times New Roman" w:hAnsi="Times New Roman" w:cs="Times New Roman"/>
          <w:sz w:val="24"/>
          <w:szCs w:val="24"/>
        </w:rPr>
      </w:pPr>
    </w:p>
    <w:p w:rsidR="00E53DDC" w:rsidRPr="005E45AF" w:rsidRDefault="00E53DDC"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As </w:t>
      </w:r>
      <w:r w:rsidR="00D94F3E" w:rsidRPr="005E45AF">
        <w:rPr>
          <w:rFonts w:ascii="Times New Roman" w:hAnsi="Times New Roman" w:cs="Times New Roman"/>
          <w:sz w:val="24"/>
          <w:szCs w:val="24"/>
        </w:rPr>
        <w:t>variáveis</w:t>
      </w:r>
      <w:r w:rsidRPr="005E45AF">
        <w:rPr>
          <w:rFonts w:ascii="Times New Roman" w:hAnsi="Times New Roman" w:cs="Times New Roman"/>
          <w:sz w:val="24"/>
          <w:szCs w:val="24"/>
        </w:rPr>
        <w:t xml:space="preserve"> que foram utilizadas para a medição do desempenho de vendas durante o período foram três:</w:t>
      </w:r>
    </w:p>
    <w:p w:rsidR="00E53DDC" w:rsidRPr="005E45AF" w:rsidRDefault="00E53DDC" w:rsidP="00FE3058">
      <w:pPr>
        <w:pStyle w:val="PargrafodaLista"/>
        <w:numPr>
          <w:ilvl w:val="0"/>
          <w:numId w:val="2"/>
        </w:numPr>
        <w:spacing w:after="0" w:line="240" w:lineRule="auto"/>
        <w:jc w:val="both"/>
        <w:rPr>
          <w:rFonts w:ascii="Times New Roman" w:hAnsi="Times New Roman" w:cs="Times New Roman"/>
          <w:sz w:val="24"/>
          <w:szCs w:val="24"/>
        </w:rPr>
      </w:pPr>
      <w:r w:rsidRPr="005E45AF">
        <w:rPr>
          <w:rFonts w:ascii="Times New Roman" w:hAnsi="Times New Roman" w:cs="Times New Roman"/>
          <w:sz w:val="24"/>
          <w:szCs w:val="24"/>
        </w:rPr>
        <w:t>Taxa de ocupação: que consiste na divisão das unidades habitacionais vendidas durante os 24 meses da pesquisa, pelas unidades habitacionais disponibilizadas durante o mesmo período (UH Vendidas/UH Disponíveis). Nas unidades habitacionais disponíveis, foram excluídas aquelas que, por algum motivo como uso da casa, cortesia ou manutenção, não foram disponibilizadas à venda.</w:t>
      </w:r>
      <w:r w:rsidR="00461ED8" w:rsidRPr="005E45AF">
        <w:rPr>
          <w:rFonts w:ascii="Times New Roman" w:hAnsi="Times New Roman" w:cs="Times New Roman"/>
          <w:sz w:val="24"/>
          <w:szCs w:val="24"/>
        </w:rPr>
        <w:t xml:space="preserve"> Essa variável é quantitativa e se relaciona diretamente com o volume de vendas;</w:t>
      </w:r>
    </w:p>
    <w:p w:rsidR="00E53DDC" w:rsidRPr="005E45AF" w:rsidRDefault="00E53DDC" w:rsidP="00FE3058">
      <w:pPr>
        <w:spacing w:after="0" w:line="240" w:lineRule="auto"/>
        <w:jc w:val="both"/>
        <w:rPr>
          <w:rFonts w:ascii="Times New Roman" w:hAnsi="Times New Roman" w:cs="Times New Roman"/>
          <w:sz w:val="24"/>
          <w:szCs w:val="24"/>
        </w:rPr>
      </w:pPr>
    </w:p>
    <w:p w:rsidR="00E53DDC" w:rsidRPr="005E45AF" w:rsidRDefault="00E53DDC" w:rsidP="00FE3058">
      <w:pPr>
        <w:pStyle w:val="PargrafodaLista"/>
        <w:numPr>
          <w:ilvl w:val="0"/>
          <w:numId w:val="2"/>
        </w:numPr>
        <w:spacing w:after="0" w:line="240" w:lineRule="auto"/>
        <w:jc w:val="both"/>
        <w:rPr>
          <w:rFonts w:ascii="Times New Roman" w:hAnsi="Times New Roman" w:cs="Times New Roman"/>
          <w:sz w:val="24"/>
          <w:szCs w:val="24"/>
        </w:rPr>
      </w:pPr>
      <w:r w:rsidRPr="005E45AF">
        <w:rPr>
          <w:rFonts w:ascii="Times New Roman" w:hAnsi="Times New Roman" w:cs="Times New Roman"/>
          <w:sz w:val="24"/>
          <w:szCs w:val="24"/>
        </w:rPr>
        <w:t>Receita média: que consiste na divisão das receitas aferidas por todos</w:t>
      </w:r>
      <w:r w:rsidR="00A8486D" w:rsidRPr="005E45AF">
        <w:rPr>
          <w:rFonts w:ascii="Times New Roman" w:hAnsi="Times New Roman" w:cs="Times New Roman"/>
          <w:sz w:val="24"/>
          <w:szCs w:val="24"/>
        </w:rPr>
        <w:t xml:space="preserve"> os setores do </w:t>
      </w:r>
      <w:proofErr w:type="gramStart"/>
      <w:r w:rsidR="00A8486D" w:rsidRPr="005E45AF">
        <w:rPr>
          <w:rFonts w:ascii="Times New Roman" w:hAnsi="Times New Roman" w:cs="Times New Roman"/>
          <w:sz w:val="24"/>
          <w:szCs w:val="24"/>
        </w:rPr>
        <w:t xml:space="preserve">resort </w:t>
      </w:r>
      <w:r w:rsidRPr="005E45AF">
        <w:rPr>
          <w:rFonts w:ascii="Times New Roman" w:hAnsi="Times New Roman" w:cs="Times New Roman"/>
          <w:sz w:val="24"/>
          <w:szCs w:val="24"/>
        </w:rPr>
        <w:t xml:space="preserve"> pelas</w:t>
      </w:r>
      <w:proofErr w:type="gramEnd"/>
      <w:r w:rsidRPr="005E45AF">
        <w:rPr>
          <w:rFonts w:ascii="Times New Roman" w:hAnsi="Times New Roman" w:cs="Times New Roman"/>
          <w:sz w:val="24"/>
          <w:szCs w:val="24"/>
        </w:rPr>
        <w:t xml:space="preserve"> unidades habitacionais vendidas no mesmo período. Não se utilizou do cálculo da diária média, tendo em vista que muitos </w:t>
      </w:r>
      <w:r w:rsidRPr="005E45AF">
        <w:rPr>
          <w:rFonts w:ascii="Times New Roman" w:hAnsi="Times New Roman" w:cs="Times New Roman"/>
          <w:sz w:val="24"/>
          <w:szCs w:val="24"/>
        </w:rPr>
        <w:lastRenderedPageBreak/>
        <w:t xml:space="preserve">estabelecimentos operam no sistema </w:t>
      </w:r>
      <w:proofErr w:type="spellStart"/>
      <w:r w:rsidRPr="005E45AF">
        <w:rPr>
          <w:rFonts w:ascii="Times New Roman" w:hAnsi="Times New Roman" w:cs="Times New Roman"/>
          <w:i/>
          <w:sz w:val="24"/>
          <w:szCs w:val="24"/>
        </w:rPr>
        <w:t>all</w:t>
      </w:r>
      <w:proofErr w:type="spellEnd"/>
      <w:r w:rsidRPr="005E45AF">
        <w:rPr>
          <w:rFonts w:ascii="Times New Roman" w:hAnsi="Times New Roman" w:cs="Times New Roman"/>
          <w:i/>
          <w:sz w:val="24"/>
          <w:szCs w:val="24"/>
        </w:rPr>
        <w:t xml:space="preserve"> inclusive</w:t>
      </w:r>
      <w:r w:rsidR="00B91F1D" w:rsidRPr="005E45AF">
        <w:rPr>
          <w:rFonts w:ascii="Times New Roman" w:hAnsi="Times New Roman" w:cs="Times New Roman"/>
          <w:sz w:val="24"/>
          <w:szCs w:val="24"/>
        </w:rPr>
        <w:t xml:space="preserve"> -</w:t>
      </w:r>
      <w:r w:rsidRPr="005E45AF">
        <w:rPr>
          <w:rFonts w:ascii="Times New Roman" w:hAnsi="Times New Roman" w:cs="Times New Roman"/>
          <w:sz w:val="24"/>
          <w:szCs w:val="24"/>
        </w:rPr>
        <w:t xml:space="preserve"> tudo incluso -, e não fazem a divisão das receitas em departamentos, concentrando tudo em um único centro de receitas geral.</w:t>
      </w:r>
      <w:r w:rsidR="00947907" w:rsidRPr="005E45AF">
        <w:rPr>
          <w:rFonts w:ascii="Times New Roman" w:hAnsi="Times New Roman" w:cs="Times New Roman"/>
          <w:sz w:val="24"/>
          <w:szCs w:val="24"/>
        </w:rPr>
        <w:t xml:space="preserve"> Os valores estão expressos em dólares americanos</w:t>
      </w:r>
      <w:r w:rsidR="00947907" w:rsidRPr="005E45AF">
        <w:rPr>
          <w:rStyle w:val="Refdenotaderodap"/>
          <w:rFonts w:ascii="Times New Roman" w:hAnsi="Times New Roman" w:cs="Times New Roman"/>
          <w:sz w:val="24"/>
          <w:szCs w:val="24"/>
        </w:rPr>
        <w:footnoteReference w:id="2"/>
      </w:r>
      <w:r w:rsidR="00947907" w:rsidRPr="005E45AF">
        <w:rPr>
          <w:rFonts w:ascii="Times New Roman" w:hAnsi="Times New Roman" w:cs="Times New Roman"/>
          <w:sz w:val="24"/>
          <w:szCs w:val="24"/>
        </w:rPr>
        <w:t>.</w:t>
      </w:r>
      <w:r w:rsidR="00461ED8" w:rsidRPr="005E45AF">
        <w:rPr>
          <w:rFonts w:ascii="Times New Roman" w:hAnsi="Times New Roman" w:cs="Times New Roman"/>
          <w:sz w:val="24"/>
          <w:szCs w:val="24"/>
        </w:rPr>
        <w:t xml:space="preserve"> Essa variável é de nature</w:t>
      </w:r>
      <w:r w:rsidR="00F7109F" w:rsidRPr="005E45AF">
        <w:rPr>
          <w:rFonts w:ascii="Times New Roman" w:hAnsi="Times New Roman" w:cs="Times New Roman"/>
          <w:sz w:val="24"/>
          <w:szCs w:val="24"/>
        </w:rPr>
        <w:t>za qualitativa, tendo em vista o</w:t>
      </w:r>
      <w:r w:rsidR="00461ED8" w:rsidRPr="005E45AF">
        <w:rPr>
          <w:rFonts w:ascii="Times New Roman" w:hAnsi="Times New Roman" w:cs="Times New Roman"/>
          <w:sz w:val="24"/>
          <w:szCs w:val="24"/>
        </w:rPr>
        <w:t xml:space="preserve"> valor médio aferido por cada venda e;</w:t>
      </w:r>
    </w:p>
    <w:p w:rsidR="00E53DDC" w:rsidRPr="005E45AF" w:rsidRDefault="00E53DDC" w:rsidP="00FE3058">
      <w:pPr>
        <w:pStyle w:val="PargrafodaLista"/>
        <w:spacing w:after="0" w:line="240" w:lineRule="auto"/>
        <w:rPr>
          <w:rFonts w:ascii="Times New Roman" w:hAnsi="Times New Roman" w:cs="Times New Roman"/>
          <w:sz w:val="24"/>
          <w:szCs w:val="24"/>
        </w:rPr>
      </w:pPr>
    </w:p>
    <w:p w:rsidR="00E53DDC" w:rsidRPr="005E45AF" w:rsidRDefault="00E53DDC" w:rsidP="00FE3058">
      <w:pPr>
        <w:spacing w:after="0" w:line="240" w:lineRule="auto"/>
        <w:jc w:val="both"/>
        <w:rPr>
          <w:rFonts w:ascii="Times New Roman" w:hAnsi="Times New Roman" w:cs="Times New Roman"/>
          <w:sz w:val="24"/>
          <w:szCs w:val="24"/>
        </w:rPr>
      </w:pPr>
    </w:p>
    <w:p w:rsidR="00947907" w:rsidRPr="005E45AF" w:rsidRDefault="00E53DDC" w:rsidP="00FE3058">
      <w:pPr>
        <w:pStyle w:val="PargrafodaLista"/>
        <w:numPr>
          <w:ilvl w:val="0"/>
          <w:numId w:val="2"/>
        </w:numPr>
        <w:spacing w:after="0" w:line="240" w:lineRule="auto"/>
        <w:jc w:val="both"/>
        <w:rPr>
          <w:rFonts w:ascii="Times New Roman" w:hAnsi="Times New Roman" w:cs="Times New Roman"/>
          <w:sz w:val="24"/>
          <w:szCs w:val="24"/>
        </w:rPr>
      </w:pPr>
      <w:proofErr w:type="spellStart"/>
      <w:r w:rsidRPr="005E45AF">
        <w:rPr>
          <w:rFonts w:ascii="Times New Roman" w:hAnsi="Times New Roman" w:cs="Times New Roman"/>
          <w:sz w:val="24"/>
          <w:szCs w:val="24"/>
        </w:rPr>
        <w:t>TRevPAR</w:t>
      </w:r>
      <w:proofErr w:type="spellEnd"/>
      <w:r w:rsidRPr="005E45AF">
        <w:rPr>
          <w:rFonts w:ascii="Times New Roman" w:hAnsi="Times New Roman" w:cs="Times New Roman"/>
          <w:sz w:val="24"/>
          <w:szCs w:val="24"/>
        </w:rPr>
        <w:t xml:space="preserve"> – Total </w:t>
      </w:r>
      <w:proofErr w:type="spellStart"/>
      <w:r w:rsidR="004C074C" w:rsidRPr="005E45AF">
        <w:rPr>
          <w:rFonts w:ascii="Times New Roman" w:hAnsi="Times New Roman" w:cs="Times New Roman"/>
          <w:sz w:val="24"/>
          <w:szCs w:val="24"/>
        </w:rPr>
        <w:t>Revenue</w:t>
      </w:r>
      <w:proofErr w:type="spellEnd"/>
      <w:r w:rsidR="004C074C" w:rsidRPr="005E45AF">
        <w:rPr>
          <w:rFonts w:ascii="Times New Roman" w:hAnsi="Times New Roman" w:cs="Times New Roman"/>
          <w:sz w:val="24"/>
          <w:szCs w:val="24"/>
        </w:rPr>
        <w:t xml:space="preserve"> per </w:t>
      </w:r>
      <w:proofErr w:type="spellStart"/>
      <w:r w:rsidR="004C074C" w:rsidRPr="005E45AF">
        <w:rPr>
          <w:rFonts w:ascii="Times New Roman" w:hAnsi="Times New Roman" w:cs="Times New Roman"/>
          <w:sz w:val="24"/>
          <w:szCs w:val="24"/>
        </w:rPr>
        <w:t>Available</w:t>
      </w:r>
      <w:proofErr w:type="spellEnd"/>
      <w:r w:rsidR="004C074C" w:rsidRPr="005E45AF">
        <w:rPr>
          <w:rFonts w:ascii="Times New Roman" w:hAnsi="Times New Roman" w:cs="Times New Roman"/>
          <w:sz w:val="24"/>
          <w:szCs w:val="24"/>
        </w:rPr>
        <w:t xml:space="preserve"> </w:t>
      </w:r>
      <w:proofErr w:type="spellStart"/>
      <w:r w:rsidR="004C074C" w:rsidRPr="005E45AF">
        <w:rPr>
          <w:rFonts w:ascii="Times New Roman" w:hAnsi="Times New Roman" w:cs="Times New Roman"/>
          <w:sz w:val="24"/>
          <w:szCs w:val="24"/>
        </w:rPr>
        <w:t>Room</w:t>
      </w:r>
      <w:proofErr w:type="spellEnd"/>
      <w:r w:rsidR="004C074C" w:rsidRPr="005E45AF">
        <w:rPr>
          <w:rFonts w:ascii="Times New Roman" w:hAnsi="Times New Roman" w:cs="Times New Roman"/>
          <w:sz w:val="24"/>
          <w:szCs w:val="24"/>
        </w:rPr>
        <w:t xml:space="preserve">: que consiste na divisão das </w:t>
      </w:r>
      <w:proofErr w:type="gramStart"/>
      <w:r w:rsidR="004C074C" w:rsidRPr="005E45AF">
        <w:rPr>
          <w:rFonts w:ascii="Times New Roman" w:hAnsi="Times New Roman" w:cs="Times New Roman"/>
          <w:sz w:val="24"/>
          <w:szCs w:val="24"/>
        </w:rPr>
        <w:t>receitas</w:t>
      </w:r>
      <w:proofErr w:type="gramEnd"/>
      <w:r w:rsidR="004C074C" w:rsidRPr="005E45AF">
        <w:rPr>
          <w:rFonts w:ascii="Times New Roman" w:hAnsi="Times New Roman" w:cs="Times New Roman"/>
          <w:sz w:val="24"/>
          <w:szCs w:val="24"/>
        </w:rPr>
        <w:t xml:space="preserve"> aferidas em determinado período </w:t>
      </w:r>
      <w:r w:rsidR="00D94F3E" w:rsidRPr="005E45AF">
        <w:rPr>
          <w:rFonts w:ascii="Times New Roman" w:hAnsi="Times New Roman" w:cs="Times New Roman"/>
          <w:sz w:val="24"/>
          <w:szCs w:val="24"/>
        </w:rPr>
        <w:t>pelas unidades habitacionais disponibilizadas</w:t>
      </w:r>
      <w:r w:rsidR="004C074C" w:rsidRPr="005E45AF">
        <w:rPr>
          <w:rFonts w:ascii="Times New Roman" w:hAnsi="Times New Roman" w:cs="Times New Roman"/>
          <w:sz w:val="24"/>
          <w:szCs w:val="24"/>
        </w:rPr>
        <w:t xml:space="preserve">, excetuando-se as de uso da casa, cortesia e em manutenção. Pela mesma razão da receita média, não foi utilizado o cálculo do </w:t>
      </w:r>
      <w:proofErr w:type="spellStart"/>
      <w:r w:rsidR="004C074C" w:rsidRPr="005E45AF">
        <w:rPr>
          <w:rFonts w:ascii="Times New Roman" w:hAnsi="Times New Roman" w:cs="Times New Roman"/>
          <w:sz w:val="24"/>
          <w:szCs w:val="24"/>
        </w:rPr>
        <w:t>RevPAR</w:t>
      </w:r>
      <w:proofErr w:type="spellEnd"/>
      <w:r w:rsidR="004C074C" w:rsidRPr="005E45AF">
        <w:rPr>
          <w:rFonts w:ascii="Times New Roman" w:hAnsi="Times New Roman" w:cs="Times New Roman"/>
          <w:sz w:val="24"/>
          <w:szCs w:val="24"/>
        </w:rPr>
        <w:t xml:space="preserve"> – </w:t>
      </w:r>
      <w:proofErr w:type="spellStart"/>
      <w:r w:rsidR="004C074C" w:rsidRPr="005E45AF">
        <w:rPr>
          <w:rFonts w:ascii="Times New Roman" w:hAnsi="Times New Roman" w:cs="Times New Roman"/>
          <w:sz w:val="24"/>
          <w:szCs w:val="24"/>
        </w:rPr>
        <w:t>Revenue</w:t>
      </w:r>
      <w:proofErr w:type="spellEnd"/>
      <w:r w:rsidR="004C074C" w:rsidRPr="005E45AF">
        <w:rPr>
          <w:rFonts w:ascii="Times New Roman" w:hAnsi="Times New Roman" w:cs="Times New Roman"/>
          <w:sz w:val="24"/>
          <w:szCs w:val="24"/>
        </w:rPr>
        <w:t xml:space="preserve"> per </w:t>
      </w:r>
      <w:proofErr w:type="spellStart"/>
      <w:r w:rsidR="004C074C" w:rsidRPr="005E45AF">
        <w:rPr>
          <w:rFonts w:ascii="Times New Roman" w:hAnsi="Times New Roman" w:cs="Times New Roman"/>
          <w:sz w:val="24"/>
          <w:szCs w:val="24"/>
        </w:rPr>
        <w:t>Available</w:t>
      </w:r>
      <w:proofErr w:type="spellEnd"/>
      <w:r w:rsidR="004C074C" w:rsidRPr="005E45AF">
        <w:rPr>
          <w:rFonts w:ascii="Times New Roman" w:hAnsi="Times New Roman" w:cs="Times New Roman"/>
          <w:sz w:val="24"/>
          <w:szCs w:val="24"/>
        </w:rPr>
        <w:t xml:space="preserve"> </w:t>
      </w:r>
      <w:proofErr w:type="spellStart"/>
      <w:r w:rsidR="004C074C" w:rsidRPr="005E45AF">
        <w:rPr>
          <w:rFonts w:ascii="Times New Roman" w:hAnsi="Times New Roman" w:cs="Times New Roman"/>
          <w:sz w:val="24"/>
          <w:szCs w:val="24"/>
        </w:rPr>
        <w:t>Room</w:t>
      </w:r>
      <w:proofErr w:type="spellEnd"/>
      <w:r w:rsidR="004C074C" w:rsidRPr="005E45AF">
        <w:rPr>
          <w:rFonts w:ascii="Times New Roman" w:hAnsi="Times New Roman" w:cs="Times New Roman"/>
          <w:sz w:val="24"/>
          <w:szCs w:val="24"/>
        </w:rPr>
        <w:t xml:space="preserve">, ou seja, </w:t>
      </w:r>
      <w:r w:rsidR="00D94F3E" w:rsidRPr="005E45AF">
        <w:rPr>
          <w:rFonts w:ascii="Times New Roman" w:hAnsi="Times New Roman" w:cs="Times New Roman"/>
          <w:sz w:val="24"/>
          <w:szCs w:val="24"/>
        </w:rPr>
        <w:t>muito empreendimento mantém</w:t>
      </w:r>
      <w:r w:rsidR="004C074C" w:rsidRPr="005E45AF">
        <w:rPr>
          <w:rFonts w:ascii="Times New Roman" w:hAnsi="Times New Roman" w:cs="Times New Roman"/>
          <w:sz w:val="24"/>
          <w:szCs w:val="24"/>
        </w:rPr>
        <w:t xml:space="preserve"> apenas um centro de receitas único.</w:t>
      </w:r>
      <w:r w:rsidR="00947907" w:rsidRPr="005E45AF">
        <w:rPr>
          <w:rFonts w:ascii="Times New Roman" w:hAnsi="Times New Roman" w:cs="Times New Roman"/>
          <w:sz w:val="24"/>
          <w:szCs w:val="24"/>
        </w:rPr>
        <w:t xml:space="preserve"> Os valores estão expressos em dólares americanos.</w:t>
      </w:r>
      <w:r w:rsidR="00461ED8" w:rsidRPr="005E45AF">
        <w:rPr>
          <w:rFonts w:ascii="Times New Roman" w:hAnsi="Times New Roman" w:cs="Times New Roman"/>
          <w:sz w:val="24"/>
          <w:szCs w:val="24"/>
        </w:rPr>
        <w:t xml:space="preserve"> Essa vari</w:t>
      </w:r>
      <w:r w:rsidR="00FA2F3F" w:rsidRPr="005E45AF">
        <w:rPr>
          <w:rFonts w:ascii="Times New Roman" w:hAnsi="Times New Roman" w:cs="Times New Roman"/>
          <w:sz w:val="24"/>
          <w:szCs w:val="24"/>
        </w:rPr>
        <w:t>ável se torna a mais importante ao mesclar</w:t>
      </w:r>
      <w:r w:rsidR="00461ED8" w:rsidRPr="005E45AF">
        <w:rPr>
          <w:rFonts w:ascii="Times New Roman" w:hAnsi="Times New Roman" w:cs="Times New Roman"/>
          <w:sz w:val="24"/>
          <w:szCs w:val="24"/>
        </w:rPr>
        <w:t xml:space="preserve"> valores de natureza quantitativa e de natureza qualitativa</w:t>
      </w:r>
      <w:r w:rsidR="00E52B3A" w:rsidRPr="005E45AF">
        <w:rPr>
          <w:rFonts w:ascii="Times New Roman" w:hAnsi="Times New Roman" w:cs="Times New Roman"/>
          <w:sz w:val="24"/>
          <w:szCs w:val="24"/>
        </w:rPr>
        <w:t>, gerando a verdadei</w:t>
      </w:r>
      <w:r w:rsidR="00FA2F3F" w:rsidRPr="005E45AF">
        <w:rPr>
          <w:rFonts w:ascii="Times New Roman" w:hAnsi="Times New Roman" w:cs="Times New Roman"/>
          <w:sz w:val="24"/>
          <w:szCs w:val="24"/>
        </w:rPr>
        <w:t>ra dimensão da significância do</w:t>
      </w:r>
      <w:r w:rsidR="00E52B3A" w:rsidRPr="005E45AF">
        <w:rPr>
          <w:rFonts w:ascii="Times New Roman" w:hAnsi="Times New Roman" w:cs="Times New Roman"/>
          <w:sz w:val="24"/>
          <w:szCs w:val="24"/>
        </w:rPr>
        <w:t xml:space="preserve"> desempenho per capita.</w:t>
      </w:r>
    </w:p>
    <w:p w:rsidR="00E53DDC" w:rsidRPr="005E45AF" w:rsidRDefault="00E53DDC" w:rsidP="00FE3058">
      <w:pPr>
        <w:pStyle w:val="PargrafodaLista"/>
        <w:spacing w:after="0" w:line="240" w:lineRule="auto"/>
        <w:ind w:left="1080"/>
        <w:jc w:val="both"/>
        <w:rPr>
          <w:rFonts w:ascii="Times New Roman" w:hAnsi="Times New Roman" w:cs="Times New Roman"/>
          <w:sz w:val="24"/>
          <w:szCs w:val="24"/>
        </w:rPr>
      </w:pPr>
    </w:p>
    <w:p w:rsidR="009E291D" w:rsidRPr="005E45AF" w:rsidRDefault="009E291D" w:rsidP="00FE3058">
      <w:pPr>
        <w:spacing w:after="0" w:line="240" w:lineRule="auto"/>
        <w:jc w:val="both"/>
        <w:rPr>
          <w:rFonts w:ascii="Times New Roman" w:hAnsi="Times New Roman" w:cs="Times New Roman"/>
          <w:sz w:val="24"/>
          <w:szCs w:val="24"/>
        </w:rPr>
      </w:pPr>
    </w:p>
    <w:p w:rsidR="00170179" w:rsidRPr="005E45AF" w:rsidRDefault="004C074C" w:rsidP="00FE3058">
      <w:pPr>
        <w:spacing w:after="0" w:line="240" w:lineRule="auto"/>
        <w:ind w:firstLine="709"/>
        <w:jc w:val="both"/>
        <w:rPr>
          <w:rFonts w:ascii="Times New Roman" w:hAnsi="Times New Roman" w:cs="Times New Roman"/>
          <w:sz w:val="24"/>
          <w:szCs w:val="24"/>
        </w:rPr>
      </w:pPr>
      <w:r w:rsidRPr="005E45AF">
        <w:rPr>
          <w:rFonts w:ascii="Times New Roman" w:hAnsi="Times New Roman" w:cs="Times New Roman"/>
          <w:sz w:val="24"/>
          <w:szCs w:val="24"/>
        </w:rPr>
        <w:t>A</w:t>
      </w:r>
      <w:r w:rsidR="00650DF3" w:rsidRPr="005E45AF">
        <w:rPr>
          <w:rFonts w:ascii="Times New Roman" w:hAnsi="Times New Roman" w:cs="Times New Roman"/>
          <w:sz w:val="24"/>
          <w:szCs w:val="24"/>
        </w:rPr>
        <w:t>s</w:t>
      </w:r>
      <w:r w:rsidRPr="005E45AF">
        <w:rPr>
          <w:rFonts w:ascii="Times New Roman" w:hAnsi="Times New Roman" w:cs="Times New Roman"/>
          <w:sz w:val="24"/>
          <w:szCs w:val="24"/>
        </w:rPr>
        <w:t xml:space="preserve"> análise</w:t>
      </w:r>
      <w:r w:rsidR="00650DF3" w:rsidRPr="005E45AF">
        <w:rPr>
          <w:rFonts w:ascii="Times New Roman" w:hAnsi="Times New Roman" w:cs="Times New Roman"/>
          <w:sz w:val="24"/>
          <w:szCs w:val="24"/>
        </w:rPr>
        <w:t>s do presente estudo estão divididas em duas seções distintas, a saber</w:t>
      </w:r>
      <w:r w:rsidR="00170179" w:rsidRPr="005E45AF">
        <w:rPr>
          <w:rFonts w:ascii="Times New Roman" w:hAnsi="Times New Roman" w:cs="Times New Roman"/>
          <w:sz w:val="24"/>
          <w:szCs w:val="24"/>
        </w:rPr>
        <w:t>:</w:t>
      </w:r>
    </w:p>
    <w:p w:rsidR="009E291D" w:rsidRPr="005E45AF" w:rsidRDefault="009E291D" w:rsidP="00FE3058">
      <w:pPr>
        <w:spacing w:after="0" w:line="240" w:lineRule="auto"/>
        <w:ind w:firstLine="360"/>
        <w:jc w:val="both"/>
        <w:rPr>
          <w:rFonts w:ascii="Times New Roman" w:hAnsi="Times New Roman" w:cs="Times New Roman"/>
          <w:sz w:val="24"/>
          <w:szCs w:val="24"/>
        </w:rPr>
      </w:pPr>
    </w:p>
    <w:p w:rsidR="00FA1E3F" w:rsidRPr="005E45AF" w:rsidRDefault="00170179" w:rsidP="00FE3058">
      <w:pPr>
        <w:pStyle w:val="PargrafodaLista"/>
        <w:numPr>
          <w:ilvl w:val="0"/>
          <w:numId w:val="1"/>
        </w:numPr>
        <w:spacing w:after="0" w:line="240" w:lineRule="auto"/>
        <w:jc w:val="both"/>
        <w:rPr>
          <w:rFonts w:ascii="Times New Roman" w:hAnsi="Times New Roman" w:cs="Times New Roman"/>
          <w:sz w:val="24"/>
          <w:szCs w:val="24"/>
        </w:rPr>
      </w:pPr>
      <w:r w:rsidRPr="005E45AF">
        <w:rPr>
          <w:rFonts w:ascii="Times New Roman" w:hAnsi="Times New Roman" w:cs="Times New Roman"/>
          <w:sz w:val="24"/>
          <w:szCs w:val="24"/>
          <w:u w:val="single"/>
        </w:rPr>
        <w:t>Análise do desempenho geral</w:t>
      </w:r>
      <w:r w:rsidRPr="005E45AF">
        <w:rPr>
          <w:rFonts w:ascii="Times New Roman" w:hAnsi="Times New Roman" w:cs="Times New Roman"/>
          <w:sz w:val="24"/>
          <w:szCs w:val="24"/>
        </w:rPr>
        <w:t xml:space="preserve">: no qual os resorts foram </w:t>
      </w:r>
      <w:r w:rsidR="00E53DDC" w:rsidRPr="005E45AF">
        <w:rPr>
          <w:rFonts w:ascii="Times New Roman" w:hAnsi="Times New Roman" w:cs="Times New Roman"/>
          <w:sz w:val="24"/>
          <w:szCs w:val="24"/>
        </w:rPr>
        <w:t>reunidos em</w:t>
      </w:r>
      <w:r w:rsidRPr="005E45AF">
        <w:rPr>
          <w:rFonts w:ascii="Times New Roman" w:hAnsi="Times New Roman" w:cs="Times New Roman"/>
          <w:sz w:val="24"/>
          <w:szCs w:val="24"/>
        </w:rPr>
        <w:t xml:space="preserve"> um </w:t>
      </w:r>
      <w:r w:rsidR="00E53DDC" w:rsidRPr="005E45AF">
        <w:rPr>
          <w:rFonts w:ascii="Times New Roman" w:hAnsi="Times New Roman" w:cs="Times New Roman"/>
          <w:sz w:val="24"/>
          <w:szCs w:val="24"/>
        </w:rPr>
        <w:t>só grupo, sem distinção de ambiente de localização ou tipo de diária praticada.</w:t>
      </w:r>
      <w:r w:rsidR="004C074C" w:rsidRPr="005E45AF">
        <w:rPr>
          <w:rFonts w:ascii="Times New Roman" w:hAnsi="Times New Roman" w:cs="Times New Roman"/>
          <w:sz w:val="24"/>
          <w:szCs w:val="24"/>
        </w:rPr>
        <w:t xml:space="preserve"> A análise do desempenho geral permitiu uma interpretação mais global, mais sistêmica, no sentido de permitir a compreensão da evolução dos dados </w:t>
      </w:r>
      <w:r w:rsidR="00E52B3A" w:rsidRPr="005E45AF">
        <w:rPr>
          <w:rFonts w:ascii="Times New Roman" w:hAnsi="Times New Roman" w:cs="Times New Roman"/>
          <w:sz w:val="24"/>
          <w:szCs w:val="24"/>
        </w:rPr>
        <w:t xml:space="preserve">qualitativos e quantitativos </w:t>
      </w:r>
      <w:r w:rsidR="004C074C" w:rsidRPr="005E45AF">
        <w:rPr>
          <w:rFonts w:ascii="Times New Roman" w:hAnsi="Times New Roman" w:cs="Times New Roman"/>
          <w:sz w:val="24"/>
          <w:szCs w:val="24"/>
        </w:rPr>
        <w:t>como um todo e;</w:t>
      </w:r>
    </w:p>
    <w:p w:rsidR="00D94F3E" w:rsidRPr="005E45AF" w:rsidRDefault="00D94F3E" w:rsidP="00FE3058">
      <w:pPr>
        <w:spacing w:after="0" w:line="240" w:lineRule="auto"/>
        <w:ind w:left="360"/>
        <w:jc w:val="both"/>
        <w:rPr>
          <w:rFonts w:ascii="Times New Roman" w:hAnsi="Times New Roman" w:cs="Times New Roman"/>
          <w:sz w:val="24"/>
          <w:szCs w:val="24"/>
        </w:rPr>
      </w:pPr>
    </w:p>
    <w:p w:rsidR="004C074C" w:rsidRPr="005E45AF" w:rsidRDefault="004C074C" w:rsidP="00FE3058">
      <w:pPr>
        <w:pStyle w:val="PargrafodaLista"/>
        <w:numPr>
          <w:ilvl w:val="0"/>
          <w:numId w:val="1"/>
        </w:numPr>
        <w:spacing w:after="0" w:line="240" w:lineRule="auto"/>
        <w:jc w:val="both"/>
        <w:rPr>
          <w:rFonts w:ascii="Times New Roman" w:hAnsi="Times New Roman" w:cs="Times New Roman"/>
          <w:sz w:val="24"/>
          <w:szCs w:val="24"/>
        </w:rPr>
      </w:pPr>
      <w:r w:rsidRPr="005E45AF">
        <w:rPr>
          <w:rFonts w:ascii="Times New Roman" w:hAnsi="Times New Roman" w:cs="Times New Roman"/>
          <w:sz w:val="24"/>
          <w:szCs w:val="24"/>
          <w:u w:val="single"/>
        </w:rPr>
        <w:t>Análise do desempenho em subgrupos</w:t>
      </w:r>
      <w:r w:rsidRPr="005E45AF">
        <w:rPr>
          <w:rFonts w:ascii="Times New Roman" w:hAnsi="Times New Roman" w:cs="Times New Roman"/>
          <w:sz w:val="24"/>
          <w:szCs w:val="24"/>
        </w:rPr>
        <w:t>: no qua</w:t>
      </w:r>
      <w:r w:rsidR="00E52B3A" w:rsidRPr="005E45AF">
        <w:rPr>
          <w:rFonts w:ascii="Times New Roman" w:hAnsi="Times New Roman" w:cs="Times New Roman"/>
          <w:sz w:val="24"/>
          <w:szCs w:val="24"/>
        </w:rPr>
        <w:t xml:space="preserve">l os resorts foram segmentados segundo seu </w:t>
      </w:r>
      <w:r w:rsidRPr="005E45AF">
        <w:rPr>
          <w:rFonts w:ascii="Times New Roman" w:hAnsi="Times New Roman" w:cs="Times New Roman"/>
          <w:sz w:val="24"/>
          <w:szCs w:val="24"/>
        </w:rPr>
        <w:t>ambiente de localização</w:t>
      </w:r>
      <w:r w:rsidR="00FA1E3F" w:rsidRPr="005E45AF">
        <w:rPr>
          <w:rFonts w:ascii="Times New Roman" w:hAnsi="Times New Roman" w:cs="Times New Roman"/>
          <w:sz w:val="24"/>
          <w:szCs w:val="24"/>
        </w:rPr>
        <w:t xml:space="preserve"> geográfica</w:t>
      </w:r>
      <w:r w:rsidR="00C33607" w:rsidRPr="005E45AF">
        <w:rPr>
          <w:rFonts w:ascii="Times New Roman" w:hAnsi="Times New Roman" w:cs="Times New Roman"/>
          <w:sz w:val="24"/>
          <w:szCs w:val="24"/>
        </w:rPr>
        <w:t xml:space="preserve"> - campo ou praia – </w:t>
      </w:r>
      <w:r w:rsidR="00E52B3A" w:rsidRPr="005E45AF">
        <w:rPr>
          <w:rFonts w:ascii="Times New Roman" w:hAnsi="Times New Roman" w:cs="Times New Roman"/>
          <w:sz w:val="24"/>
          <w:szCs w:val="24"/>
        </w:rPr>
        <w:t xml:space="preserve">ou seu </w:t>
      </w:r>
      <w:r w:rsidRPr="005E45AF">
        <w:rPr>
          <w:rFonts w:ascii="Times New Roman" w:hAnsi="Times New Roman" w:cs="Times New Roman"/>
          <w:sz w:val="24"/>
          <w:szCs w:val="24"/>
        </w:rPr>
        <w:t xml:space="preserve">tipo de pensão praticada – </w:t>
      </w:r>
      <w:proofErr w:type="spellStart"/>
      <w:r w:rsidRPr="005E45AF">
        <w:rPr>
          <w:rFonts w:ascii="Times New Roman" w:hAnsi="Times New Roman" w:cs="Times New Roman"/>
          <w:i/>
          <w:sz w:val="24"/>
          <w:szCs w:val="24"/>
        </w:rPr>
        <w:t>all</w:t>
      </w:r>
      <w:proofErr w:type="spellEnd"/>
      <w:r w:rsidRPr="005E45AF">
        <w:rPr>
          <w:rFonts w:ascii="Times New Roman" w:hAnsi="Times New Roman" w:cs="Times New Roman"/>
          <w:i/>
          <w:sz w:val="24"/>
          <w:szCs w:val="24"/>
        </w:rPr>
        <w:t xml:space="preserve"> inclusive</w:t>
      </w:r>
      <w:r w:rsidRPr="005E45AF">
        <w:rPr>
          <w:rFonts w:ascii="Times New Roman" w:hAnsi="Times New Roman" w:cs="Times New Roman"/>
          <w:sz w:val="24"/>
          <w:szCs w:val="24"/>
        </w:rPr>
        <w:t xml:space="preserve"> e outros tipos de pensão. </w:t>
      </w:r>
      <w:r w:rsidR="00D94F3E" w:rsidRPr="005E45AF">
        <w:rPr>
          <w:rFonts w:ascii="Times New Roman" w:hAnsi="Times New Roman" w:cs="Times New Roman"/>
          <w:sz w:val="24"/>
          <w:szCs w:val="24"/>
        </w:rPr>
        <w:t>Essa segmentação</w:t>
      </w:r>
      <w:r w:rsidRPr="005E45AF">
        <w:rPr>
          <w:rFonts w:ascii="Times New Roman" w:hAnsi="Times New Roman" w:cs="Times New Roman"/>
          <w:sz w:val="24"/>
          <w:szCs w:val="24"/>
        </w:rPr>
        <w:t xml:space="preserve"> </w:t>
      </w:r>
      <w:r w:rsidR="00E52B3A" w:rsidRPr="005E45AF">
        <w:rPr>
          <w:rFonts w:ascii="Times New Roman" w:hAnsi="Times New Roman" w:cs="Times New Roman"/>
          <w:sz w:val="24"/>
          <w:szCs w:val="24"/>
        </w:rPr>
        <w:t>possibilitou</w:t>
      </w:r>
      <w:r w:rsidRPr="005E45AF">
        <w:rPr>
          <w:rFonts w:ascii="Times New Roman" w:hAnsi="Times New Roman" w:cs="Times New Roman"/>
          <w:sz w:val="24"/>
          <w:szCs w:val="24"/>
        </w:rPr>
        <w:t xml:space="preserve"> a interpretação dos dados de forma mais específica, também permitindo se detectar diferentes formas de comportamento que caracterizam os vários subgrupos.</w:t>
      </w:r>
    </w:p>
    <w:p w:rsidR="009E291D" w:rsidRPr="005E45AF" w:rsidRDefault="009E291D" w:rsidP="00FE3058">
      <w:pPr>
        <w:spacing w:after="0" w:line="240" w:lineRule="auto"/>
        <w:ind w:firstLine="360"/>
        <w:jc w:val="both"/>
        <w:rPr>
          <w:rFonts w:ascii="Times New Roman" w:hAnsi="Times New Roman" w:cs="Times New Roman"/>
          <w:sz w:val="24"/>
          <w:szCs w:val="24"/>
        </w:rPr>
      </w:pPr>
    </w:p>
    <w:p w:rsidR="00120280" w:rsidRPr="005E45AF" w:rsidRDefault="00E52B3A" w:rsidP="00FE3058">
      <w:pPr>
        <w:spacing w:after="0" w:line="240" w:lineRule="auto"/>
        <w:ind w:firstLine="709"/>
        <w:jc w:val="both"/>
        <w:rPr>
          <w:rFonts w:ascii="Times New Roman" w:hAnsi="Times New Roman" w:cs="Times New Roman"/>
          <w:sz w:val="24"/>
          <w:szCs w:val="24"/>
        </w:rPr>
      </w:pPr>
      <w:r w:rsidRPr="005E45AF">
        <w:rPr>
          <w:rFonts w:ascii="Times New Roman" w:hAnsi="Times New Roman" w:cs="Times New Roman"/>
          <w:sz w:val="24"/>
          <w:szCs w:val="24"/>
        </w:rPr>
        <w:t xml:space="preserve">As análises elaboradas considerando o todo, no primeiro momento, e de forma fractada, no segundo momento, possibilitaram gerar variáveis diversas que permitiram se detectar tanto as características mercadológicas </w:t>
      </w:r>
      <w:r w:rsidR="004F0721" w:rsidRPr="005E45AF">
        <w:rPr>
          <w:rFonts w:ascii="Times New Roman" w:hAnsi="Times New Roman" w:cs="Times New Roman"/>
          <w:sz w:val="24"/>
          <w:szCs w:val="24"/>
        </w:rPr>
        <w:t>do grupo</w:t>
      </w:r>
      <w:r w:rsidRPr="005E45AF">
        <w:rPr>
          <w:rFonts w:ascii="Times New Roman" w:hAnsi="Times New Roman" w:cs="Times New Roman"/>
          <w:sz w:val="24"/>
          <w:szCs w:val="24"/>
        </w:rPr>
        <w:t xml:space="preserve"> setorial, como um todo, como de cada um dos subgrupos, mostrando </w:t>
      </w:r>
      <w:r w:rsidR="004F0721" w:rsidRPr="005E45AF">
        <w:rPr>
          <w:rFonts w:ascii="Times New Roman" w:hAnsi="Times New Roman" w:cs="Times New Roman"/>
          <w:sz w:val="24"/>
          <w:szCs w:val="24"/>
        </w:rPr>
        <w:t>tanto suas</w:t>
      </w:r>
      <w:r w:rsidRPr="005E45AF">
        <w:rPr>
          <w:rFonts w:ascii="Times New Roman" w:hAnsi="Times New Roman" w:cs="Times New Roman"/>
          <w:sz w:val="24"/>
          <w:szCs w:val="24"/>
        </w:rPr>
        <w:t xml:space="preserve"> nuances diferencias </w:t>
      </w:r>
      <w:r w:rsidR="00BC72BE" w:rsidRPr="005E45AF">
        <w:rPr>
          <w:rFonts w:ascii="Times New Roman" w:hAnsi="Times New Roman" w:cs="Times New Roman"/>
          <w:sz w:val="24"/>
          <w:szCs w:val="24"/>
        </w:rPr>
        <w:t>como</w:t>
      </w:r>
      <w:r w:rsidRPr="005E45AF">
        <w:rPr>
          <w:rFonts w:ascii="Times New Roman" w:hAnsi="Times New Roman" w:cs="Times New Roman"/>
          <w:sz w:val="24"/>
          <w:szCs w:val="24"/>
        </w:rPr>
        <w:t xml:space="preserve"> suas similitudes. </w:t>
      </w:r>
      <w:r w:rsidR="004F0721" w:rsidRPr="005E45AF">
        <w:rPr>
          <w:rFonts w:ascii="Times New Roman" w:hAnsi="Times New Roman" w:cs="Times New Roman"/>
          <w:sz w:val="24"/>
          <w:szCs w:val="24"/>
        </w:rPr>
        <w:t>Emb</w:t>
      </w:r>
      <w:r w:rsidR="00BC72BE" w:rsidRPr="005E45AF">
        <w:rPr>
          <w:rFonts w:ascii="Times New Roman" w:hAnsi="Times New Roman" w:cs="Times New Roman"/>
          <w:sz w:val="24"/>
          <w:szCs w:val="24"/>
        </w:rPr>
        <w:t>ora não seja um tema da presente</w:t>
      </w:r>
      <w:r w:rsidR="004F0721" w:rsidRPr="005E45AF">
        <w:rPr>
          <w:rFonts w:ascii="Times New Roman" w:hAnsi="Times New Roman" w:cs="Times New Roman"/>
          <w:sz w:val="24"/>
          <w:szCs w:val="24"/>
        </w:rPr>
        <w:t xml:space="preserve"> pesquisa, importante afirmar que </w:t>
      </w:r>
      <w:r w:rsidRPr="005E45AF">
        <w:rPr>
          <w:rFonts w:ascii="Times New Roman" w:hAnsi="Times New Roman" w:cs="Times New Roman"/>
          <w:sz w:val="24"/>
          <w:szCs w:val="24"/>
        </w:rPr>
        <w:t xml:space="preserve">as questões </w:t>
      </w:r>
      <w:r w:rsidR="00120280" w:rsidRPr="005E45AF">
        <w:rPr>
          <w:rFonts w:ascii="Times New Roman" w:hAnsi="Times New Roman" w:cs="Times New Roman"/>
          <w:sz w:val="24"/>
          <w:szCs w:val="24"/>
        </w:rPr>
        <w:t>macro e microeconômicas, exerceram e exercem</w:t>
      </w:r>
      <w:r w:rsidR="00650DF3" w:rsidRPr="005E45AF">
        <w:rPr>
          <w:rFonts w:ascii="Times New Roman" w:hAnsi="Times New Roman" w:cs="Times New Roman"/>
          <w:sz w:val="24"/>
          <w:szCs w:val="24"/>
        </w:rPr>
        <w:t xml:space="preserve"> influência no </w:t>
      </w:r>
      <w:r w:rsidR="00120280" w:rsidRPr="005E45AF">
        <w:rPr>
          <w:rFonts w:ascii="Times New Roman" w:hAnsi="Times New Roman" w:cs="Times New Roman"/>
          <w:sz w:val="24"/>
          <w:szCs w:val="24"/>
        </w:rPr>
        <w:t>desempenho de vendas do setor, como um todo</w:t>
      </w:r>
      <w:r w:rsidR="004F0721" w:rsidRPr="005E45AF">
        <w:rPr>
          <w:rFonts w:ascii="Times New Roman" w:hAnsi="Times New Roman" w:cs="Times New Roman"/>
          <w:sz w:val="24"/>
          <w:szCs w:val="24"/>
        </w:rPr>
        <w:t>. Assim como ocorre em outros</w:t>
      </w:r>
      <w:r w:rsidR="00120280" w:rsidRPr="005E45AF">
        <w:rPr>
          <w:rFonts w:ascii="Times New Roman" w:hAnsi="Times New Roman" w:cs="Times New Roman"/>
          <w:sz w:val="24"/>
          <w:szCs w:val="24"/>
        </w:rPr>
        <w:t xml:space="preserve"> setores da hospitalidade, </w:t>
      </w:r>
      <w:r w:rsidR="004F0721" w:rsidRPr="005E45AF">
        <w:rPr>
          <w:rFonts w:ascii="Times New Roman" w:hAnsi="Times New Roman" w:cs="Times New Roman"/>
          <w:sz w:val="24"/>
          <w:szCs w:val="24"/>
        </w:rPr>
        <w:t xml:space="preserve">sabe-se que </w:t>
      </w:r>
      <w:r w:rsidR="00120280" w:rsidRPr="005E45AF">
        <w:rPr>
          <w:rFonts w:ascii="Times New Roman" w:hAnsi="Times New Roman" w:cs="Times New Roman"/>
          <w:sz w:val="24"/>
          <w:szCs w:val="24"/>
        </w:rPr>
        <w:t>o desenvolvimento da área</w:t>
      </w:r>
      <w:r w:rsidR="00532FFC" w:rsidRPr="005E45AF">
        <w:rPr>
          <w:rFonts w:ascii="Times New Roman" w:hAnsi="Times New Roman" w:cs="Times New Roman"/>
          <w:sz w:val="24"/>
          <w:szCs w:val="24"/>
        </w:rPr>
        <w:t xml:space="preserve"> </w:t>
      </w:r>
      <w:r w:rsidR="008F43FA" w:rsidRPr="005E45AF">
        <w:rPr>
          <w:rFonts w:ascii="Times New Roman" w:hAnsi="Times New Roman" w:cs="Times New Roman"/>
          <w:sz w:val="24"/>
          <w:szCs w:val="24"/>
        </w:rPr>
        <w:t xml:space="preserve">está </w:t>
      </w:r>
      <w:r w:rsidR="0098444F" w:rsidRPr="005E45AF">
        <w:rPr>
          <w:rFonts w:ascii="Times New Roman" w:hAnsi="Times New Roman" w:cs="Times New Roman"/>
          <w:sz w:val="24"/>
          <w:szCs w:val="24"/>
        </w:rPr>
        <w:t>atrelado</w:t>
      </w:r>
      <w:r w:rsidR="00120280" w:rsidRPr="005E45AF">
        <w:rPr>
          <w:rFonts w:ascii="Times New Roman" w:hAnsi="Times New Roman" w:cs="Times New Roman"/>
          <w:sz w:val="24"/>
          <w:szCs w:val="24"/>
        </w:rPr>
        <w:t xml:space="preserve"> ao próprio desenvolvimento econômico do país.</w:t>
      </w:r>
      <w:r w:rsidR="004F0721" w:rsidRPr="005E45AF">
        <w:rPr>
          <w:rFonts w:ascii="Times New Roman" w:hAnsi="Times New Roman" w:cs="Times New Roman"/>
          <w:sz w:val="24"/>
          <w:szCs w:val="24"/>
        </w:rPr>
        <w:t xml:space="preserve"> No entanto existem qu</w:t>
      </w:r>
      <w:r w:rsidR="00BC72BE" w:rsidRPr="005E45AF">
        <w:rPr>
          <w:rFonts w:ascii="Times New Roman" w:hAnsi="Times New Roman" w:cs="Times New Roman"/>
          <w:sz w:val="24"/>
          <w:szCs w:val="24"/>
        </w:rPr>
        <w:t xml:space="preserve">estões relativas à variação do </w:t>
      </w:r>
      <w:r w:rsidR="004F0721" w:rsidRPr="005E45AF">
        <w:rPr>
          <w:rFonts w:ascii="Times New Roman" w:hAnsi="Times New Roman" w:cs="Times New Roman"/>
          <w:sz w:val="24"/>
          <w:szCs w:val="24"/>
        </w:rPr>
        <w:t>desempenho de vendas, que dependem das características inerentes de cada tipo de resort.</w:t>
      </w:r>
    </w:p>
    <w:p w:rsidR="00FA1E3F" w:rsidRPr="005E45AF" w:rsidRDefault="00FA1E3F" w:rsidP="00FE3058">
      <w:pPr>
        <w:tabs>
          <w:tab w:val="left" w:pos="1046"/>
        </w:tabs>
        <w:spacing w:after="0" w:line="240" w:lineRule="auto"/>
        <w:jc w:val="both"/>
        <w:rPr>
          <w:rFonts w:ascii="Times New Roman" w:hAnsi="Times New Roman" w:cs="Times New Roman"/>
          <w:sz w:val="24"/>
          <w:szCs w:val="24"/>
        </w:rPr>
      </w:pPr>
    </w:p>
    <w:p w:rsidR="00FA1E3F" w:rsidRPr="005E45AF" w:rsidRDefault="00F63474" w:rsidP="00FE3058">
      <w:pPr>
        <w:spacing w:after="0" w:line="240" w:lineRule="auto"/>
        <w:jc w:val="both"/>
        <w:rPr>
          <w:rFonts w:ascii="Times New Roman" w:hAnsi="Times New Roman" w:cs="Times New Roman"/>
          <w:b/>
          <w:sz w:val="24"/>
          <w:szCs w:val="24"/>
        </w:rPr>
      </w:pPr>
      <w:r w:rsidRPr="005E45AF">
        <w:rPr>
          <w:rFonts w:ascii="Times New Roman" w:hAnsi="Times New Roman" w:cs="Times New Roman"/>
          <w:b/>
          <w:sz w:val="24"/>
          <w:szCs w:val="24"/>
        </w:rPr>
        <w:t>I</w:t>
      </w:r>
      <w:r w:rsidR="00FA1E3F" w:rsidRPr="005E45AF">
        <w:rPr>
          <w:rFonts w:ascii="Times New Roman" w:hAnsi="Times New Roman" w:cs="Times New Roman"/>
          <w:b/>
          <w:sz w:val="24"/>
          <w:szCs w:val="24"/>
        </w:rPr>
        <w:t>. MÉTODOS E TÉCNICAS</w:t>
      </w:r>
    </w:p>
    <w:p w:rsidR="00D94F3E" w:rsidRPr="005E45AF" w:rsidRDefault="00D94F3E" w:rsidP="00FE3058">
      <w:pPr>
        <w:spacing w:after="0" w:line="240" w:lineRule="auto"/>
        <w:jc w:val="both"/>
        <w:rPr>
          <w:rFonts w:ascii="Times New Roman" w:hAnsi="Times New Roman" w:cs="Times New Roman"/>
          <w:sz w:val="24"/>
          <w:szCs w:val="24"/>
        </w:rPr>
      </w:pPr>
    </w:p>
    <w:p w:rsidR="00B771B2" w:rsidRPr="005E45AF" w:rsidRDefault="00077F39" w:rsidP="00FE3058">
      <w:pPr>
        <w:autoSpaceDE w:val="0"/>
        <w:autoSpaceDN w:val="0"/>
        <w:adjustRightInd w:val="0"/>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lastRenderedPageBreak/>
        <w:t>No que tange aos métodos e técnicas</w:t>
      </w:r>
      <w:r w:rsidR="00F51B88" w:rsidRPr="005E45AF">
        <w:rPr>
          <w:rFonts w:ascii="Times New Roman" w:hAnsi="Times New Roman" w:cs="Times New Roman"/>
          <w:sz w:val="24"/>
          <w:szCs w:val="24"/>
        </w:rPr>
        <w:t>, o presente estudo abordou</w:t>
      </w:r>
      <w:r w:rsidRPr="005E45AF">
        <w:rPr>
          <w:rFonts w:ascii="Times New Roman" w:hAnsi="Times New Roman" w:cs="Times New Roman"/>
          <w:sz w:val="24"/>
          <w:szCs w:val="24"/>
        </w:rPr>
        <w:t xml:space="preserve"> os dados</w:t>
      </w:r>
      <w:r w:rsidR="003D3327" w:rsidRPr="005E45AF">
        <w:rPr>
          <w:rFonts w:ascii="Times New Roman" w:hAnsi="Times New Roman" w:cs="Times New Roman"/>
          <w:sz w:val="24"/>
          <w:szCs w:val="24"/>
        </w:rPr>
        <w:t xml:space="preserve"> </w:t>
      </w:r>
      <w:r w:rsidRPr="005E45AF">
        <w:rPr>
          <w:rFonts w:ascii="Times New Roman" w:hAnsi="Times New Roman" w:cs="Times New Roman"/>
          <w:sz w:val="24"/>
          <w:szCs w:val="24"/>
        </w:rPr>
        <w:t>gerados</w:t>
      </w:r>
      <w:r w:rsidR="00B91F1D" w:rsidRPr="005E45AF">
        <w:rPr>
          <w:rFonts w:ascii="Times New Roman" w:hAnsi="Times New Roman" w:cs="Times New Roman"/>
          <w:sz w:val="24"/>
          <w:szCs w:val="24"/>
        </w:rPr>
        <w:t xml:space="preserve"> entre os anos de 2016 e 2017</w:t>
      </w:r>
      <w:r w:rsidR="00F51B88" w:rsidRPr="005E45AF">
        <w:rPr>
          <w:rFonts w:ascii="Times New Roman" w:hAnsi="Times New Roman" w:cs="Times New Roman"/>
          <w:sz w:val="24"/>
          <w:szCs w:val="24"/>
        </w:rPr>
        <w:t xml:space="preserve">, </w:t>
      </w:r>
      <w:r w:rsidRPr="005E45AF">
        <w:rPr>
          <w:rFonts w:ascii="Times New Roman" w:hAnsi="Times New Roman" w:cs="Times New Roman"/>
          <w:sz w:val="24"/>
          <w:szCs w:val="24"/>
        </w:rPr>
        <w:t>colocando as resultantes e</w:t>
      </w:r>
      <w:r w:rsidR="00B91F1D" w:rsidRPr="005E45AF">
        <w:rPr>
          <w:rFonts w:ascii="Times New Roman" w:hAnsi="Times New Roman" w:cs="Times New Roman"/>
          <w:sz w:val="24"/>
          <w:szCs w:val="24"/>
        </w:rPr>
        <w:t xml:space="preserve">m comparação </w:t>
      </w:r>
      <w:r w:rsidR="00D26B9E" w:rsidRPr="005E45AF">
        <w:rPr>
          <w:rFonts w:ascii="Times New Roman" w:hAnsi="Times New Roman" w:cs="Times New Roman"/>
          <w:sz w:val="24"/>
          <w:szCs w:val="24"/>
        </w:rPr>
        <w:t>das variáveis</w:t>
      </w:r>
      <w:r w:rsidR="002B4C96" w:rsidRPr="005E45AF">
        <w:rPr>
          <w:rFonts w:ascii="Times New Roman" w:hAnsi="Times New Roman" w:cs="Times New Roman"/>
          <w:sz w:val="24"/>
          <w:szCs w:val="24"/>
        </w:rPr>
        <w:t>. Dessa forma</w:t>
      </w:r>
      <w:r w:rsidRPr="005E45AF">
        <w:rPr>
          <w:rFonts w:ascii="Times New Roman" w:hAnsi="Times New Roman" w:cs="Times New Roman"/>
          <w:sz w:val="24"/>
          <w:szCs w:val="24"/>
        </w:rPr>
        <w:t>, segundo Cost</w:t>
      </w:r>
      <w:r w:rsidR="00F51B88" w:rsidRPr="005E45AF">
        <w:rPr>
          <w:rFonts w:ascii="Times New Roman" w:hAnsi="Times New Roman" w:cs="Times New Roman"/>
          <w:sz w:val="24"/>
          <w:szCs w:val="24"/>
        </w:rPr>
        <w:t xml:space="preserve">a (2001), trata-se de pesquisa </w:t>
      </w:r>
      <w:r w:rsidRPr="005E45AF">
        <w:rPr>
          <w:rFonts w:ascii="Times New Roman" w:hAnsi="Times New Roman" w:cs="Times New Roman"/>
          <w:sz w:val="24"/>
          <w:szCs w:val="24"/>
        </w:rPr>
        <w:t xml:space="preserve">correlacional. </w:t>
      </w:r>
      <w:r w:rsidR="00B91F1D" w:rsidRPr="005E45AF">
        <w:rPr>
          <w:rFonts w:ascii="Times New Roman" w:hAnsi="Times New Roman" w:cs="Times New Roman"/>
          <w:sz w:val="24"/>
          <w:szCs w:val="24"/>
        </w:rPr>
        <w:t xml:space="preserve">O estudo se </w:t>
      </w:r>
      <w:r w:rsidR="00D12485" w:rsidRPr="005E45AF">
        <w:rPr>
          <w:rFonts w:ascii="Times New Roman" w:hAnsi="Times New Roman" w:cs="Times New Roman"/>
          <w:sz w:val="24"/>
          <w:szCs w:val="24"/>
        </w:rPr>
        <w:t>caracteriza</w:t>
      </w:r>
      <w:r w:rsidR="00B91F1D" w:rsidRPr="005E45AF">
        <w:rPr>
          <w:rFonts w:ascii="Times New Roman" w:hAnsi="Times New Roman" w:cs="Times New Roman"/>
          <w:sz w:val="24"/>
          <w:szCs w:val="24"/>
        </w:rPr>
        <w:t xml:space="preserve"> com</w:t>
      </w:r>
      <w:r w:rsidR="003D08D4" w:rsidRPr="005E45AF">
        <w:rPr>
          <w:rFonts w:ascii="Times New Roman" w:hAnsi="Times New Roman" w:cs="Times New Roman"/>
          <w:sz w:val="24"/>
          <w:szCs w:val="24"/>
        </w:rPr>
        <w:t>o</w:t>
      </w:r>
      <w:r w:rsidR="00B91F1D" w:rsidRPr="005E45AF">
        <w:rPr>
          <w:rFonts w:ascii="Times New Roman" w:hAnsi="Times New Roman" w:cs="Times New Roman"/>
          <w:sz w:val="24"/>
          <w:szCs w:val="24"/>
        </w:rPr>
        <w:t xml:space="preserve"> pesquisa aplicada (</w:t>
      </w:r>
      <w:proofErr w:type="spellStart"/>
      <w:r w:rsidR="00B91F1D" w:rsidRPr="005E45AF">
        <w:rPr>
          <w:rFonts w:ascii="Times New Roman" w:hAnsi="Times New Roman" w:cs="Times New Roman"/>
          <w:sz w:val="24"/>
          <w:szCs w:val="24"/>
        </w:rPr>
        <w:t>Santella</w:t>
      </w:r>
      <w:proofErr w:type="spellEnd"/>
      <w:r w:rsidR="00B91F1D" w:rsidRPr="005E45AF">
        <w:rPr>
          <w:rFonts w:ascii="Times New Roman" w:hAnsi="Times New Roman" w:cs="Times New Roman"/>
          <w:sz w:val="24"/>
          <w:szCs w:val="24"/>
        </w:rPr>
        <w:t>, 2006), sendo uma pesquisa de natureza descritiva (Gil,2001) onde, durante</w:t>
      </w:r>
      <w:r w:rsidR="00D12485" w:rsidRPr="005E45AF">
        <w:rPr>
          <w:rFonts w:ascii="Times New Roman" w:hAnsi="Times New Roman" w:cs="Times New Roman"/>
          <w:sz w:val="24"/>
          <w:szCs w:val="24"/>
        </w:rPr>
        <w:t xml:space="preserve"> dois anos, entre 2016 e 2017</w:t>
      </w:r>
      <w:r w:rsidR="00B91F1D" w:rsidRPr="005E45AF">
        <w:rPr>
          <w:rFonts w:ascii="Times New Roman" w:hAnsi="Times New Roman" w:cs="Times New Roman"/>
          <w:sz w:val="24"/>
          <w:szCs w:val="24"/>
        </w:rPr>
        <w:t xml:space="preserve">, os dados foram </w:t>
      </w:r>
      <w:r w:rsidR="00D12485" w:rsidRPr="005E45AF">
        <w:rPr>
          <w:rFonts w:ascii="Times New Roman" w:hAnsi="Times New Roman" w:cs="Times New Roman"/>
          <w:sz w:val="24"/>
          <w:szCs w:val="24"/>
        </w:rPr>
        <w:t>depositados pelos resorts associados à</w:t>
      </w:r>
      <w:r w:rsidR="00B91F1D" w:rsidRPr="005E45AF">
        <w:rPr>
          <w:rFonts w:ascii="Times New Roman" w:hAnsi="Times New Roman" w:cs="Times New Roman"/>
          <w:sz w:val="24"/>
          <w:szCs w:val="24"/>
        </w:rPr>
        <w:t xml:space="preserve"> Associação Brasileira de Resorts – ABR. </w:t>
      </w:r>
      <w:r w:rsidR="00D12485" w:rsidRPr="005E45AF">
        <w:rPr>
          <w:rFonts w:ascii="Times New Roman" w:hAnsi="Times New Roman" w:cs="Times New Roman"/>
          <w:sz w:val="24"/>
          <w:szCs w:val="24"/>
        </w:rPr>
        <w:t xml:space="preserve">Os dados foram </w:t>
      </w:r>
      <w:r w:rsidR="007F3DCB" w:rsidRPr="005E45AF">
        <w:rPr>
          <w:rFonts w:ascii="Times New Roman" w:hAnsi="Times New Roman" w:cs="Times New Roman"/>
          <w:sz w:val="24"/>
          <w:szCs w:val="24"/>
        </w:rPr>
        <w:t xml:space="preserve">depositados </w:t>
      </w:r>
      <w:r w:rsidR="00B771B2" w:rsidRPr="005E45AF">
        <w:rPr>
          <w:rFonts w:ascii="Times New Roman" w:hAnsi="Times New Roman" w:cs="Times New Roman"/>
          <w:sz w:val="24"/>
          <w:szCs w:val="24"/>
        </w:rPr>
        <w:t>com a frequência mensal pelos 49</w:t>
      </w:r>
      <w:r w:rsidR="00D12485" w:rsidRPr="005E45AF">
        <w:rPr>
          <w:rFonts w:ascii="Times New Roman" w:hAnsi="Times New Roman" w:cs="Times New Roman"/>
          <w:sz w:val="24"/>
          <w:szCs w:val="24"/>
        </w:rPr>
        <w:t xml:space="preserve"> associados</w:t>
      </w:r>
      <w:r w:rsidR="003E1577" w:rsidRPr="005E45AF">
        <w:rPr>
          <w:rStyle w:val="Refdenotaderodap"/>
          <w:rFonts w:ascii="Times New Roman" w:hAnsi="Times New Roman" w:cs="Times New Roman"/>
          <w:sz w:val="24"/>
          <w:szCs w:val="24"/>
        </w:rPr>
        <w:footnoteReference w:id="3"/>
      </w:r>
      <w:r w:rsidR="00B91F1D" w:rsidRPr="005E45AF">
        <w:rPr>
          <w:rFonts w:ascii="Times New Roman" w:hAnsi="Times New Roman" w:cs="Times New Roman"/>
          <w:sz w:val="24"/>
          <w:szCs w:val="24"/>
        </w:rPr>
        <w:t>. A</w:t>
      </w:r>
      <w:r w:rsidR="00D12485" w:rsidRPr="005E45AF">
        <w:rPr>
          <w:rFonts w:ascii="Times New Roman" w:hAnsi="Times New Roman" w:cs="Times New Roman"/>
          <w:sz w:val="24"/>
          <w:szCs w:val="24"/>
        </w:rPr>
        <w:t xml:space="preserve">pós </w:t>
      </w:r>
      <w:r w:rsidR="00047FD1" w:rsidRPr="005E45AF">
        <w:rPr>
          <w:rFonts w:ascii="Times New Roman" w:hAnsi="Times New Roman" w:cs="Times New Roman"/>
          <w:sz w:val="24"/>
          <w:szCs w:val="24"/>
        </w:rPr>
        <w:t>coletados, os</w:t>
      </w:r>
      <w:r w:rsidR="00B91F1D" w:rsidRPr="005E45AF">
        <w:rPr>
          <w:rFonts w:ascii="Times New Roman" w:hAnsi="Times New Roman" w:cs="Times New Roman"/>
          <w:sz w:val="24"/>
          <w:szCs w:val="24"/>
        </w:rPr>
        <w:t xml:space="preserve"> dados obtidos foram postos em analogia</w:t>
      </w:r>
      <w:r w:rsidR="00D12485" w:rsidRPr="005E45AF">
        <w:rPr>
          <w:rFonts w:ascii="Times New Roman" w:hAnsi="Times New Roman" w:cs="Times New Roman"/>
          <w:sz w:val="24"/>
          <w:szCs w:val="24"/>
        </w:rPr>
        <w:t>, com o objetivo de se obter um valor percentual de</w:t>
      </w:r>
      <w:r w:rsidR="00B91F1D" w:rsidRPr="005E45AF">
        <w:rPr>
          <w:rFonts w:ascii="Times New Roman" w:hAnsi="Times New Roman" w:cs="Times New Roman"/>
          <w:sz w:val="24"/>
          <w:szCs w:val="24"/>
        </w:rPr>
        <w:t xml:space="preserve"> crescimento positivo ou negativo. </w:t>
      </w:r>
      <w:r w:rsidR="00B771B2" w:rsidRPr="005E45AF">
        <w:rPr>
          <w:rFonts w:ascii="Times New Roman" w:hAnsi="Times New Roman" w:cs="Times New Roman"/>
          <w:sz w:val="24"/>
          <w:szCs w:val="24"/>
        </w:rPr>
        <w:t>O estudo também se utilizou de métodos descritivos (</w:t>
      </w:r>
      <w:proofErr w:type="spellStart"/>
      <w:r w:rsidR="00B771B2" w:rsidRPr="005E45AF">
        <w:rPr>
          <w:rFonts w:ascii="Times New Roman" w:hAnsi="Times New Roman" w:cs="Times New Roman"/>
          <w:sz w:val="24"/>
          <w:szCs w:val="24"/>
        </w:rPr>
        <w:t>Dencker</w:t>
      </w:r>
      <w:proofErr w:type="spellEnd"/>
      <w:r w:rsidR="00B771B2" w:rsidRPr="005E45AF">
        <w:rPr>
          <w:rFonts w:ascii="Times New Roman" w:hAnsi="Times New Roman" w:cs="Times New Roman"/>
          <w:sz w:val="24"/>
          <w:szCs w:val="24"/>
        </w:rPr>
        <w:t xml:space="preserve">, 2003; </w:t>
      </w:r>
      <w:proofErr w:type="spellStart"/>
      <w:r w:rsidR="00B771B2" w:rsidRPr="005E45AF">
        <w:rPr>
          <w:rFonts w:ascii="Times New Roman" w:hAnsi="Times New Roman" w:cs="Times New Roman"/>
          <w:sz w:val="24"/>
          <w:szCs w:val="24"/>
        </w:rPr>
        <w:t>Santella</w:t>
      </w:r>
      <w:proofErr w:type="spellEnd"/>
      <w:r w:rsidR="00B771B2" w:rsidRPr="005E45AF">
        <w:rPr>
          <w:rFonts w:ascii="Times New Roman" w:hAnsi="Times New Roman" w:cs="Times New Roman"/>
          <w:sz w:val="24"/>
          <w:szCs w:val="24"/>
        </w:rPr>
        <w:t>, 2006 &amp; Gil, 2008).</w:t>
      </w:r>
    </w:p>
    <w:p w:rsidR="00B771B2" w:rsidRPr="005E45AF" w:rsidRDefault="00B771B2" w:rsidP="00FE3058">
      <w:pPr>
        <w:autoSpaceDE w:val="0"/>
        <w:autoSpaceDN w:val="0"/>
        <w:adjustRightInd w:val="0"/>
        <w:spacing w:after="0" w:line="240" w:lineRule="auto"/>
        <w:ind w:firstLine="708"/>
        <w:jc w:val="both"/>
        <w:rPr>
          <w:rFonts w:ascii="Times New Roman" w:hAnsi="Times New Roman" w:cs="Times New Roman"/>
          <w:sz w:val="24"/>
          <w:szCs w:val="24"/>
        </w:rPr>
      </w:pPr>
    </w:p>
    <w:p w:rsidR="00B771B2" w:rsidRPr="005E45AF" w:rsidRDefault="00B91F1D" w:rsidP="00FE3058">
      <w:pPr>
        <w:autoSpaceDE w:val="0"/>
        <w:autoSpaceDN w:val="0"/>
        <w:adjustRightInd w:val="0"/>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O estudo </w:t>
      </w:r>
      <w:r w:rsidR="00D12485" w:rsidRPr="005E45AF">
        <w:rPr>
          <w:rFonts w:ascii="Times New Roman" w:hAnsi="Times New Roman" w:cs="Times New Roman"/>
          <w:sz w:val="24"/>
          <w:szCs w:val="24"/>
        </w:rPr>
        <w:t>levantou</w:t>
      </w:r>
      <w:r w:rsidRPr="005E45AF">
        <w:rPr>
          <w:rFonts w:ascii="Times New Roman" w:hAnsi="Times New Roman" w:cs="Times New Roman"/>
          <w:sz w:val="24"/>
          <w:szCs w:val="24"/>
        </w:rPr>
        <w:t>, inicialmente, fontes secundárias (</w:t>
      </w:r>
      <w:proofErr w:type="spellStart"/>
      <w:r w:rsidR="00047FD1" w:rsidRPr="005E45AF">
        <w:rPr>
          <w:rFonts w:ascii="Times New Roman" w:hAnsi="Times New Roman" w:cs="Times New Roman"/>
          <w:sz w:val="24"/>
          <w:szCs w:val="24"/>
        </w:rPr>
        <w:t>Laukatos</w:t>
      </w:r>
      <w:proofErr w:type="spellEnd"/>
      <w:r w:rsidR="00047FD1" w:rsidRPr="005E45AF">
        <w:rPr>
          <w:rFonts w:ascii="Times New Roman" w:hAnsi="Times New Roman" w:cs="Times New Roman"/>
          <w:sz w:val="24"/>
          <w:szCs w:val="24"/>
        </w:rPr>
        <w:t xml:space="preserve">, 2001; </w:t>
      </w:r>
      <w:r w:rsidRPr="005E45AF">
        <w:rPr>
          <w:rFonts w:ascii="Times New Roman" w:hAnsi="Times New Roman" w:cs="Times New Roman"/>
          <w:sz w:val="24"/>
          <w:szCs w:val="24"/>
        </w:rPr>
        <w:t>Gil, 2008),</w:t>
      </w:r>
      <w:r w:rsidR="00047FD1" w:rsidRPr="005E45AF">
        <w:rPr>
          <w:rFonts w:ascii="Times New Roman" w:hAnsi="Times New Roman" w:cs="Times New Roman"/>
          <w:sz w:val="24"/>
          <w:szCs w:val="24"/>
        </w:rPr>
        <w:t xml:space="preserve"> analisando obras literárias de autores como Mill (2003), </w:t>
      </w:r>
      <w:proofErr w:type="spellStart"/>
      <w:r w:rsidR="00B771B2" w:rsidRPr="005E45AF">
        <w:rPr>
          <w:rFonts w:ascii="Times New Roman" w:hAnsi="Times New Roman" w:cs="Times New Roman"/>
          <w:sz w:val="24"/>
          <w:szCs w:val="24"/>
        </w:rPr>
        <w:t>Guijarro</w:t>
      </w:r>
      <w:proofErr w:type="spellEnd"/>
      <w:r w:rsidR="00B771B2" w:rsidRPr="005E45AF">
        <w:rPr>
          <w:rFonts w:ascii="Times New Roman" w:hAnsi="Times New Roman" w:cs="Times New Roman"/>
          <w:sz w:val="24"/>
          <w:szCs w:val="24"/>
        </w:rPr>
        <w:t xml:space="preserve"> (2003)</w:t>
      </w:r>
      <w:r w:rsidR="00F7680C" w:rsidRPr="005E45AF">
        <w:rPr>
          <w:rFonts w:ascii="Times New Roman" w:hAnsi="Times New Roman" w:cs="Times New Roman"/>
          <w:sz w:val="24"/>
          <w:szCs w:val="24"/>
        </w:rPr>
        <w:t xml:space="preserve"> e</w:t>
      </w:r>
      <w:r w:rsidR="00B771B2" w:rsidRPr="005E45AF">
        <w:rPr>
          <w:rFonts w:ascii="Times New Roman" w:hAnsi="Times New Roman" w:cs="Times New Roman"/>
          <w:sz w:val="24"/>
          <w:szCs w:val="24"/>
        </w:rPr>
        <w:t xml:space="preserve"> </w:t>
      </w:r>
      <w:proofErr w:type="spellStart"/>
      <w:r w:rsidR="00B771B2" w:rsidRPr="005E45AF">
        <w:rPr>
          <w:rFonts w:ascii="Times New Roman" w:hAnsi="Times New Roman" w:cs="Times New Roman"/>
          <w:sz w:val="24"/>
          <w:szCs w:val="24"/>
        </w:rPr>
        <w:t>Weygandt</w:t>
      </w:r>
      <w:proofErr w:type="spellEnd"/>
      <w:r w:rsidR="00B771B2" w:rsidRPr="005E45AF">
        <w:rPr>
          <w:rFonts w:ascii="Times New Roman" w:hAnsi="Times New Roman" w:cs="Times New Roman"/>
          <w:sz w:val="24"/>
          <w:szCs w:val="24"/>
        </w:rPr>
        <w:t xml:space="preserve"> (2005) para, em um segundo momento, se debruçar nas fontes primárias, que serão descritas à frente.</w:t>
      </w:r>
      <w:r w:rsidR="00047FD1" w:rsidRPr="005E45AF">
        <w:rPr>
          <w:rFonts w:ascii="Times New Roman" w:hAnsi="Times New Roman" w:cs="Times New Roman"/>
          <w:sz w:val="24"/>
          <w:szCs w:val="24"/>
        </w:rPr>
        <w:t xml:space="preserve"> </w:t>
      </w:r>
      <w:r w:rsidRPr="005E45AF">
        <w:rPr>
          <w:rFonts w:ascii="Times New Roman" w:hAnsi="Times New Roman" w:cs="Times New Roman"/>
          <w:sz w:val="24"/>
          <w:szCs w:val="24"/>
        </w:rPr>
        <w:t>Também serviram de fon</w:t>
      </w:r>
      <w:r w:rsidR="005B78C3" w:rsidRPr="005E45AF">
        <w:rPr>
          <w:rFonts w:ascii="Times New Roman" w:hAnsi="Times New Roman" w:cs="Times New Roman"/>
          <w:sz w:val="24"/>
          <w:szCs w:val="24"/>
        </w:rPr>
        <w:t>t</w:t>
      </w:r>
      <w:r w:rsidRPr="005E45AF">
        <w:rPr>
          <w:rFonts w:ascii="Times New Roman" w:hAnsi="Times New Roman" w:cs="Times New Roman"/>
          <w:sz w:val="24"/>
          <w:szCs w:val="24"/>
        </w:rPr>
        <w:t xml:space="preserve">es secundárias relatórios de mercado elaborados por instituições governamentais, entidades representativas de classe e consultorias especializadas, que versavam sobre a temática do desempenho de organizações hoteleiras no Brasil, </w:t>
      </w:r>
      <w:r w:rsidR="00047FD1" w:rsidRPr="005E45AF">
        <w:rPr>
          <w:rFonts w:ascii="Times New Roman" w:hAnsi="Times New Roman" w:cs="Times New Roman"/>
          <w:sz w:val="24"/>
          <w:szCs w:val="24"/>
        </w:rPr>
        <w:t>como o Relatório Hotelaria em Números,</w:t>
      </w:r>
      <w:r w:rsidRPr="005E45AF">
        <w:rPr>
          <w:rFonts w:ascii="Times New Roman" w:hAnsi="Times New Roman" w:cs="Times New Roman"/>
          <w:sz w:val="24"/>
          <w:szCs w:val="24"/>
        </w:rPr>
        <w:t xml:space="preserve"> Jones Lang </w:t>
      </w:r>
      <w:proofErr w:type="spellStart"/>
      <w:r w:rsidRPr="005E45AF">
        <w:rPr>
          <w:rFonts w:ascii="Times New Roman" w:hAnsi="Times New Roman" w:cs="Times New Roman"/>
          <w:sz w:val="24"/>
          <w:szCs w:val="24"/>
        </w:rPr>
        <w:t>LaSalle</w:t>
      </w:r>
      <w:proofErr w:type="spellEnd"/>
      <w:r w:rsidR="00047FD1" w:rsidRPr="005E45AF">
        <w:rPr>
          <w:rFonts w:ascii="Times New Roman" w:hAnsi="Times New Roman" w:cs="Times New Roman"/>
          <w:sz w:val="24"/>
          <w:szCs w:val="24"/>
        </w:rPr>
        <w:t xml:space="preserve"> - JLL, edições de 2016 e 2017</w:t>
      </w:r>
      <w:r w:rsidRPr="005E45AF">
        <w:rPr>
          <w:rFonts w:ascii="Times New Roman" w:hAnsi="Times New Roman" w:cs="Times New Roman"/>
          <w:sz w:val="24"/>
          <w:szCs w:val="24"/>
        </w:rPr>
        <w:t xml:space="preserve"> e várias edições do relatório </w:t>
      </w:r>
      <w:r w:rsidR="00D12485" w:rsidRPr="005E45AF">
        <w:rPr>
          <w:rFonts w:ascii="Times New Roman" w:hAnsi="Times New Roman" w:cs="Times New Roman"/>
          <w:sz w:val="24"/>
          <w:szCs w:val="24"/>
        </w:rPr>
        <w:t>ABR em Números</w:t>
      </w:r>
      <w:r w:rsidRPr="005E45AF">
        <w:rPr>
          <w:rFonts w:ascii="Times New Roman" w:hAnsi="Times New Roman" w:cs="Times New Roman"/>
          <w:sz w:val="24"/>
          <w:szCs w:val="24"/>
        </w:rPr>
        <w:t>, entre os anos de 201</w:t>
      </w:r>
      <w:r w:rsidR="00D12485" w:rsidRPr="005E45AF">
        <w:rPr>
          <w:rFonts w:ascii="Times New Roman" w:hAnsi="Times New Roman" w:cs="Times New Roman"/>
          <w:sz w:val="24"/>
          <w:szCs w:val="24"/>
        </w:rPr>
        <w:t>6 e 2017</w:t>
      </w:r>
      <w:r w:rsidRPr="005E45AF">
        <w:rPr>
          <w:rFonts w:ascii="Times New Roman" w:hAnsi="Times New Roman" w:cs="Times New Roman"/>
          <w:sz w:val="24"/>
          <w:szCs w:val="24"/>
        </w:rPr>
        <w:t xml:space="preserve">. </w:t>
      </w:r>
    </w:p>
    <w:p w:rsidR="00B771B2" w:rsidRPr="005E45AF" w:rsidRDefault="00B771B2" w:rsidP="00FE3058">
      <w:pPr>
        <w:autoSpaceDE w:val="0"/>
        <w:autoSpaceDN w:val="0"/>
        <w:adjustRightInd w:val="0"/>
        <w:spacing w:after="0" w:line="240" w:lineRule="auto"/>
        <w:ind w:firstLine="708"/>
        <w:jc w:val="both"/>
        <w:rPr>
          <w:rFonts w:ascii="Times New Roman" w:hAnsi="Times New Roman" w:cs="Times New Roman"/>
          <w:sz w:val="24"/>
          <w:szCs w:val="24"/>
        </w:rPr>
      </w:pPr>
    </w:p>
    <w:p w:rsidR="003D3327" w:rsidRPr="005E45AF" w:rsidRDefault="001A41A0" w:rsidP="00FE3058">
      <w:pPr>
        <w:autoSpaceDE w:val="0"/>
        <w:autoSpaceDN w:val="0"/>
        <w:adjustRightInd w:val="0"/>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Depois de</w:t>
      </w:r>
      <w:r w:rsidR="002D5F60" w:rsidRPr="005E45AF">
        <w:rPr>
          <w:rFonts w:ascii="Times New Roman" w:hAnsi="Times New Roman" w:cs="Times New Roman"/>
          <w:sz w:val="24"/>
          <w:szCs w:val="24"/>
        </w:rPr>
        <w:t xml:space="preserve"> construído referencial teórico, a pesquisa recorreu às fontes primárias, coletando, sistematiza</w:t>
      </w:r>
      <w:r w:rsidRPr="005E45AF">
        <w:rPr>
          <w:rFonts w:ascii="Times New Roman" w:hAnsi="Times New Roman" w:cs="Times New Roman"/>
          <w:sz w:val="24"/>
          <w:szCs w:val="24"/>
        </w:rPr>
        <w:t>n</w:t>
      </w:r>
      <w:r w:rsidR="002D5F60" w:rsidRPr="005E45AF">
        <w:rPr>
          <w:rFonts w:ascii="Times New Roman" w:hAnsi="Times New Roman" w:cs="Times New Roman"/>
          <w:sz w:val="24"/>
          <w:szCs w:val="24"/>
        </w:rPr>
        <w:t xml:space="preserve">do e analisando os dados depositados pelos associados junto ao banco de dados </w:t>
      </w:r>
      <w:r w:rsidR="00B91F1D" w:rsidRPr="005E45AF">
        <w:rPr>
          <w:rFonts w:ascii="Times New Roman" w:hAnsi="Times New Roman" w:cs="Times New Roman"/>
          <w:sz w:val="24"/>
          <w:szCs w:val="24"/>
        </w:rPr>
        <w:t xml:space="preserve">criado em conjunto </w:t>
      </w:r>
      <w:r w:rsidR="00BD4E1D" w:rsidRPr="005E45AF">
        <w:rPr>
          <w:rFonts w:ascii="Times New Roman" w:hAnsi="Times New Roman" w:cs="Times New Roman"/>
          <w:sz w:val="24"/>
          <w:szCs w:val="24"/>
        </w:rPr>
        <w:t>com a Associação Brasileira de R</w:t>
      </w:r>
      <w:r w:rsidR="00B91F1D" w:rsidRPr="005E45AF">
        <w:rPr>
          <w:rFonts w:ascii="Times New Roman" w:hAnsi="Times New Roman" w:cs="Times New Roman"/>
          <w:sz w:val="24"/>
          <w:szCs w:val="24"/>
        </w:rPr>
        <w:t xml:space="preserve">esorts – </w:t>
      </w:r>
      <w:proofErr w:type="gramStart"/>
      <w:r w:rsidR="00B91F1D" w:rsidRPr="005E45AF">
        <w:rPr>
          <w:rFonts w:ascii="Times New Roman" w:hAnsi="Times New Roman" w:cs="Times New Roman"/>
          <w:sz w:val="24"/>
          <w:szCs w:val="24"/>
        </w:rPr>
        <w:t>ABR.</w:t>
      </w:r>
      <w:proofErr w:type="gramEnd"/>
      <w:r w:rsidR="002D5F60" w:rsidRPr="005E45AF">
        <w:rPr>
          <w:rFonts w:ascii="Times New Roman" w:hAnsi="Times New Roman" w:cs="Times New Roman"/>
          <w:sz w:val="24"/>
          <w:szCs w:val="24"/>
        </w:rPr>
        <w:t xml:space="preserve"> Sendo assim</w:t>
      </w:r>
      <w:r w:rsidRPr="005E45AF">
        <w:rPr>
          <w:rFonts w:ascii="Times New Roman" w:hAnsi="Times New Roman" w:cs="Times New Roman"/>
          <w:sz w:val="24"/>
          <w:szCs w:val="24"/>
        </w:rPr>
        <w:t>,</w:t>
      </w:r>
      <w:r w:rsidR="002D5F60" w:rsidRPr="005E45AF">
        <w:rPr>
          <w:rFonts w:ascii="Times New Roman" w:hAnsi="Times New Roman" w:cs="Times New Roman"/>
          <w:sz w:val="24"/>
          <w:szCs w:val="24"/>
        </w:rPr>
        <w:t xml:space="preserve"> as variáveis de taxa de ocupação, receita </w:t>
      </w:r>
      <w:r w:rsidR="009E291D" w:rsidRPr="005E45AF">
        <w:rPr>
          <w:rFonts w:ascii="Times New Roman" w:hAnsi="Times New Roman" w:cs="Times New Roman"/>
          <w:sz w:val="24"/>
          <w:szCs w:val="24"/>
        </w:rPr>
        <w:t>média</w:t>
      </w:r>
      <w:r w:rsidR="002D5F60" w:rsidRPr="005E45AF">
        <w:rPr>
          <w:rFonts w:ascii="Times New Roman" w:hAnsi="Times New Roman" w:cs="Times New Roman"/>
          <w:sz w:val="24"/>
          <w:szCs w:val="24"/>
        </w:rPr>
        <w:t xml:space="preserve"> e </w:t>
      </w:r>
      <w:proofErr w:type="spellStart"/>
      <w:r w:rsidR="002D5F60" w:rsidRPr="005E45AF">
        <w:rPr>
          <w:rFonts w:ascii="Times New Roman" w:hAnsi="Times New Roman" w:cs="Times New Roman"/>
          <w:sz w:val="24"/>
          <w:szCs w:val="24"/>
        </w:rPr>
        <w:t>TRevPAR</w:t>
      </w:r>
      <w:proofErr w:type="spellEnd"/>
      <w:r w:rsidR="002D5F60" w:rsidRPr="005E45AF">
        <w:rPr>
          <w:rFonts w:ascii="Times New Roman" w:hAnsi="Times New Roman" w:cs="Times New Roman"/>
          <w:sz w:val="24"/>
          <w:szCs w:val="24"/>
        </w:rPr>
        <w:t xml:space="preserve"> coletados serviram de fontes primárias de informação (</w:t>
      </w:r>
      <w:proofErr w:type="spellStart"/>
      <w:r w:rsidR="002D5F60" w:rsidRPr="005E45AF">
        <w:rPr>
          <w:rFonts w:ascii="Times New Roman" w:hAnsi="Times New Roman" w:cs="Times New Roman"/>
          <w:sz w:val="24"/>
          <w:szCs w:val="24"/>
        </w:rPr>
        <w:t>Laukatos</w:t>
      </w:r>
      <w:proofErr w:type="spellEnd"/>
      <w:r w:rsidR="002D5F60" w:rsidRPr="005E45AF">
        <w:rPr>
          <w:rFonts w:ascii="Times New Roman" w:hAnsi="Times New Roman" w:cs="Times New Roman"/>
          <w:sz w:val="24"/>
          <w:szCs w:val="24"/>
        </w:rPr>
        <w:t>, 2001).</w:t>
      </w:r>
      <w:r w:rsidR="009E291D" w:rsidRPr="005E45AF">
        <w:rPr>
          <w:rFonts w:ascii="Times New Roman" w:hAnsi="Times New Roman" w:cs="Times New Roman"/>
          <w:sz w:val="24"/>
          <w:szCs w:val="24"/>
        </w:rPr>
        <w:t xml:space="preserve"> </w:t>
      </w:r>
      <w:r w:rsidR="002D5F60" w:rsidRPr="005E45AF">
        <w:rPr>
          <w:rFonts w:ascii="Times New Roman" w:hAnsi="Times New Roman" w:cs="Times New Roman"/>
          <w:sz w:val="24"/>
          <w:szCs w:val="24"/>
        </w:rPr>
        <w:t>A técnica da entrevista pessoal, junto ao</w:t>
      </w:r>
      <w:r w:rsidR="00B91F1D" w:rsidRPr="005E45AF">
        <w:rPr>
          <w:rFonts w:ascii="Times New Roman" w:hAnsi="Times New Roman" w:cs="Times New Roman"/>
          <w:sz w:val="24"/>
          <w:szCs w:val="24"/>
        </w:rPr>
        <w:t xml:space="preserve"> diretor executivo</w:t>
      </w:r>
      <w:r w:rsidR="002D5F60" w:rsidRPr="005E45AF">
        <w:rPr>
          <w:rFonts w:ascii="Times New Roman" w:hAnsi="Times New Roman" w:cs="Times New Roman"/>
          <w:sz w:val="24"/>
          <w:szCs w:val="24"/>
        </w:rPr>
        <w:t xml:space="preserve"> da ABR</w:t>
      </w:r>
      <w:r w:rsidR="00B91F1D" w:rsidRPr="005E45AF">
        <w:rPr>
          <w:rFonts w:ascii="Times New Roman" w:hAnsi="Times New Roman" w:cs="Times New Roman"/>
          <w:sz w:val="24"/>
          <w:szCs w:val="24"/>
        </w:rPr>
        <w:t>, Ricardo Domingues</w:t>
      </w:r>
      <w:r w:rsidR="002D5F60" w:rsidRPr="005E45AF">
        <w:rPr>
          <w:rFonts w:ascii="Times New Roman" w:hAnsi="Times New Roman" w:cs="Times New Roman"/>
          <w:sz w:val="24"/>
          <w:szCs w:val="24"/>
        </w:rPr>
        <w:t>, serviu para confirmar, ou não, as i</w:t>
      </w:r>
      <w:r w:rsidR="009E291D" w:rsidRPr="005E45AF">
        <w:rPr>
          <w:rFonts w:ascii="Times New Roman" w:hAnsi="Times New Roman" w:cs="Times New Roman"/>
          <w:sz w:val="24"/>
          <w:szCs w:val="24"/>
        </w:rPr>
        <w:t xml:space="preserve">mpressões geradas pela pesquisa. </w:t>
      </w:r>
      <w:r w:rsidR="00B91F1D" w:rsidRPr="005E45AF">
        <w:rPr>
          <w:rFonts w:ascii="Times New Roman" w:hAnsi="Times New Roman" w:cs="Times New Roman"/>
          <w:sz w:val="24"/>
          <w:szCs w:val="24"/>
        </w:rPr>
        <w:t xml:space="preserve">Dados de taxa de ocupação, receita média e </w:t>
      </w:r>
      <w:proofErr w:type="spellStart"/>
      <w:r w:rsidR="00B91F1D" w:rsidRPr="005E45AF">
        <w:rPr>
          <w:rFonts w:ascii="Times New Roman" w:hAnsi="Times New Roman" w:cs="Times New Roman"/>
          <w:sz w:val="24"/>
          <w:szCs w:val="24"/>
        </w:rPr>
        <w:t>TRevPAR</w:t>
      </w:r>
      <w:proofErr w:type="spellEnd"/>
      <w:r w:rsidR="00B91F1D" w:rsidRPr="005E45AF">
        <w:rPr>
          <w:rFonts w:ascii="Times New Roman" w:hAnsi="Times New Roman" w:cs="Times New Roman"/>
          <w:sz w:val="24"/>
          <w:szCs w:val="24"/>
        </w:rPr>
        <w:t>, depositados com constância mensal pelos filiados à ABR e coletados também com a constância mensal.</w:t>
      </w:r>
      <w:r w:rsidR="009E291D" w:rsidRPr="005E45AF">
        <w:rPr>
          <w:rFonts w:ascii="Times New Roman" w:hAnsi="Times New Roman" w:cs="Times New Roman"/>
          <w:sz w:val="24"/>
          <w:szCs w:val="24"/>
        </w:rPr>
        <w:t xml:space="preserve"> </w:t>
      </w:r>
      <w:r w:rsidR="00B91F1D" w:rsidRPr="005E45AF">
        <w:rPr>
          <w:rFonts w:ascii="Times New Roman" w:hAnsi="Times New Roman" w:cs="Times New Roman"/>
          <w:sz w:val="24"/>
          <w:szCs w:val="24"/>
        </w:rPr>
        <w:t xml:space="preserve">A terceira fase foi a </w:t>
      </w:r>
      <w:r w:rsidR="00D273D6" w:rsidRPr="005E45AF">
        <w:rPr>
          <w:rFonts w:ascii="Times New Roman" w:hAnsi="Times New Roman" w:cs="Times New Roman"/>
          <w:sz w:val="24"/>
          <w:szCs w:val="24"/>
        </w:rPr>
        <w:t xml:space="preserve">interpretação das planilhas de cálculos, </w:t>
      </w:r>
      <w:r w:rsidRPr="005E45AF">
        <w:rPr>
          <w:rFonts w:ascii="Times New Roman" w:hAnsi="Times New Roman" w:cs="Times New Roman"/>
          <w:sz w:val="24"/>
          <w:szCs w:val="24"/>
        </w:rPr>
        <w:t>a fim de</w:t>
      </w:r>
      <w:r w:rsidR="00D273D6" w:rsidRPr="005E45AF">
        <w:rPr>
          <w:rFonts w:ascii="Times New Roman" w:hAnsi="Times New Roman" w:cs="Times New Roman"/>
          <w:sz w:val="24"/>
          <w:szCs w:val="24"/>
        </w:rPr>
        <w:t xml:space="preserve"> gerar informaç</w:t>
      </w:r>
      <w:r w:rsidRPr="005E45AF">
        <w:rPr>
          <w:rFonts w:ascii="Times New Roman" w:hAnsi="Times New Roman" w:cs="Times New Roman"/>
          <w:sz w:val="24"/>
          <w:szCs w:val="24"/>
        </w:rPr>
        <w:t>ão relevantes que permitissem</w:t>
      </w:r>
      <w:r w:rsidR="00D273D6" w:rsidRPr="005E45AF">
        <w:rPr>
          <w:rFonts w:ascii="Times New Roman" w:hAnsi="Times New Roman" w:cs="Times New Roman"/>
          <w:sz w:val="24"/>
          <w:szCs w:val="24"/>
        </w:rPr>
        <w:t xml:space="preserve"> chegar ao objetivo do estudo.</w:t>
      </w:r>
      <w:r w:rsidR="00815C64" w:rsidRPr="005E45AF">
        <w:rPr>
          <w:rFonts w:ascii="Times New Roman" w:eastAsia="Tahoma" w:hAnsi="Times New Roman" w:cs="Times New Roman"/>
          <w:sz w:val="24"/>
          <w:szCs w:val="24"/>
        </w:rPr>
        <w:t xml:space="preserve"> </w:t>
      </w:r>
      <w:r w:rsidR="003D3327" w:rsidRPr="005E45AF">
        <w:rPr>
          <w:rFonts w:ascii="Times New Roman" w:hAnsi="Times New Roman" w:cs="Times New Roman"/>
          <w:sz w:val="24"/>
          <w:szCs w:val="24"/>
        </w:rPr>
        <w:t xml:space="preserve">As informações geradas foram disponibilizadas </w:t>
      </w:r>
      <w:r w:rsidR="00815C64" w:rsidRPr="005E45AF">
        <w:rPr>
          <w:rFonts w:ascii="Times New Roman" w:hAnsi="Times New Roman" w:cs="Times New Roman"/>
          <w:sz w:val="24"/>
          <w:szCs w:val="24"/>
        </w:rPr>
        <w:t xml:space="preserve">à </w:t>
      </w:r>
      <w:r w:rsidR="003D3327" w:rsidRPr="005E45AF">
        <w:rPr>
          <w:rFonts w:ascii="Times New Roman" w:hAnsi="Times New Roman" w:cs="Times New Roman"/>
          <w:sz w:val="24"/>
          <w:szCs w:val="24"/>
        </w:rPr>
        <w:t>ABR</w:t>
      </w:r>
      <w:r w:rsidR="00F51B88" w:rsidRPr="005E45AF">
        <w:rPr>
          <w:rFonts w:ascii="Times New Roman" w:hAnsi="Times New Roman" w:cs="Times New Roman"/>
          <w:sz w:val="24"/>
          <w:szCs w:val="24"/>
        </w:rPr>
        <w:t xml:space="preserve">, </w:t>
      </w:r>
      <w:r w:rsidR="003D3327" w:rsidRPr="005E45AF">
        <w:rPr>
          <w:rFonts w:ascii="Times New Roman" w:hAnsi="Times New Roman" w:cs="Times New Roman"/>
          <w:sz w:val="24"/>
          <w:szCs w:val="24"/>
        </w:rPr>
        <w:t xml:space="preserve">a fim de trazer um contributo </w:t>
      </w:r>
      <w:r w:rsidR="00F51B88" w:rsidRPr="005E45AF">
        <w:rPr>
          <w:rFonts w:ascii="Times New Roman" w:hAnsi="Times New Roman" w:cs="Times New Roman"/>
          <w:sz w:val="24"/>
          <w:szCs w:val="24"/>
        </w:rPr>
        <w:t>ao aperfeiçoamento</w:t>
      </w:r>
      <w:r w:rsidR="003D3327" w:rsidRPr="005E45AF">
        <w:rPr>
          <w:rFonts w:ascii="Times New Roman" w:hAnsi="Times New Roman" w:cs="Times New Roman"/>
          <w:sz w:val="24"/>
          <w:szCs w:val="24"/>
        </w:rPr>
        <w:t xml:space="preserve"> d</w:t>
      </w:r>
      <w:r w:rsidR="00F51B88" w:rsidRPr="005E45AF">
        <w:rPr>
          <w:rFonts w:ascii="Times New Roman" w:hAnsi="Times New Roman" w:cs="Times New Roman"/>
          <w:sz w:val="24"/>
          <w:szCs w:val="24"/>
        </w:rPr>
        <w:t>a</w:t>
      </w:r>
      <w:r w:rsidR="003D3327" w:rsidRPr="005E45AF">
        <w:rPr>
          <w:rFonts w:ascii="Times New Roman" w:hAnsi="Times New Roman" w:cs="Times New Roman"/>
          <w:sz w:val="24"/>
          <w:szCs w:val="24"/>
        </w:rPr>
        <w:t xml:space="preserve"> gestão cotidiana desses empreendimentos.</w:t>
      </w:r>
      <w:r w:rsidR="00F51B88" w:rsidRPr="005E45AF">
        <w:rPr>
          <w:rFonts w:ascii="Times New Roman" w:hAnsi="Times New Roman" w:cs="Times New Roman"/>
          <w:sz w:val="24"/>
          <w:szCs w:val="24"/>
        </w:rPr>
        <w:t xml:space="preserve"> A pesquisa compõe uma linha mais a</w:t>
      </w:r>
      <w:r w:rsidRPr="005E45AF">
        <w:rPr>
          <w:rFonts w:ascii="Times New Roman" w:hAnsi="Times New Roman" w:cs="Times New Roman"/>
          <w:sz w:val="24"/>
          <w:szCs w:val="24"/>
        </w:rPr>
        <w:t>mpla que busca levantar quais</w:t>
      </w:r>
      <w:r w:rsidR="00F51B88" w:rsidRPr="005E45AF">
        <w:rPr>
          <w:rFonts w:ascii="Times New Roman" w:hAnsi="Times New Roman" w:cs="Times New Roman"/>
          <w:sz w:val="24"/>
          <w:szCs w:val="24"/>
        </w:rPr>
        <w:t xml:space="preserve"> são as características mercadológicas que diferenciam o desempenho dos resorts brasileiros, em relação aos de outros locais do globo.</w:t>
      </w:r>
    </w:p>
    <w:p w:rsidR="00B5003A" w:rsidRPr="005E45AF" w:rsidRDefault="00B5003A" w:rsidP="00FE3058">
      <w:pPr>
        <w:spacing w:line="240" w:lineRule="auto"/>
        <w:rPr>
          <w:rFonts w:ascii="Times New Roman" w:hAnsi="Times New Roman" w:cs="Times New Roman"/>
          <w:sz w:val="24"/>
          <w:szCs w:val="24"/>
        </w:rPr>
      </w:pPr>
    </w:p>
    <w:p w:rsidR="00D273D6" w:rsidRPr="005E45AF" w:rsidRDefault="001E37B9" w:rsidP="00FE3058">
      <w:pPr>
        <w:spacing w:line="240" w:lineRule="auto"/>
        <w:rPr>
          <w:rFonts w:ascii="Times New Roman" w:hAnsi="Times New Roman" w:cs="Times New Roman"/>
          <w:b/>
          <w:sz w:val="24"/>
          <w:szCs w:val="24"/>
        </w:rPr>
      </w:pPr>
      <w:r w:rsidRPr="005E45AF">
        <w:rPr>
          <w:rFonts w:ascii="Times New Roman" w:hAnsi="Times New Roman" w:cs="Times New Roman"/>
          <w:b/>
          <w:sz w:val="24"/>
          <w:szCs w:val="24"/>
        </w:rPr>
        <w:t>I</w:t>
      </w:r>
      <w:r w:rsidR="00F63474" w:rsidRPr="005E45AF">
        <w:rPr>
          <w:rFonts w:ascii="Times New Roman" w:hAnsi="Times New Roman" w:cs="Times New Roman"/>
          <w:b/>
          <w:sz w:val="24"/>
          <w:szCs w:val="24"/>
        </w:rPr>
        <w:t xml:space="preserve">I. </w:t>
      </w:r>
      <w:r w:rsidR="006A0F0B" w:rsidRPr="005E45AF">
        <w:rPr>
          <w:rFonts w:ascii="Times New Roman" w:hAnsi="Times New Roman" w:cs="Times New Roman"/>
          <w:b/>
          <w:sz w:val="24"/>
          <w:szCs w:val="24"/>
        </w:rPr>
        <w:t>FUNDAMENTAÇÃO TEÓRICA</w:t>
      </w:r>
    </w:p>
    <w:p w:rsidR="00810677" w:rsidRPr="005E45AF" w:rsidRDefault="00E46268" w:rsidP="00FE3058">
      <w:pPr>
        <w:spacing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O mercado hoteleiro brasileiro evolui de forma </w:t>
      </w:r>
      <w:r w:rsidR="00AB1306" w:rsidRPr="005E45AF">
        <w:rPr>
          <w:rFonts w:ascii="Times New Roman" w:hAnsi="Times New Roman" w:cs="Times New Roman"/>
          <w:sz w:val="24"/>
          <w:szCs w:val="24"/>
        </w:rPr>
        <w:t>consolidada</w:t>
      </w:r>
      <w:r w:rsidRPr="005E45AF">
        <w:rPr>
          <w:rFonts w:ascii="Times New Roman" w:hAnsi="Times New Roman" w:cs="Times New Roman"/>
          <w:sz w:val="24"/>
          <w:szCs w:val="24"/>
        </w:rPr>
        <w:t xml:space="preserve"> desde a década de 1990 (</w:t>
      </w:r>
      <w:proofErr w:type="spellStart"/>
      <w:r w:rsidR="00AB1306" w:rsidRPr="005E45AF">
        <w:rPr>
          <w:rFonts w:ascii="Times New Roman" w:hAnsi="Times New Roman" w:cs="Times New Roman"/>
          <w:sz w:val="24"/>
          <w:szCs w:val="24"/>
        </w:rPr>
        <w:t>Boeger</w:t>
      </w:r>
      <w:proofErr w:type="spellEnd"/>
      <w:r w:rsidR="00FB5B45" w:rsidRPr="005E45AF">
        <w:rPr>
          <w:rFonts w:ascii="Times New Roman" w:hAnsi="Times New Roman" w:cs="Times New Roman"/>
          <w:sz w:val="24"/>
          <w:szCs w:val="24"/>
        </w:rPr>
        <w:t>,</w:t>
      </w:r>
      <w:r w:rsidR="00AB1306" w:rsidRPr="005E45AF">
        <w:rPr>
          <w:rFonts w:ascii="Times New Roman" w:hAnsi="Times New Roman" w:cs="Times New Roman"/>
          <w:sz w:val="24"/>
          <w:szCs w:val="24"/>
        </w:rPr>
        <w:t xml:space="preserve"> 2005). A hotelaria brasileira assistiu </w:t>
      </w:r>
      <w:r w:rsidR="002E6927" w:rsidRPr="005E45AF">
        <w:rPr>
          <w:rFonts w:ascii="Times New Roman" w:hAnsi="Times New Roman" w:cs="Times New Roman"/>
          <w:sz w:val="24"/>
          <w:szCs w:val="24"/>
        </w:rPr>
        <w:t xml:space="preserve">tanto </w:t>
      </w:r>
      <w:r w:rsidR="00B045F8" w:rsidRPr="005E45AF">
        <w:rPr>
          <w:rFonts w:ascii="Times New Roman" w:hAnsi="Times New Roman" w:cs="Times New Roman"/>
          <w:sz w:val="24"/>
          <w:szCs w:val="24"/>
        </w:rPr>
        <w:t>à</w:t>
      </w:r>
      <w:r w:rsidR="00AB1306" w:rsidRPr="005E45AF">
        <w:rPr>
          <w:rFonts w:ascii="Times New Roman" w:hAnsi="Times New Roman" w:cs="Times New Roman"/>
          <w:sz w:val="24"/>
          <w:szCs w:val="24"/>
        </w:rPr>
        <w:t xml:space="preserve"> ampliação significativa dos empreendimentos hoteleiros independentes, quanto </w:t>
      </w:r>
      <w:r w:rsidR="003D752F" w:rsidRPr="005E45AF">
        <w:rPr>
          <w:rFonts w:ascii="Times New Roman" w:hAnsi="Times New Roman" w:cs="Times New Roman"/>
          <w:sz w:val="24"/>
          <w:szCs w:val="24"/>
        </w:rPr>
        <w:t>à</w:t>
      </w:r>
      <w:r w:rsidR="00AB1306" w:rsidRPr="005E45AF">
        <w:rPr>
          <w:rFonts w:ascii="Times New Roman" w:hAnsi="Times New Roman" w:cs="Times New Roman"/>
          <w:sz w:val="24"/>
          <w:szCs w:val="24"/>
        </w:rPr>
        <w:t xml:space="preserve"> consolidação e entrada de novas marcas hoteleiras globais como Accor</w:t>
      </w:r>
      <w:r w:rsidR="00307F29" w:rsidRPr="005E45AF">
        <w:rPr>
          <w:rFonts w:ascii="Times New Roman" w:hAnsi="Times New Roman" w:cs="Times New Roman"/>
          <w:sz w:val="24"/>
          <w:szCs w:val="24"/>
        </w:rPr>
        <w:t xml:space="preserve"> </w:t>
      </w:r>
      <w:proofErr w:type="spellStart"/>
      <w:r w:rsidR="00307F29" w:rsidRPr="005E45AF">
        <w:rPr>
          <w:rFonts w:ascii="Times New Roman" w:hAnsi="Times New Roman" w:cs="Times New Roman"/>
          <w:sz w:val="24"/>
          <w:szCs w:val="24"/>
        </w:rPr>
        <w:t>Hotels</w:t>
      </w:r>
      <w:proofErr w:type="spellEnd"/>
      <w:r w:rsidR="00AB1306" w:rsidRPr="005E45AF">
        <w:rPr>
          <w:rFonts w:ascii="Times New Roman" w:hAnsi="Times New Roman" w:cs="Times New Roman"/>
          <w:sz w:val="24"/>
          <w:szCs w:val="24"/>
        </w:rPr>
        <w:t xml:space="preserve">, Intercontinental </w:t>
      </w:r>
      <w:proofErr w:type="spellStart"/>
      <w:r w:rsidR="00AB1306" w:rsidRPr="005E45AF">
        <w:rPr>
          <w:rFonts w:ascii="Times New Roman" w:hAnsi="Times New Roman" w:cs="Times New Roman"/>
          <w:sz w:val="24"/>
          <w:szCs w:val="24"/>
        </w:rPr>
        <w:t>Hotels</w:t>
      </w:r>
      <w:proofErr w:type="spellEnd"/>
      <w:r w:rsidR="00AB1306" w:rsidRPr="005E45AF">
        <w:rPr>
          <w:rFonts w:ascii="Times New Roman" w:hAnsi="Times New Roman" w:cs="Times New Roman"/>
          <w:sz w:val="24"/>
          <w:szCs w:val="24"/>
        </w:rPr>
        <w:t xml:space="preserve"> </w:t>
      </w:r>
      <w:proofErr w:type="spellStart"/>
      <w:r w:rsidR="00AB1306" w:rsidRPr="005E45AF">
        <w:rPr>
          <w:rFonts w:ascii="Times New Roman" w:hAnsi="Times New Roman" w:cs="Times New Roman"/>
          <w:sz w:val="24"/>
          <w:szCs w:val="24"/>
        </w:rPr>
        <w:t>Group</w:t>
      </w:r>
      <w:proofErr w:type="spellEnd"/>
      <w:r w:rsidR="00AB1306" w:rsidRPr="005E45AF">
        <w:rPr>
          <w:rFonts w:ascii="Times New Roman" w:hAnsi="Times New Roman" w:cs="Times New Roman"/>
          <w:sz w:val="24"/>
          <w:szCs w:val="24"/>
        </w:rPr>
        <w:t xml:space="preserve"> e </w:t>
      </w:r>
      <w:proofErr w:type="spellStart"/>
      <w:r w:rsidR="00AB1306" w:rsidRPr="005E45AF">
        <w:rPr>
          <w:rFonts w:ascii="Times New Roman" w:hAnsi="Times New Roman" w:cs="Times New Roman"/>
          <w:sz w:val="24"/>
          <w:szCs w:val="24"/>
        </w:rPr>
        <w:t>Choice</w:t>
      </w:r>
      <w:proofErr w:type="spellEnd"/>
      <w:r w:rsidR="00AB1306" w:rsidRPr="005E45AF">
        <w:rPr>
          <w:rFonts w:ascii="Times New Roman" w:hAnsi="Times New Roman" w:cs="Times New Roman"/>
          <w:sz w:val="24"/>
          <w:szCs w:val="24"/>
        </w:rPr>
        <w:t xml:space="preserve"> </w:t>
      </w:r>
      <w:r w:rsidR="00307F29" w:rsidRPr="005E45AF">
        <w:rPr>
          <w:rFonts w:ascii="Times New Roman" w:hAnsi="Times New Roman" w:cs="Times New Roman"/>
          <w:sz w:val="24"/>
          <w:szCs w:val="24"/>
        </w:rPr>
        <w:t>Internacional</w:t>
      </w:r>
      <w:r w:rsidR="00AB1306" w:rsidRPr="005E45AF">
        <w:rPr>
          <w:rFonts w:ascii="Times New Roman" w:hAnsi="Times New Roman" w:cs="Times New Roman"/>
          <w:sz w:val="24"/>
          <w:szCs w:val="24"/>
        </w:rPr>
        <w:t xml:space="preserve"> (</w:t>
      </w:r>
      <w:proofErr w:type="spellStart"/>
      <w:r w:rsidR="00AB1306" w:rsidRPr="005E45AF">
        <w:rPr>
          <w:rFonts w:ascii="Times New Roman" w:hAnsi="Times New Roman" w:cs="Times New Roman"/>
          <w:sz w:val="24"/>
          <w:szCs w:val="24"/>
        </w:rPr>
        <w:t>Proserpio</w:t>
      </w:r>
      <w:proofErr w:type="spellEnd"/>
      <w:r w:rsidR="00AB1306" w:rsidRPr="005E45AF">
        <w:rPr>
          <w:rFonts w:ascii="Times New Roman" w:hAnsi="Times New Roman" w:cs="Times New Roman"/>
          <w:sz w:val="24"/>
          <w:szCs w:val="24"/>
        </w:rPr>
        <w:t xml:space="preserve">, </w:t>
      </w:r>
      <w:r w:rsidR="002748F5" w:rsidRPr="005E45AF">
        <w:rPr>
          <w:rFonts w:ascii="Times New Roman" w:hAnsi="Times New Roman" w:cs="Times New Roman"/>
          <w:sz w:val="24"/>
          <w:szCs w:val="24"/>
        </w:rPr>
        <w:t>2007;</w:t>
      </w:r>
      <w:r w:rsidR="00AB1306" w:rsidRPr="005E45AF">
        <w:rPr>
          <w:rFonts w:ascii="Times New Roman" w:hAnsi="Times New Roman" w:cs="Times New Roman"/>
          <w:sz w:val="24"/>
          <w:szCs w:val="24"/>
        </w:rPr>
        <w:t xml:space="preserve"> Rosa, 2013). Por consequência, houve um acirramento do processo de concorrência entre as várias segmentações hoteleiras</w:t>
      </w:r>
      <w:r w:rsidR="00307F29" w:rsidRPr="005E45AF">
        <w:rPr>
          <w:rFonts w:ascii="Times New Roman" w:hAnsi="Times New Roman" w:cs="Times New Roman"/>
          <w:sz w:val="24"/>
          <w:szCs w:val="24"/>
        </w:rPr>
        <w:t xml:space="preserve"> fazendo com que </w:t>
      </w:r>
      <w:r w:rsidR="00307F29" w:rsidRPr="005E45AF">
        <w:rPr>
          <w:rFonts w:ascii="Times New Roman" w:hAnsi="Times New Roman" w:cs="Times New Roman"/>
          <w:sz w:val="24"/>
          <w:szCs w:val="24"/>
        </w:rPr>
        <w:lastRenderedPageBreak/>
        <w:t>os processos de gestão cotidiana dos hotéis passassem por um processo evolutivo bastante significativo (Domingues, 2017). Nesse contexto, o surgimento de relat</w:t>
      </w:r>
      <w:r w:rsidR="00FB203F" w:rsidRPr="005E45AF">
        <w:rPr>
          <w:rFonts w:ascii="Times New Roman" w:hAnsi="Times New Roman" w:cs="Times New Roman"/>
          <w:sz w:val="24"/>
          <w:szCs w:val="24"/>
        </w:rPr>
        <w:t>órios de mercado se apresentou</w:t>
      </w:r>
      <w:r w:rsidR="00307F29" w:rsidRPr="005E45AF">
        <w:rPr>
          <w:rFonts w:ascii="Times New Roman" w:hAnsi="Times New Roman" w:cs="Times New Roman"/>
          <w:sz w:val="24"/>
          <w:szCs w:val="24"/>
        </w:rPr>
        <w:t xml:space="preserve"> como um reflexo dessa evolução. Relatório de empresas de consultoria </w:t>
      </w:r>
      <w:r w:rsidR="002748F5" w:rsidRPr="005E45AF">
        <w:rPr>
          <w:rFonts w:ascii="Times New Roman" w:hAnsi="Times New Roman" w:cs="Times New Roman"/>
          <w:sz w:val="24"/>
          <w:szCs w:val="24"/>
        </w:rPr>
        <w:t>como BSH</w:t>
      </w:r>
      <w:r w:rsidR="00307F29" w:rsidRPr="005E45AF">
        <w:rPr>
          <w:rFonts w:ascii="Times New Roman" w:hAnsi="Times New Roman" w:cs="Times New Roman"/>
          <w:sz w:val="24"/>
          <w:szCs w:val="24"/>
        </w:rPr>
        <w:t xml:space="preserve"> </w:t>
      </w:r>
      <w:proofErr w:type="spellStart"/>
      <w:r w:rsidR="00307F29" w:rsidRPr="005E45AF">
        <w:rPr>
          <w:rFonts w:ascii="Times New Roman" w:hAnsi="Times New Roman" w:cs="Times New Roman"/>
          <w:sz w:val="24"/>
          <w:szCs w:val="24"/>
        </w:rPr>
        <w:t>Internati</w:t>
      </w:r>
      <w:r w:rsidR="00810677" w:rsidRPr="005E45AF">
        <w:rPr>
          <w:rFonts w:ascii="Times New Roman" w:hAnsi="Times New Roman" w:cs="Times New Roman"/>
          <w:sz w:val="24"/>
          <w:szCs w:val="24"/>
        </w:rPr>
        <w:t>o</w:t>
      </w:r>
      <w:r w:rsidR="00307F29" w:rsidRPr="005E45AF">
        <w:rPr>
          <w:rFonts w:ascii="Times New Roman" w:hAnsi="Times New Roman" w:cs="Times New Roman"/>
          <w:sz w:val="24"/>
          <w:szCs w:val="24"/>
        </w:rPr>
        <w:t>nal</w:t>
      </w:r>
      <w:proofErr w:type="spellEnd"/>
      <w:r w:rsidR="00307F29" w:rsidRPr="005E45AF">
        <w:rPr>
          <w:rFonts w:ascii="Times New Roman" w:hAnsi="Times New Roman" w:cs="Times New Roman"/>
          <w:sz w:val="24"/>
          <w:szCs w:val="24"/>
        </w:rPr>
        <w:t xml:space="preserve">, </w:t>
      </w:r>
      <w:proofErr w:type="spellStart"/>
      <w:r w:rsidR="00307F29" w:rsidRPr="005E45AF">
        <w:rPr>
          <w:rFonts w:ascii="Times New Roman" w:hAnsi="Times New Roman" w:cs="Times New Roman"/>
          <w:sz w:val="24"/>
          <w:szCs w:val="24"/>
        </w:rPr>
        <w:t>Canteras</w:t>
      </w:r>
      <w:proofErr w:type="spellEnd"/>
      <w:r w:rsidR="00307F29" w:rsidRPr="005E45AF">
        <w:rPr>
          <w:rFonts w:ascii="Times New Roman" w:hAnsi="Times New Roman" w:cs="Times New Roman"/>
          <w:sz w:val="24"/>
          <w:szCs w:val="24"/>
        </w:rPr>
        <w:t xml:space="preserve"> Associados (HVS) e Jones Lang La Salle</w:t>
      </w:r>
      <w:r w:rsidR="00810677" w:rsidRPr="005E45AF">
        <w:rPr>
          <w:rFonts w:ascii="Times New Roman" w:hAnsi="Times New Roman" w:cs="Times New Roman"/>
          <w:sz w:val="24"/>
          <w:szCs w:val="24"/>
        </w:rPr>
        <w:t>-JLL</w:t>
      </w:r>
      <w:r w:rsidR="00307F29" w:rsidRPr="005E45AF">
        <w:rPr>
          <w:rFonts w:ascii="Times New Roman" w:hAnsi="Times New Roman" w:cs="Times New Roman"/>
          <w:sz w:val="24"/>
          <w:szCs w:val="24"/>
        </w:rPr>
        <w:t>, serviram como parâmetros orientadores de decisões</w:t>
      </w:r>
      <w:r w:rsidR="002E6927" w:rsidRPr="005E45AF">
        <w:rPr>
          <w:rFonts w:ascii="Times New Roman" w:hAnsi="Times New Roman" w:cs="Times New Roman"/>
          <w:sz w:val="24"/>
          <w:szCs w:val="24"/>
        </w:rPr>
        <w:t xml:space="preserve"> cotidianas dos negócios</w:t>
      </w:r>
      <w:r w:rsidR="00307F29" w:rsidRPr="005E45AF">
        <w:rPr>
          <w:rFonts w:ascii="Times New Roman" w:hAnsi="Times New Roman" w:cs="Times New Roman"/>
          <w:sz w:val="24"/>
          <w:szCs w:val="24"/>
        </w:rPr>
        <w:t>, seja</w:t>
      </w:r>
      <w:r w:rsidR="002E6927" w:rsidRPr="005E45AF">
        <w:rPr>
          <w:rFonts w:ascii="Times New Roman" w:hAnsi="Times New Roman" w:cs="Times New Roman"/>
          <w:sz w:val="24"/>
          <w:szCs w:val="24"/>
        </w:rPr>
        <w:t xml:space="preserve"> dando base para </w:t>
      </w:r>
      <w:r w:rsidR="00307F29" w:rsidRPr="005E45AF">
        <w:rPr>
          <w:rFonts w:ascii="Times New Roman" w:hAnsi="Times New Roman" w:cs="Times New Roman"/>
          <w:sz w:val="24"/>
          <w:szCs w:val="24"/>
        </w:rPr>
        <w:t>alteração de rumos, quanto</w:t>
      </w:r>
      <w:r w:rsidR="002E6927" w:rsidRPr="005E45AF">
        <w:rPr>
          <w:rFonts w:ascii="Times New Roman" w:hAnsi="Times New Roman" w:cs="Times New Roman"/>
          <w:sz w:val="24"/>
          <w:szCs w:val="24"/>
        </w:rPr>
        <w:t xml:space="preserve"> apontando oportunidades</w:t>
      </w:r>
      <w:r w:rsidR="00307F29" w:rsidRPr="005E45AF">
        <w:rPr>
          <w:rFonts w:ascii="Times New Roman" w:hAnsi="Times New Roman" w:cs="Times New Roman"/>
          <w:sz w:val="24"/>
          <w:szCs w:val="24"/>
        </w:rPr>
        <w:t xml:space="preserve"> de novos </w:t>
      </w:r>
      <w:r w:rsidR="00810677" w:rsidRPr="005E45AF">
        <w:rPr>
          <w:rFonts w:ascii="Times New Roman" w:hAnsi="Times New Roman" w:cs="Times New Roman"/>
          <w:sz w:val="24"/>
          <w:szCs w:val="24"/>
        </w:rPr>
        <w:t>investimentos</w:t>
      </w:r>
      <w:r w:rsidR="00307F29" w:rsidRPr="005E45AF">
        <w:rPr>
          <w:rFonts w:ascii="Times New Roman" w:hAnsi="Times New Roman" w:cs="Times New Roman"/>
          <w:sz w:val="24"/>
          <w:szCs w:val="24"/>
        </w:rPr>
        <w:t xml:space="preserve"> em </w:t>
      </w:r>
      <w:r w:rsidR="00810677" w:rsidRPr="005E45AF">
        <w:rPr>
          <w:rFonts w:ascii="Times New Roman" w:hAnsi="Times New Roman" w:cs="Times New Roman"/>
          <w:sz w:val="24"/>
          <w:szCs w:val="24"/>
        </w:rPr>
        <w:t>hotéis</w:t>
      </w:r>
      <w:r w:rsidR="00307F29" w:rsidRPr="005E45AF">
        <w:rPr>
          <w:rFonts w:ascii="Times New Roman" w:hAnsi="Times New Roman" w:cs="Times New Roman"/>
          <w:sz w:val="24"/>
          <w:szCs w:val="24"/>
        </w:rPr>
        <w:t xml:space="preserve"> (Domingues, 2017).</w:t>
      </w:r>
    </w:p>
    <w:p w:rsidR="009F39D8" w:rsidRPr="005E45AF" w:rsidRDefault="00810677" w:rsidP="00FE3058">
      <w:pPr>
        <w:spacing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Embora tais relatório</w:t>
      </w:r>
      <w:r w:rsidR="009D42B7" w:rsidRPr="005E45AF">
        <w:rPr>
          <w:rFonts w:ascii="Times New Roman" w:hAnsi="Times New Roman" w:cs="Times New Roman"/>
          <w:sz w:val="24"/>
          <w:szCs w:val="24"/>
        </w:rPr>
        <w:t>s</w:t>
      </w:r>
      <w:r w:rsidRPr="005E45AF">
        <w:rPr>
          <w:rFonts w:ascii="Times New Roman" w:hAnsi="Times New Roman" w:cs="Times New Roman"/>
          <w:sz w:val="24"/>
          <w:szCs w:val="24"/>
        </w:rPr>
        <w:t xml:space="preserve"> tivessem importância significativa, na maior parte dos caso</w:t>
      </w:r>
      <w:r w:rsidR="002748F5" w:rsidRPr="005E45AF">
        <w:rPr>
          <w:rFonts w:ascii="Times New Roman" w:hAnsi="Times New Roman" w:cs="Times New Roman"/>
          <w:sz w:val="24"/>
          <w:szCs w:val="24"/>
        </w:rPr>
        <w:t>s</w:t>
      </w:r>
      <w:r w:rsidRPr="005E45AF">
        <w:rPr>
          <w:rFonts w:ascii="Times New Roman" w:hAnsi="Times New Roman" w:cs="Times New Roman"/>
          <w:sz w:val="24"/>
          <w:szCs w:val="24"/>
        </w:rPr>
        <w:t>, analisavam o mercado hoteleiro como um tod</w:t>
      </w:r>
      <w:r w:rsidR="002E6927" w:rsidRPr="005E45AF">
        <w:rPr>
          <w:rFonts w:ascii="Times New Roman" w:hAnsi="Times New Roman" w:cs="Times New Roman"/>
          <w:sz w:val="24"/>
          <w:szCs w:val="24"/>
        </w:rPr>
        <w:t>o, com pequenas divisões como, por exemplo, estratificando o desempenho dos hotéis pela d</w:t>
      </w:r>
      <w:r w:rsidRPr="005E45AF">
        <w:rPr>
          <w:rFonts w:ascii="Times New Roman" w:hAnsi="Times New Roman" w:cs="Times New Roman"/>
          <w:sz w:val="24"/>
          <w:szCs w:val="24"/>
        </w:rPr>
        <w:t>iária praticada</w:t>
      </w:r>
      <w:r w:rsidR="002E6927" w:rsidRPr="005E45AF">
        <w:rPr>
          <w:rFonts w:ascii="Times New Roman" w:hAnsi="Times New Roman" w:cs="Times New Roman"/>
          <w:sz w:val="24"/>
          <w:szCs w:val="24"/>
        </w:rPr>
        <w:t xml:space="preserve"> (Bonfato, 2016)</w:t>
      </w:r>
      <w:r w:rsidRPr="005E45AF">
        <w:rPr>
          <w:rFonts w:ascii="Times New Roman" w:hAnsi="Times New Roman" w:cs="Times New Roman"/>
          <w:sz w:val="24"/>
          <w:szCs w:val="24"/>
        </w:rPr>
        <w:t xml:space="preserve">. Por vezes, alguns desses relatórios </w:t>
      </w:r>
      <w:r w:rsidR="00E0645F" w:rsidRPr="005E45AF">
        <w:rPr>
          <w:rFonts w:ascii="Times New Roman" w:hAnsi="Times New Roman" w:cs="Times New Roman"/>
          <w:sz w:val="24"/>
          <w:szCs w:val="24"/>
        </w:rPr>
        <w:t xml:space="preserve">que </w:t>
      </w:r>
      <w:r w:rsidRPr="005E45AF">
        <w:rPr>
          <w:rFonts w:ascii="Times New Roman" w:hAnsi="Times New Roman" w:cs="Times New Roman"/>
          <w:sz w:val="24"/>
          <w:szCs w:val="24"/>
        </w:rPr>
        <w:t>abordavam o segmento de resorts em específico</w:t>
      </w:r>
      <w:r w:rsidR="00E0645F" w:rsidRPr="005E45AF">
        <w:rPr>
          <w:rFonts w:ascii="Times New Roman" w:hAnsi="Times New Roman" w:cs="Times New Roman"/>
          <w:sz w:val="24"/>
          <w:szCs w:val="24"/>
        </w:rPr>
        <w:t>s</w:t>
      </w:r>
      <w:r w:rsidRPr="005E45AF">
        <w:rPr>
          <w:rFonts w:ascii="Times New Roman" w:hAnsi="Times New Roman" w:cs="Times New Roman"/>
          <w:sz w:val="24"/>
          <w:szCs w:val="24"/>
        </w:rPr>
        <w:t xml:space="preserve"> eram raros</w:t>
      </w:r>
      <w:r w:rsidR="00B72919" w:rsidRPr="005E45AF">
        <w:rPr>
          <w:rFonts w:ascii="Times New Roman" w:hAnsi="Times New Roman" w:cs="Times New Roman"/>
          <w:sz w:val="24"/>
          <w:szCs w:val="24"/>
        </w:rPr>
        <w:t xml:space="preserve"> (Bonfato, 2016).</w:t>
      </w:r>
      <w:r w:rsidRPr="005E45AF">
        <w:rPr>
          <w:rFonts w:ascii="Times New Roman" w:hAnsi="Times New Roman" w:cs="Times New Roman"/>
          <w:sz w:val="24"/>
          <w:szCs w:val="24"/>
        </w:rPr>
        <w:t xml:space="preserve"> O </w:t>
      </w:r>
      <w:r w:rsidR="00B72919" w:rsidRPr="005E45AF">
        <w:rPr>
          <w:rFonts w:ascii="Times New Roman" w:hAnsi="Times New Roman" w:cs="Times New Roman"/>
          <w:sz w:val="24"/>
          <w:szCs w:val="24"/>
        </w:rPr>
        <w:t>documento</w:t>
      </w:r>
      <w:r w:rsidRPr="005E45AF">
        <w:rPr>
          <w:rFonts w:ascii="Times New Roman" w:hAnsi="Times New Roman" w:cs="Times New Roman"/>
          <w:sz w:val="24"/>
          <w:szCs w:val="24"/>
        </w:rPr>
        <w:t xml:space="preserve"> intitulado “Relatório de Investimentos no Brasil: hotéis e resorts”, de 2008, publicado pela consultoria BSH </w:t>
      </w:r>
      <w:proofErr w:type="spellStart"/>
      <w:r w:rsidRPr="005E45AF">
        <w:rPr>
          <w:rFonts w:ascii="Times New Roman" w:hAnsi="Times New Roman" w:cs="Times New Roman"/>
          <w:sz w:val="24"/>
          <w:szCs w:val="24"/>
        </w:rPr>
        <w:t>International</w:t>
      </w:r>
      <w:proofErr w:type="spellEnd"/>
      <w:r w:rsidRPr="005E45AF">
        <w:rPr>
          <w:rFonts w:ascii="Times New Roman" w:hAnsi="Times New Roman" w:cs="Times New Roman"/>
          <w:sz w:val="24"/>
          <w:szCs w:val="24"/>
        </w:rPr>
        <w:t xml:space="preserve"> foi um pioneiro, no entanto a segunda edição foi publicada apenas no ano de 2013</w:t>
      </w:r>
      <w:r w:rsidR="00B72919" w:rsidRPr="005E45AF">
        <w:rPr>
          <w:rFonts w:ascii="Times New Roman" w:hAnsi="Times New Roman" w:cs="Times New Roman"/>
          <w:sz w:val="24"/>
          <w:szCs w:val="24"/>
        </w:rPr>
        <w:t xml:space="preserve">, </w:t>
      </w:r>
      <w:r w:rsidR="00E0645F" w:rsidRPr="005E45AF">
        <w:rPr>
          <w:rFonts w:ascii="Times New Roman" w:hAnsi="Times New Roman" w:cs="Times New Roman"/>
          <w:sz w:val="24"/>
          <w:szCs w:val="24"/>
        </w:rPr>
        <w:t>b</w:t>
      </w:r>
      <w:r w:rsidR="00B72919" w:rsidRPr="005E45AF">
        <w:rPr>
          <w:rFonts w:ascii="Times New Roman" w:hAnsi="Times New Roman" w:cs="Times New Roman"/>
          <w:sz w:val="24"/>
          <w:szCs w:val="24"/>
        </w:rPr>
        <w:t xml:space="preserve">em como </w:t>
      </w:r>
      <w:r w:rsidR="00601B12" w:rsidRPr="005E45AF">
        <w:rPr>
          <w:rFonts w:ascii="Times New Roman" w:hAnsi="Times New Roman" w:cs="Times New Roman"/>
          <w:sz w:val="24"/>
          <w:szCs w:val="24"/>
        </w:rPr>
        <w:t>outra</w:t>
      </w:r>
      <w:r w:rsidR="00B72919" w:rsidRPr="005E45AF">
        <w:rPr>
          <w:rFonts w:ascii="Times New Roman" w:hAnsi="Times New Roman" w:cs="Times New Roman"/>
          <w:sz w:val="24"/>
          <w:szCs w:val="24"/>
        </w:rPr>
        <w:t xml:space="preserve"> </w:t>
      </w:r>
      <w:r w:rsidRPr="005E45AF">
        <w:rPr>
          <w:rFonts w:ascii="Times New Roman" w:hAnsi="Times New Roman" w:cs="Times New Roman"/>
          <w:sz w:val="24"/>
          <w:szCs w:val="24"/>
        </w:rPr>
        <w:t>em 2014. A consultoria Jon</w:t>
      </w:r>
      <w:r w:rsidR="00B72919" w:rsidRPr="005E45AF">
        <w:rPr>
          <w:rFonts w:ascii="Times New Roman" w:hAnsi="Times New Roman" w:cs="Times New Roman"/>
          <w:sz w:val="24"/>
          <w:szCs w:val="24"/>
        </w:rPr>
        <w:t xml:space="preserve">es Lang </w:t>
      </w:r>
      <w:proofErr w:type="spellStart"/>
      <w:r w:rsidR="00B72919" w:rsidRPr="005E45AF">
        <w:rPr>
          <w:rFonts w:ascii="Times New Roman" w:hAnsi="Times New Roman" w:cs="Times New Roman"/>
          <w:sz w:val="24"/>
          <w:szCs w:val="24"/>
        </w:rPr>
        <w:t>LaSalle</w:t>
      </w:r>
      <w:proofErr w:type="spellEnd"/>
      <w:r w:rsidR="00B72919" w:rsidRPr="005E45AF">
        <w:rPr>
          <w:rFonts w:ascii="Times New Roman" w:hAnsi="Times New Roman" w:cs="Times New Roman"/>
          <w:sz w:val="24"/>
          <w:szCs w:val="24"/>
        </w:rPr>
        <w:t xml:space="preserve"> – JLL publicou um</w:t>
      </w:r>
      <w:r w:rsidRPr="005E45AF">
        <w:rPr>
          <w:rFonts w:ascii="Times New Roman" w:hAnsi="Times New Roman" w:cs="Times New Roman"/>
          <w:sz w:val="24"/>
          <w:szCs w:val="24"/>
        </w:rPr>
        <w:t xml:space="preserve"> relatório</w:t>
      </w:r>
      <w:r w:rsidR="00B72919" w:rsidRPr="005E45AF">
        <w:rPr>
          <w:rFonts w:ascii="Times New Roman" w:hAnsi="Times New Roman" w:cs="Times New Roman"/>
          <w:sz w:val="24"/>
          <w:szCs w:val="24"/>
        </w:rPr>
        <w:t xml:space="preserve"> denominado</w:t>
      </w:r>
      <w:r w:rsidR="005F6757" w:rsidRPr="005E45AF">
        <w:rPr>
          <w:rFonts w:ascii="Times New Roman" w:hAnsi="Times New Roman" w:cs="Times New Roman"/>
          <w:sz w:val="24"/>
          <w:szCs w:val="24"/>
        </w:rPr>
        <w:t xml:space="preserve"> “</w:t>
      </w:r>
      <w:r w:rsidRPr="005E45AF">
        <w:rPr>
          <w:rFonts w:ascii="Times New Roman" w:hAnsi="Times New Roman" w:cs="Times New Roman"/>
          <w:sz w:val="24"/>
          <w:szCs w:val="24"/>
        </w:rPr>
        <w:t>Resor</w:t>
      </w:r>
      <w:r w:rsidR="009E291D" w:rsidRPr="005E45AF">
        <w:rPr>
          <w:rFonts w:ascii="Times New Roman" w:hAnsi="Times New Roman" w:cs="Times New Roman"/>
          <w:sz w:val="24"/>
          <w:szCs w:val="24"/>
        </w:rPr>
        <w:t>t</w:t>
      </w:r>
      <w:r w:rsidRPr="005E45AF">
        <w:rPr>
          <w:rFonts w:ascii="Times New Roman" w:hAnsi="Times New Roman" w:cs="Times New Roman"/>
          <w:sz w:val="24"/>
          <w:szCs w:val="24"/>
        </w:rPr>
        <w:t>s em Números”, apenas nos anos de 2011 e 2013. Portanto</w:t>
      </w:r>
      <w:r w:rsidR="00344462" w:rsidRPr="005E45AF">
        <w:rPr>
          <w:rFonts w:ascii="Times New Roman" w:hAnsi="Times New Roman" w:cs="Times New Roman"/>
          <w:sz w:val="24"/>
          <w:szCs w:val="24"/>
        </w:rPr>
        <w:t>,</w:t>
      </w:r>
      <w:r w:rsidRPr="005E45AF">
        <w:rPr>
          <w:rFonts w:ascii="Times New Roman" w:hAnsi="Times New Roman" w:cs="Times New Roman"/>
          <w:sz w:val="24"/>
          <w:szCs w:val="24"/>
        </w:rPr>
        <w:t xml:space="preserve"> as análises se caracterizavam como esporádicas (Domingues, 2017).  </w:t>
      </w:r>
      <w:r w:rsidR="009E291D" w:rsidRPr="005E45AF">
        <w:rPr>
          <w:rFonts w:ascii="Times New Roman" w:hAnsi="Times New Roman" w:cs="Times New Roman"/>
          <w:sz w:val="24"/>
          <w:szCs w:val="24"/>
        </w:rPr>
        <w:t>Apenas no ano de 2012, após um acordo de cooperação entre a Associa</w:t>
      </w:r>
      <w:r w:rsidR="00344462" w:rsidRPr="005E45AF">
        <w:rPr>
          <w:rFonts w:ascii="Times New Roman" w:hAnsi="Times New Roman" w:cs="Times New Roman"/>
          <w:sz w:val="24"/>
          <w:szCs w:val="24"/>
        </w:rPr>
        <w:t>ção Brasileira de Resorts/ABR e</w:t>
      </w:r>
      <w:r w:rsidR="009E291D" w:rsidRPr="005E45AF">
        <w:rPr>
          <w:rFonts w:ascii="Times New Roman" w:hAnsi="Times New Roman" w:cs="Times New Roman"/>
          <w:sz w:val="24"/>
          <w:szCs w:val="24"/>
        </w:rPr>
        <w:t xml:space="preserve"> o Centro Universitário </w:t>
      </w:r>
      <w:r w:rsidR="00344462" w:rsidRPr="005E45AF">
        <w:rPr>
          <w:rFonts w:ascii="Times New Roman" w:hAnsi="Times New Roman" w:cs="Times New Roman"/>
          <w:sz w:val="24"/>
          <w:szCs w:val="24"/>
        </w:rPr>
        <w:t>SENAC</w:t>
      </w:r>
      <w:r w:rsidR="009E291D" w:rsidRPr="005E45AF">
        <w:rPr>
          <w:rFonts w:ascii="Times New Roman" w:hAnsi="Times New Roman" w:cs="Times New Roman"/>
          <w:sz w:val="24"/>
          <w:szCs w:val="24"/>
        </w:rPr>
        <w:t xml:space="preserve"> Águas de São Pedro</w:t>
      </w:r>
      <w:r w:rsidR="007E31CA" w:rsidRPr="005E45AF">
        <w:rPr>
          <w:rStyle w:val="Refdenotaderodap"/>
          <w:rFonts w:ascii="Times New Roman" w:hAnsi="Times New Roman" w:cs="Times New Roman"/>
          <w:sz w:val="24"/>
          <w:szCs w:val="24"/>
        </w:rPr>
        <w:footnoteReference w:id="4"/>
      </w:r>
      <w:r w:rsidR="009E291D" w:rsidRPr="005E45AF">
        <w:rPr>
          <w:rFonts w:ascii="Times New Roman" w:hAnsi="Times New Roman" w:cs="Times New Roman"/>
          <w:sz w:val="24"/>
          <w:szCs w:val="24"/>
        </w:rPr>
        <w:t>, surgiu o relatório trimestral “Resorts Brasil em Perspectiva” que permitiu uma análise mais constante da área. Esse relatório passou a se denominar de “ABR em Números” a partir de sua edição nº 24, do início de 2017 e se mantém até os dias atuais.</w:t>
      </w:r>
      <w:r w:rsidR="00B67151" w:rsidRPr="005E45AF">
        <w:rPr>
          <w:rFonts w:ascii="Times New Roman" w:hAnsi="Times New Roman" w:cs="Times New Roman"/>
          <w:sz w:val="24"/>
          <w:szCs w:val="24"/>
        </w:rPr>
        <w:t xml:space="preserve"> </w:t>
      </w:r>
      <w:r w:rsidR="00DA7C43" w:rsidRPr="005E45AF">
        <w:rPr>
          <w:rFonts w:ascii="Times New Roman" w:hAnsi="Times New Roman" w:cs="Times New Roman"/>
          <w:sz w:val="24"/>
          <w:szCs w:val="24"/>
        </w:rPr>
        <w:t xml:space="preserve"> </w:t>
      </w:r>
      <w:r w:rsidR="00B67151" w:rsidRPr="005E45AF">
        <w:rPr>
          <w:rFonts w:ascii="Times New Roman" w:hAnsi="Times New Roman" w:cs="Times New Roman"/>
          <w:sz w:val="24"/>
          <w:szCs w:val="24"/>
        </w:rPr>
        <w:t>Esse relatório se tornou o principal referencial para se analisar o desempenho de vendas dos empreendimentos hoteleiros dessa natureza.</w:t>
      </w:r>
      <w:r w:rsidR="009F39D8" w:rsidRPr="005E45AF">
        <w:rPr>
          <w:rFonts w:ascii="Times New Roman" w:hAnsi="Times New Roman" w:cs="Times New Roman"/>
          <w:sz w:val="24"/>
          <w:szCs w:val="24"/>
        </w:rPr>
        <w:t xml:space="preserve"> Inicialmente</w:t>
      </w:r>
      <w:r w:rsidR="00344462" w:rsidRPr="005E45AF">
        <w:rPr>
          <w:rFonts w:ascii="Times New Roman" w:hAnsi="Times New Roman" w:cs="Times New Roman"/>
          <w:sz w:val="24"/>
          <w:szCs w:val="24"/>
        </w:rPr>
        <w:t>,</w:t>
      </w:r>
      <w:r w:rsidR="009F39D8" w:rsidRPr="005E45AF">
        <w:rPr>
          <w:rFonts w:ascii="Times New Roman" w:hAnsi="Times New Roman" w:cs="Times New Roman"/>
          <w:sz w:val="24"/>
          <w:szCs w:val="24"/>
        </w:rPr>
        <w:t xml:space="preserve"> ele analisava o desempenho dos resorts de forma geral, levantando a evolução da taxa de ocupação, da diária média e do </w:t>
      </w:r>
      <w:proofErr w:type="spellStart"/>
      <w:r w:rsidR="009F39D8" w:rsidRPr="005E45AF">
        <w:rPr>
          <w:rFonts w:ascii="Times New Roman" w:hAnsi="Times New Roman" w:cs="Times New Roman"/>
          <w:sz w:val="24"/>
          <w:szCs w:val="24"/>
        </w:rPr>
        <w:t>RevPAR</w:t>
      </w:r>
      <w:proofErr w:type="spellEnd"/>
      <w:r w:rsidR="009F39D8" w:rsidRPr="005E45AF">
        <w:rPr>
          <w:rFonts w:ascii="Times New Roman" w:hAnsi="Times New Roman" w:cs="Times New Roman"/>
          <w:sz w:val="24"/>
          <w:szCs w:val="24"/>
        </w:rPr>
        <w:t xml:space="preserve">, de forma global, gerando valores de desempenho dos resorts sem, </w:t>
      </w:r>
      <w:r w:rsidR="007B7B88" w:rsidRPr="005E45AF">
        <w:rPr>
          <w:rFonts w:ascii="Times New Roman" w:hAnsi="Times New Roman" w:cs="Times New Roman"/>
          <w:sz w:val="24"/>
          <w:szCs w:val="24"/>
        </w:rPr>
        <w:t>no entanto,</w:t>
      </w:r>
      <w:r w:rsidR="00344462" w:rsidRPr="005E45AF">
        <w:rPr>
          <w:rFonts w:ascii="Times New Roman" w:hAnsi="Times New Roman" w:cs="Times New Roman"/>
          <w:sz w:val="24"/>
          <w:szCs w:val="24"/>
        </w:rPr>
        <w:t xml:space="preserve"> segmentá</w:t>
      </w:r>
      <w:r w:rsidR="009F39D8" w:rsidRPr="005E45AF">
        <w:rPr>
          <w:rFonts w:ascii="Times New Roman" w:hAnsi="Times New Roman" w:cs="Times New Roman"/>
          <w:sz w:val="24"/>
          <w:szCs w:val="24"/>
        </w:rPr>
        <w:t>-los. O primeiro processo evolutivo se deu a</w:t>
      </w:r>
      <w:r w:rsidR="00AC7DFD" w:rsidRPr="005E45AF">
        <w:rPr>
          <w:rFonts w:ascii="Times New Roman" w:hAnsi="Times New Roman" w:cs="Times New Roman"/>
          <w:sz w:val="24"/>
          <w:szCs w:val="24"/>
        </w:rPr>
        <w:t>o</w:t>
      </w:r>
      <w:r w:rsidR="009F39D8" w:rsidRPr="005E45AF">
        <w:rPr>
          <w:rFonts w:ascii="Times New Roman" w:hAnsi="Times New Roman" w:cs="Times New Roman"/>
          <w:sz w:val="24"/>
          <w:szCs w:val="24"/>
        </w:rPr>
        <w:t xml:space="preserve"> se</w:t>
      </w:r>
      <w:r w:rsidR="00AC7DFD" w:rsidRPr="005E45AF">
        <w:rPr>
          <w:rFonts w:ascii="Times New Roman" w:hAnsi="Times New Roman" w:cs="Times New Roman"/>
          <w:sz w:val="24"/>
          <w:szCs w:val="24"/>
        </w:rPr>
        <w:t xml:space="preserve"> substituir</w:t>
      </w:r>
      <w:r w:rsidR="009F39D8" w:rsidRPr="005E45AF">
        <w:rPr>
          <w:rFonts w:ascii="Times New Roman" w:hAnsi="Times New Roman" w:cs="Times New Roman"/>
          <w:sz w:val="24"/>
          <w:szCs w:val="24"/>
        </w:rPr>
        <w:t xml:space="preserve"> a diária média pela receita média, tendo em vista que muitos resorts não faziam o repasse de alimentos e bebidas, </w:t>
      </w:r>
      <w:r w:rsidR="00AC7DFD" w:rsidRPr="005E45AF">
        <w:rPr>
          <w:rFonts w:ascii="Times New Roman" w:hAnsi="Times New Roman" w:cs="Times New Roman"/>
          <w:sz w:val="24"/>
          <w:szCs w:val="24"/>
        </w:rPr>
        <w:t xml:space="preserve">não retirando o respectivo valor da diária média. Assim, depositavam </w:t>
      </w:r>
      <w:r w:rsidR="009F39D8" w:rsidRPr="005E45AF">
        <w:rPr>
          <w:rFonts w:ascii="Times New Roman" w:hAnsi="Times New Roman" w:cs="Times New Roman"/>
          <w:sz w:val="24"/>
          <w:szCs w:val="24"/>
        </w:rPr>
        <w:t xml:space="preserve">os dados </w:t>
      </w:r>
      <w:r w:rsidR="00AC7DFD" w:rsidRPr="005E45AF">
        <w:rPr>
          <w:rFonts w:ascii="Times New Roman" w:hAnsi="Times New Roman" w:cs="Times New Roman"/>
          <w:sz w:val="24"/>
          <w:szCs w:val="24"/>
        </w:rPr>
        <w:t>gerais</w:t>
      </w:r>
      <w:r w:rsidR="009F39D8" w:rsidRPr="005E45AF">
        <w:rPr>
          <w:rFonts w:ascii="Times New Roman" w:hAnsi="Times New Roman" w:cs="Times New Roman"/>
          <w:sz w:val="24"/>
          <w:szCs w:val="24"/>
        </w:rPr>
        <w:t xml:space="preserve"> no sistema de banco de dados criado</w:t>
      </w:r>
      <w:r w:rsidR="00AC7DFD" w:rsidRPr="005E45AF">
        <w:rPr>
          <w:rFonts w:ascii="Times New Roman" w:hAnsi="Times New Roman" w:cs="Times New Roman"/>
          <w:sz w:val="24"/>
          <w:szCs w:val="24"/>
        </w:rPr>
        <w:t xml:space="preserve"> e não o de hospedagem</w:t>
      </w:r>
      <w:r w:rsidR="009F39D8" w:rsidRPr="005E45AF">
        <w:rPr>
          <w:rFonts w:ascii="Times New Roman" w:hAnsi="Times New Roman" w:cs="Times New Roman"/>
          <w:sz w:val="24"/>
          <w:szCs w:val="24"/>
        </w:rPr>
        <w:t>. Consequentemente</w:t>
      </w:r>
      <w:r w:rsidR="00232857" w:rsidRPr="005E45AF">
        <w:rPr>
          <w:rFonts w:ascii="Times New Roman" w:hAnsi="Times New Roman" w:cs="Times New Roman"/>
          <w:sz w:val="24"/>
          <w:szCs w:val="24"/>
        </w:rPr>
        <w:t>,</w:t>
      </w:r>
      <w:r w:rsidR="009F39D8" w:rsidRPr="005E45AF">
        <w:rPr>
          <w:rFonts w:ascii="Times New Roman" w:hAnsi="Times New Roman" w:cs="Times New Roman"/>
          <w:sz w:val="24"/>
          <w:szCs w:val="24"/>
        </w:rPr>
        <w:t xml:space="preserve"> a variável </w:t>
      </w:r>
      <w:proofErr w:type="spellStart"/>
      <w:r w:rsidR="009F39D8" w:rsidRPr="005E45AF">
        <w:rPr>
          <w:rFonts w:ascii="Times New Roman" w:hAnsi="Times New Roman" w:cs="Times New Roman"/>
          <w:sz w:val="24"/>
          <w:szCs w:val="24"/>
        </w:rPr>
        <w:t>RevPAR</w:t>
      </w:r>
      <w:proofErr w:type="spellEnd"/>
      <w:r w:rsidR="00AC7DFD" w:rsidRPr="005E45AF">
        <w:rPr>
          <w:rFonts w:ascii="Times New Roman" w:hAnsi="Times New Roman" w:cs="Times New Roman"/>
          <w:sz w:val="24"/>
          <w:szCs w:val="24"/>
        </w:rPr>
        <w:t xml:space="preserve"> – </w:t>
      </w:r>
      <w:proofErr w:type="spellStart"/>
      <w:r w:rsidR="00AC7DFD" w:rsidRPr="005E45AF">
        <w:rPr>
          <w:rFonts w:ascii="Times New Roman" w:hAnsi="Times New Roman" w:cs="Times New Roman"/>
          <w:sz w:val="24"/>
          <w:szCs w:val="24"/>
        </w:rPr>
        <w:t>Revenue</w:t>
      </w:r>
      <w:proofErr w:type="spellEnd"/>
      <w:r w:rsidR="00AC7DFD" w:rsidRPr="005E45AF">
        <w:rPr>
          <w:rFonts w:ascii="Times New Roman" w:hAnsi="Times New Roman" w:cs="Times New Roman"/>
          <w:sz w:val="24"/>
          <w:szCs w:val="24"/>
        </w:rPr>
        <w:t xml:space="preserve"> Per </w:t>
      </w:r>
      <w:proofErr w:type="spellStart"/>
      <w:r w:rsidR="00AC7DFD" w:rsidRPr="005E45AF">
        <w:rPr>
          <w:rFonts w:ascii="Times New Roman" w:hAnsi="Times New Roman" w:cs="Times New Roman"/>
          <w:sz w:val="24"/>
          <w:szCs w:val="24"/>
        </w:rPr>
        <w:t>Available</w:t>
      </w:r>
      <w:proofErr w:type="spellEnd"/>
      <w:r w:rsidR="00AC7DFD" w:rsidRPr="005E45AF">
        <w:rPr>
          <w:rFonts w:ascii="Times New Roman" w:hAnsi="Times New Roman" w:cs="Times New Roman"/>
          <w:sz w:val="24"/>
          <w:szCs w:val="24"/>
        </w:rPr>
        <w:t xml:space="preserve"> </w:t>
      </w:r>
      <w:proofErr w:type="spellStart"/>
      <w:r w:rsidR="00AC7DFD" w:rsidRPr="005E45AF">
        <w:rPr>
          <w:rFonts w:ascii="Times New Roman" w:hAnsi="Times New Roman" w:cs="Times New Roman"/>
          <w:sz w:val="24"/>
          <w:szCs w:val="24"/>
        </w:rPr>
        <w:t>Room</w:t>
      </w:r>
      <w:proofErr w:type="spellEnd"/>
      <w:r w:rsidR="00AC7DFD" w:rsidRPr="005E45AF">
        <w:rPr>
          <w:rFonts w:ascii="Times New Roman" w:hAnsi="Times New Roman" w:cs="Times New Roman"/>
          <w:sz w:val="24"/>
          <w:szCs w:val="24"/>
        </w:rPr>
        <w:t>,</w:t>
      </w:r>
      <w:r w:rsidR="009F39D8" w:rsidRPr="005E45AF">
        <w:rPr>
          <w:rFonts w:ascii="Times New Roman" w:hAnsi="Times New Roman" w:cs="Times New Roman"/>
          <w:sz w:val="24"/>
          <w:szCs w:val="24"/>
        </w:rPr>
        <w:t xml:space="preserve"> </w:t>
      </w:r>
      <w:r w:rsidR="00AC7DFD" w:rsidRPr="005E45AF">
        <w:rPr>
          <w:rFonts w:ascii="Times New Roman" w:hAnsi="Times New Roman" w:cs="Times New Roman"/>
          <w:sz w:val="24"/>
          <w:szCs w:val="24"/>
        </w:rPr>
        <w:t xml:space="preserve">teve que ser </w:t>
      </w:r>
      <w:r w:rsidR="009F39D8" w:rsidRPr="005E45AF">
        <w:rPr>
          <w:rFonts w:ascii="Times New Roman" w:hAnsi="Times New Roman" w:cs="Times New Roman"/>
          <w:sz w:val="24"/>
          <w:szCs w:val="24"/>
        </w:rPr>
        <w:t xml:space="preserve">substituída pela variável </w:t>
      </w:r>
      <w:proofErr w:type="spellStart"/>
      <w:r w:rsidR="009F39D8" w:rsidRPr="005E45AF">
        <w:rPr>
          <w:rFonts w:ascii="Times New Roman" w:hAnsi="Times New Roman" w:cs="Times New Roman"/>
          <w:sz w:val="24"/>
          <w:szCs w:val="24"/>
        </w:rPr>
        <w:t>TRevPAR</w:t>
      </w:r>
      <w:proofErr w:type="spellEnd"/>
      <w:r w:rsidR="00AC7DFD" w:rsidRPr="005E45AF">
        <w:rPr>
          <w:rFonts w:ascii="Times New Roman" w:hAnsi="Times New Roman" w:cs="Times New Roman"/>
          <w:sz w:val="24"/>
          <w:szCs w:val="24"/>
        </w:rPr>
        <w:t xml:space="preserve"> – Total </w:t>
      </w:r>
      <w:proofErr w:type="spellStart"/>
      <w:r w:rsidR="00AC7DFD" w:rsidRPr="005E45AF">
        <w:rPr>
          <w:rFonts w:ascii="Times New Roman" w:hAnsi="Times New Roman" w:cs="Times New Roman"/>
          <w:sz w:val="24"/>
          <w:szCs w:val="24"/>
        </w:rPr>
        <w:t>Revenue</w:t>
      </w:r>
      <w:proofErr w:type="spellEnd"/>
      <w:r w:rsidR="00AC7DFD" w:rsidRPr="005E45AF">
        <w:rPr>
          <w:rFonts w:ascii="Times New Roman" w:hAnsi="Times New Roman" w:cs="Times New Roman"/>
          <w:sz w:val="24"/>
          <w:szCs w:val="24"/>
        </w:rPr>
        <w:t xml:space="preserve"> Per </w:t>
      </w:r>
      <w:proofErr w:type="spellStart"/>
      <w:r w:rsidR="00AC7DFD" w:rsidRPr="005E45AF">
        <w:rPr>
          <w:rFonts w:ascii="Times New Roman" w:hAnsi="Times New Roman" w:cs="Times New Roman"/>
          <w:sz w:val="24"/>
          <w:szCs w:val="24"/>
        </w:rPr>
        <w:t>Available</w:t>
      </w:r>
      <w:proofErr w:type="spellEnd"/>
      <w:r w:rsidR="00AC7DFD" w:rsidRPr="005E45AF">
        <w:rPr>
          <w:rFonts w:ascii="Times New Roman" w:hAnsi="Times New Roman" w:cs="Times New Roman"/>
          <w:sz w:val="24"/>
          <w:szCs w:val="24"/>
        </w:rPr>
        <w:t xml:space="preserve"> </w:t>
      </w:r>
      <w:proofErr w:type="spellStart"/>
      <w:r w:rsidR="00AC7DFD" w:rsidRPr="005E45AF">
        <w:rPr>
          <w:rFonts w:ascii="Times New Roman" w:hAnsi="Times New Roman" w:cs="Times New Roman"/>
          <w:sz w:val="24"/>
          <w:szCs w:val="24"/>
        </w:rPr>
        <w:t>Room</w:t>
      </w:r>
      <w:proofErr w:type="spellEnd"/>
      <w:r w:rsidR="009F39D8" w:rsidRPr="005E45AF">
        <w:rPr>
          <w:rFonts w:ascii="Times New Roman" w:hAnsi="Times New Roman" w:cs="Times New Roman"/>
          <w:sz w:val="24"/>
          <w:szCs w:val="24"/>
        </w:rPr>
        <w:t>.</w:t>
      </w:r>
    </w:p>
    <w:p w:rsidR="00973387" w:rsidRPr="00FE3058" w:rsidRDefault="009F39D8" w:rsidP="00FE3058">
      <w:pPr>
        <w:spacing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Fruto da evolução do relatório, o passo seguinte foi segmentar a análise por localização geográfica, pois era notável que </w:t>
      </w:r>
      <w:r w:rsidR="00EA27AF" w:rsidRPr="005E45AF">
        <w:rPr>
          <w:rFonts w:ascii="Times New Roman" w:hAnsi="Times New Roman" w:cs="Times New Roman"/>
          <w:sz w:val="24"/>
          <w:szCs w:val="24"/>
        </w:rPr>
        <w:t>empreendimentos</w:t>
      </w:r>
      <w:r w:rsidRPr="005E45AF">
        <w:rPr>
          <w:rFonts w:ascii="Times New Roman" w:hAnsi="Times New Roman" w:cs="Times New Roman"/>
          <w:sz w:val="24"/>
          <w:szCs w:val="24"/>
        </w:rPr>
        <w:t xml:space="preserve"> de praia possuíam uma dinâmica de vendas diferente dos lo</w:t>
      </w:r>
      <w:r w:rsidR="00D666C6" w:rsidRPr="005E45AF">
        <w:rPr>
          <w:rFonts w:ascii="Times New Roman" w:hAnsi="Times New Roman" w:cs="Times New Roman"/>
          <w:sz w:val="24"/>
          <w:szCs w:val="24"/>
        </w:rPr>
        <w:t xml:space="preserve">calizados no campo, bem como o </w:t>
      </w:r>
      <w:proofErr w:type="spellStart"/>
      <w:r w:rsidR="00D666C6" w:rsidRPr="005E45AF">
        <w:rPr>
          <w:rFonts w:ascii="Times New Roman" w:hAnsi="Times New Roman" w:cs="Times New Roman"/>
          <w:sz w:val="24"/>
          <w:szCs w:val="24"/>
        </w:rPr>
        <w:t>m</w:t>
      </w:r>
      <w:r w:rsidRPr="005E45AF">
        <w:rPr>
          <w:rFonts w:ascii="Times New Roman" w:hAnsi="Times New Roman" w:cs="Times New Roman"/>
          <w:sz w:val="24"/>
          <w:szCs w:val="24"/>
        </w:rPr>
        <w:t>arket</w:t>
      </w:r>
      <w:proofErr w:type="spellEnd"/>
      <w:r w:rsidRPr="005E45AF">
        <w:rPr>
          <w:rFonts w:ascii="Times New Roman" w:hAnsi="Times New Roman" w:cs="Times New Roman"/>
          <w:sz w:val="24"/>
          <w:szCs w:val="24"/>
        </w:rPr>
        <w:t xml:space="preserve"> </w:t>
      </w:r>
      <w:proofErr w:type="spellStart"/>
      <w:r w:rsidRPr="005E45AF">
        <w:rPr>
          <w:rFonts w:ascii="Times New Roman" w:hAnsi="Times New Roman" w:cs="Times New Roman"/>
          <w:sz w:val="24"/>
          <w:szCs w:val="24"/>
        </w:rPr>
        <w:t>mix</w:t>
      </w:r>
      <w:proofErr w:type="spellEnd"/>
      <w:r w:rsidRPr="005E45AF">
        <w:rPr>
          <w:rFonts w:ascii="Times New Roman" w:hAnsi="Times New Roman" w:cs="Times New Roman"/>
          <w:sz w:val="24"/>
          <w:szCs w:val="24"/>
        </w:rPr>
        <w:t xml:space="preserve"> </w:t>
      </w:r>
      <w:r w:rsidR="007B7B88" w:rsidRPr="005E45AF">
        <w:rPr>
          <w:rFonts w:ascii="Times New Roman" w:hAnsi="Times New Roman" w:cs="Times New Roman"/>
          <w:sz w:val="24"/>
          <w:szCs w:val="24"/>
        </w:rPr>
        <w:t>dos empreendimentos</w:t>
      </w:r>
      <w:r w:rsidR="00445739" w:rsidRPr="005E45AF">
        <w:rPr>
          <w:rFonts w:ascii="Times New Roman" w:hAnsi="Times New Roman" w:cs="Times New Roman"/>
          <w:sz w:val="24"/>
          <w:szCs w:val="24"/>
        </w:rPr>
        <w:t xml:space="preserve"> de praia que apresentavam</w:t>
      </w:r>
      <w:r w:rsidRPr="005E45AF">
        <w:rPr>
          <w:rFonts w:ascii="Times New Roman" w:hAnsi="Times New Roman" w:cs="Times New Roman"/>
          <w:sz w:val="24"/>
          <w:szCs w:val="24"/>
        </w:rPr>
        <w:t xml:space="preserve"> uma ocupação mais significativa do segmento lazer</w:t>
      </w:r>
      <w:r w:rsidR="00EA27AF" w:rsidRPr="005E45AF">
        <w:rPr>
          <w:rFonts w:ascii="Times New Roman" w:hAnsi="Times New Roman" w:cs="Times New Roman"/>
          <w:sz w:val="24"/>
          <w:szCs w:val="24"/>
        </w:rPr>
        <w:t xml:space="preserve"> (Domingues, 2017). O segmento de campo apresentava uma participação significativa de lazer, mas não tanto como os de praia, segundo o mesmo Domingues. De fato, os valores gerados a partir de então mostraram significativa diferença de desempenho entre os meses, fato que vai ser notado no item “análise dos resultados”. </w:t>
      </w:r>
      <w:r w:rsidR="00D666C6" w:rsidRPr="005E45AF">
        <w:rPr>
          <w:rFonts w:ascii="Times New Roman" w:hAnsi="Times New Roman" w:cs="Times New Roman"/>
          <w:sz w:val="24"/>
          <w:szCs w:val="24"/>
        </w:rPr>
        <w:t>No momento posterior</w:t>
      </w:r>
      <w:r w:rsidR="00EA27AF" w:rsidRPr="005E45AF">
        <w:rPr>
          <w:rFonts w:ascii="Times New Roman" w:hAnsi="Times New Roman" w:cs="Times New Roman"/>
          <w:sz w:val="24"/>
          <w:szCs w:val="24"/>
        </w:rPr>
        <w:t>, os resorts</w:t>
      </w:r>
      <w:r w:rsidR="002110B3" w:rsidRPr="005E45AF">
        <w:rPr>
          <w:rFonts w:ascii="Times New Roman" w:hAnsi="Times New Roman" w:cs="Times New Roman"/>
          <w:sz w:val="24"/>
          <w:szCs w:val="24"/>
        </w:rPr>
        <w:t xml:space="preserve"> foram novamente subdivididos </w:t>
      </w:r>
      <w:r w:rsidR="00DA7C43" w:rsidRPr="005E45AF">
        <w:rPr>
          <w:rFonts w:ascii="Times New Roman" w:hAnsi="Times New Roman" w:cs="Times New Roman"/>
          <w:sz w:val="24"/>
          <w:szCs w:val="24"/>
        </w:rPr>
        <w:t xml:space="preserve">pelo tipo de pensão praticada, diferenciando </w:t>
      </w:r>
      <w:r w:rsidR="00EA27AF" w:rsidRPr="005E45AF">
        <w:rPr>
          <w:rFonts w:ascii="Times New Roman" w:hAnsi="Times New Roman" w:cs="Times New Roman"/>
          <w:sz w:val="24"/>
          <w:szCs w:val="24"/>
        </w:rPr>
        <w:t xml:space="preserve">os resorts </w:t>
      </w:r>
      <w:r w:rsidR="00DA7C43" w:rsidRPr="005E45AF">
        <w:rPr>
          <w:rFonts w:ascii="Times New Roman" w:hAnsi="Times New Roman" w:cs="Times New Roman"/>
          <w:sz w:val="24"/>
          <w:szCs w:val="24"/>
        </w:rPr>
        <w:t xml:space="preserve">que operam no </w:t>
      </w:r>
      <w:r w:rsidR="00D666C6" w:rsidRPr="005E45AF">
        <w:rPr>
          <w:rFonts w:ascii="Times New Roman" w:hAnsi="Times New Roman" w:cs="Times New Roman"/>
          <w:sz w:val="24"/>
          <w:szCs w:val="24"/>
        </w:rPr>
        <w:t>sistema</w:t>
      </w:r>
      <w:r w:rsidR="00DA7C43" w:rsidRPr="005E45AF">
        <w:rPr>
          <w:rFonts w:ascii="Times New Roman" w:hAnsi="Times New Roman" w:cs="Times New Roman"/>
          <w:sz w:val="24"/>
          <w:szCs w:val="24"/>
        </w:rPr>
        <w:t xml:space="preserve"> </w:t>
      </w:r>
      <w:proofErr w:type="spellStart"/>
      <w:r w:rsidR="00EA27AF" w:rsidRPr="005E45AF">
        <w:rPr>
          <w:rFonts w:ascii="Times New Roman" w:hAnsi="Times New Roman" w:cs="Times New Roman"/>
          <w:i/>
          <w:sz w:val="24"/>
          <w:szCs w:val="24"/>
        </w:rPr>
        <w:t>all</w:t>
      </w:r>
      <w:proofErr w:type="spellEnd"/>
      <w:r w:rsidR="00EA27AF" w:rsidRPr="005E45AF">
        <w:rPr>
          <w:rFonts w:ascii="Times New Roman" w:hAnsi="Times New Roman" w:cs="Times New Roman"/>
          <w:i/>
          <w:sz w:val="24"/>
          <w:szCs w:val="24"/>
        </w:rPr>
        <w:t xml:space="preserve"> inclusive</w:t>
      </w:r>
      <w:r w:rsidR="00DA7C43" w:rsidRPr="005E45AF">
        <w:rPr>
          <w:rStyle w:val="Refdenotaderodap"/>
          <w:rFonts w:ascii="Times New Roman" w:hAnsi="Times New Roman" w:cs="Times New Roman"/>
          <w:sz w:val="24"/>
          <w:szCs w:val="24"/>
        </w:rPr>
        <w:footnoteReference w:id="5"/>
      </w:r>
      <w:r w:rsidR="00EA27AF" w:rsidRPr="005E45AF">
        <w:rPr>
          <w:rFonts w:ascii="Times New Roman" w:hAnsi="Times New Roman" w:cs="Times New Roman"/>
          <w:sz w:val="24"/>
          <w:szCs w:val="24"/>
        </w:rPr>
        <w:t xml:space="preserve"> </w:t>
      </w:r>
      <w:r w:rsidR="00D666C6" w:rsidRPr="005E45AF">
        <w:rPr>
          <w:rFonts w:ascii="Times New Roman" w:hAnsi="Times New Roman" w:cs="Times New Roman"/>
          <w:sz w:val="24"/>
          <w:szCs w:val="24"/>
        </w:rPr>
        <w:t xml:space="preserve">e os que operam em outros sistemas </w:t>
      </w:r>
      <w:r w:rsidR="00B045F8" w:rsidRPr="005E45AF">
        <w:rPr>
          <w:rFonts w:ascii="Times New Roman" w:hAnsi="Times New Roman" w:cs="Times New Roman"/>
          <w:sz w:val="24"/>
          <w:szCs w:val="24"/>
        </w:rPr>
        <w:t>como FAP</w:t>
      </w:r>
      <w:r w:rsidR="00EA27AF" w:rsidRPr="005E45AF">
        <w:rPr>
          <w:rFonts w:ascii="Times New Roman" w:hAnsi="Times New Roman" w:cs="Times New Roman"/>
          <w:sz w:val="24"/>
          <w:szCs w:val="24"/>
        </w:rPr>
        <w:t>, MAP e B&amp;B</w:t>
      </w:r>
      <w:r w:rsidR="00EA27AF" w:rsidRPr="005E45AF">
        <w:rPr>
          <w:rStyle w:val="Refdenotaderodap"/>
          <w:rFonts w:ascii="Times New Roman" w:hAnsi="Times New Roman" w:cs="Times New Roman"/>
          <w:sz w:val="24"/>
          <w:szCs w:val="24"/>
        </w:rPr>
        <w:footnoteReference w:id="6"/>
      </w:r>
      <w:r w:rsidR="00EA27AF" w:rsidRPr="005E45AF">
        <w:rPr>
          <w:rFonts w:ascii="Times New Roman" w:hAnsi="Times New Roman" w:cs="Times New Roman"/>
          <w:sz w:val="24"/>
          <w:szCs w:val="24"/>
        </w:rPr>
        <w:t>.</w:t>
      </w:r>
    </w:p>
    <w:p w:rsidR="00F63474" w:rsidRPr="005E45AF" w:rsidRDefault="006E7DE4" w:rsidP="00FE3058">
      <w:pPr>
        <w:spacing w:line="240" w:lineRule="auto"/>
        <w:jc w:val="both"/>
        <w:rPr>
          <w:rFonts w:ascii="Times New Roman" w:hAnsi="Times New Roman" w:cs="Times New Roman"/>
          <w:b/>
          <w:sz w:val="24"/>
          <w:szCs w:val="24"/>
        </w:rPr>
      </w:pPr>
      <w:r w:rsidRPr="005E45AF">
        <w:rPr>
          <w:rFonts w:ascii="Times New Roman" w:hAnsi="Times New Roman" w:cs="Times New Roman"/>
          <w:b/>
          <w:sz w:val="24"/>
          <w:szCs w:val="24"/>
        </w:rPr>
        <w:lastRenderedPageBreak/>
        <w:t>2</w:t>
      </w:r>
      <w:r w:rsidR="00F63474" w:rsidRPr="005E45AF">
        <w:rPr>
          <w:rFonts w:ascii="Times New Roman" w:hAnsi="Times New Roman" w:cs="Times New Roman"/>
          <w:b/>
          <w:sz w:val="24"/>
          <w:szCs w:val="24"/>
        </w:rPr>
        <w:t>.1. Um panorama atual dos resorts no país.</w:t>
      </w:r>
    </w:p>
    <w:p w:rsidR="00946D9A" w:rsidRPr="005E45AF" w:rsidRDefault="00C62AF9" w:rsidP="00FE3058">
      <w:pPr>
        <w:spacing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No que tange ao atual panorama dos resorts no Brasil, s</w:t>
      </w:r>
      <w:r w:rsidR="00D414B0" w:rsidRPr="005E45AF">
        <w:rPr>
          <w:rFonts w:ascii="Times New Roman" w:hAnsi="Times New Roman" w:cs="Times New Roman"/>
          <w:sz w:val="24"/>
          <w:szCs w:val="24"/>
        </w:rPr>
        <w:t>egundo o relatório ABR em Números nº 24 (2017), os resorts</w:t>
      </w:r>
      <w:r w:rsidR="00946D9A" w:rsidRPr="005E45AF">
        <w:rPr>
          <w:rFonts w:ascii="Times New Roman" w:hAnsi="Times New Roman" w:cs="Times New Roman"/>
          <w:sz w:val="24"/>
          <w:szCs w:val="24"/>
        </w:rPr>
        <w:t xml:space="preserve"> seguiram em </w:t>
      </w:r>
      <w:r w:rsidR="00D414B0" w:rsidRPr="005E45AF">
        <w:rPr>
          <w:rFonts w:ascii="Times New Roman" w:hAnsi="Times New Roman" w:cs="Times New Roman"/>
          <w:sz w:val="24"/>
          <w:szCs w:val="24"/>
        </w:rPr>
        <w:t xml:space="preserve">processo </w:t>
      </w:r>
      <w:r w:rsidR="00946D9A" w:rsidRPr="005E45AF">
        <w:rPr>
          <w:rFonts w:ascii="Times New Roman" w:hAnsi="Times New Roman" w:cs="Times New Roman"/>
          <w:sz w:val="24"/>
          <w:szCs w:val="24"/>
        </w:rPr>
        <w:t>de crescimento do</w:t>
      </w:r>
      <w:r w:rsidR="00D414B0" w:rsidRPr="005E45AF">
        <w:rPr>
          <w:rFonts w:ascii="Times New Roman" w:hAnsi="Times New Roman" w:cs="Times New Roman"/>
          <w:sz w:val="24"/>
          <w:szCs w:val="24"/>
        </w:rPr>
        <w:t xml:space="preserve"> volume de vendas desde o ano de 2009 até o ano de 2016. </w:t>
      </w:r>
      <w:r w:rsidR="00B045F8" w:rsidRPr="005E45AF">
        <w:rPr>
          <w:rFonts w:ascii="Times New Roman" w:hAnsi="Times New Roman" w:cs="Times New Roman"/>
          <w:sz w:val="24"/>
          <w:szCs w:val="24"/>
        </w:rPr>
        <w:t>A fim de verificar se essa tendência ainda se faz presente, os autores da atual pesquisa inseriram</w:t>
      </w:r>
      <w:r w:rsidR="00D414B0" w:rsidRPr="005E45AF">
        <w:rPr>
          <w:rFonts w:ascii="Times New Roman" w:hAnsi="Times New Roman" w:cs="Times New Roman"/>
          <w:sz w:val="24"/>
          <w:szCs w:val="24"/>
        </w:rPr>
        <w:t xml:space="preserve"> os dados de 2017</w:t>
      </w:r>
      <w:r w:rsidR="00B045F8" w:rsidRPr="005E45AF">
        <w:rPr>
          <w:rFonts w:ascii="Times New Roman" w:hAnsi="Times New Roman" w:cs="Times New Roman"/>
          <w:sz w:val="24"/>
          <w:szCs w:val="24"/>
        </w:rPr>
        <w:t>, e constataram</w:t>
      </w:r>
      <w:r w:rsidR="00946D9A" w:rsidRPr="005E45AF">
        <w:rPr>
          <w:rFonts w:ascii="Times New Roman" w:hAnsi="Times New Roman" w:cs="Times New Roman"/>
          <w:sz w:val="24"/>
          <w:szCs w:val="24"/>
        </w:rPr>
        <w:t xml:space="preserve"> que</w:t>
      </w:r>
      <w:r w:rsidR="00B045F8" w:rsidRPr="005E45AF">
        <w:rPr>
          <w:rFonts w:ascii="Times New Roman" w:hAnsi="Times New Roman" w:cs="Times New Roman"/>
          <w:sz w:val="24"/>
          <w:szCs w:val="24"/>
        </w:rPr>
        <w:t xml:space="preserve">, de forma geral, </w:t>
      </w:r>
      <w:r w:rsidR="000C3AC9" w:rsidRPr="005E45AF">
        <w:rPr>
          <w:rFonts w:ascii="Times New Roman" w:hAnsi="Times New Roman" w:cs="Times New Roman"/>
          <w:sz w:val="24"/>
          <w:szCs w:val="24"/>
        </w:rPr>
        <w:t>os valores se mantêm</w:t>
      </w:r>
      <w:r w:rsidR="00B045F8" w:rsidRPr="005E45AF">
        <w:rPr>
          <w:rFonts w:ascii="Times New Roman" w:hAnsi="Times New Roman" w:cs="Times New Roman"/>
          <w:sz w:val="24"/>
          <w:szCs w:val="24"/>
        </w:rPr>
        <w:t>,</w:t>
      </w:r>
      <w:r w:rsidR="00946D9A" w:rsidRPr="005E45AF">
        <w:rPr>
          <w:rFonts w:ascii="Times New Roman" w:hAnsi="Times New Roman" w:cs="Times New Roman"/>
          <w:sz w:val="24"/>
          <w:szCs w:val="24"/>
        </w:rPr>
        <w:t xml:space="preserve"> embora </w:t>
      </w:r>
      <w:r w:rsidR="00B045F8" w:rsidRPr="005E45AF">
        <w:rPr>
          <w:rFonts w:ascii="Times New Roman" w:hAnsi="Times New Roman" w:cs="Times New Roman"/>
          <w:sz w:val="24"/>
          <w:szCs w:val="24"/>
        </w:rPr>
        <w:t xml:space="preserve">a taxa de ocupação </w:t>
      </w:r>
      <w:r w:rsidR="00946D9A" w:rsidRPr="005E45AF">
        <w:rPr>
          <w:rFonts w:ascii="Times New Roman" w:hAnsi="Times New Roman" w:cs="Times New Roman"/>
          <w:sz w:val="24"/>
          <w:szCs w:val="24"/>
        </w:rPr>
        <w:t xml:space="preserve">tenha decrescido no </w:t>
      </w:r>
      <w:r w:rsidR="00B045F8" w:rsidRPr="005E45AF">
        <w:rPr>
          <w:rFonts w:ascii="Times New Roman" w:hAnsi="Times New Roman" w:cs="Times New Roman"/>
          <w:sz w:val="24"/>
          <w:szCs w:val="24"/>
        </w:rPr>
        <w:t>último ano analisado</w:t>
      </w:r>
      <w:r w:rsidR="00946D9A" w:rsidRPr="005E45AF">
        <w:rPr>
          <w:rFonts w:ascii="Times New Roman" w:hAnsi="Times New Roman" w:cs="Times New Roman"/>
          <w:sz w:val="24"/>
          <w:szCs w:val="24"/>
        </w:rPr>
        <w:t xml:space="preserve">. </w:t>
      </w:r>
      <w:r w:rsidR="00B045F8" w:rsidRPr="005E45AF">
        <w:rPr>
          <w:rFonts w:ascii="Times New Roman" w:hAnsi="Times New Roman" w:cs="Times New Roman"/>
          <w:sz w:val="24"/>
          <w:szCs w:val="24"/>
        </w:rPr>
        <w:t>Dessa maneira, o presente estudo criou um novo gráfico</w:t>
      </w:r>
      <w:r w:rsidR="00DB6A87" w:rsidRPr="005E45AF">
        <w:rPr>
          <w:rFonts w:ascii="Times New Roman" w:hAnsi="Times New Roman" w:cs="Times New Roman"/>
          <w:sz w:val="24"/>
          <w:szCs w:val="24"/>
        </w:rPr>
        <w:t xml:space="preserve"> do</w:t>
      </w:r>
      <w:r w:rsidR="00B045F8" w:rsidRPr="005E45AF">
        <w:rPr>
          <w:rFonts w:ascii="Times New Roman" w:hAnsi="Times New Roman" w:cs="Times New Roman"/>
          <w:sz w:val="24"/>
          <w:szCs w:val="24"/>
        </w:rPr>
        <w:t xml:space="preserve"> histórico de comportamento da taxa de ocupação. M</w:t>
      </w:r>
      <w:r w:rsidR="00946D9A" w:rsidRPr="005E45AF">
        <w:rPr>
          <w:rFonts w:ascii="Times New Roman" w:hAnsi="Times New Roman" w:cs="Times New Roman"/>
          <w:sz w:val="24"/>
          <w:szCs w:val="24"/>
        </w:rPr>
        <w:t xml:space="preserve">esmo com a queda de 2017, a taxa de ocupação </w:t>
      </w:r>
      <w:r w:rsidR="00B045F8" w:rsidRPr="005E45AF">
        <w:rPr>
          <w:rFonts w:ascii="Times New Roman" w:hAnsi="Times New Roman" w:cs="Times New Roman"/>
          <w:sz w:val="24"/>
          <w:szCs w:val="24"/>
        </w:rPr>
        <w:t xml:space="preserve">seguiu registrando </w:t>
      </w:r>
      <w:r w:rsidR="00946D9A" w:rsidRPr="005E45AF">
        <w:rPr>
          <w:rFonts w:ascii="Times New Roman" w:hAnsi="Times New Roman" w:cs="Times New Roman"/>
          <w:sz w:val="24"/>
          <w:szCs w:val="24"/>
        </w:rPr>
        <w:t>uma média de crescimento</w:t>
      </w:r>
      <w:r w:rsidR="00B045F8" w:rsidRPr="005E45AF">
        <w:rPr>
          <w:rFonts w:ascii="Times New Roman" w:hAnsi="Times New Roman" w:cs="Times New Roman"/>
          <w:sz w:val="24"/>
          <w:szCs w:val="24"/>
        </w:rPr>
        <w:t xml:space="preserve"> positiva, da ordem de</w:t>
      </w:r>
      <w:r w:rsidR="00946D9A" w:rsidRPr="005E45AF">
        <w:rPr>
          <w:rFonts w:ascii="Times New Roman" w:hAnsi="Times New Roman" w:cs="Times New Roman"/>
          <w:sz w:val="24"/>
          <w:szCs w:val="24"/>
        </w:rPr>
        <w:t xml:space="preserve"> 4,4 % a.a.</w:t>
      </w:r>
      <w:r w:rsidR="00B045F8" w:rsidRPr="005E45AF">
        <w:rPr>
          <w:rFonts w:ascii="Times New Roman" w:hAnsi="Times New Roman" w:cs="Times New Roman"/>
          <w:sz w:val="24"/>
          <w:szCs w:val="24"/>
        </w:rPr>
        <w:t xml:space="preserve"> no intervalo de anos entre 2010 e</w:t>
      </w:r>
      <w:r w:rsidR="00260CB1" w:rsidRPr="005E45AF">
        <w:rPr>
          <w:rFonts w:ascii="Times New Roman" w:hAnsi="Times New Roman" w:cs="Times New Roman"/>
          <w:sz w:val="24"/>
          <w:szCs w:val="24"/>
        </w:rPr>
        <w:t xml:space="preserve"> 2017. O</w:t>
      </w:r>
      <w:r w:rsidR="00B045F8" w:rsidRPr="005E45AF">
        <w:rPr>
          <w:rFonts w:ascii="Times New Roman" w:hAnsi="Times New Roman" w:cs="Times New Roman"/>
          <w:sz w:val="24"/>
          <w:szCs w:val="24"/>
        </w:rPr>
        <w:t xml:space="preserve"> novo gráfico</w:t>
      </w:r>
      <w:r w:rsidR="00DB6A87" w:rsidRPr="005E45AF">
        <w:rPr>
          <w:rFonts w:ascii="Times New Roman" w:hAnsi="Times New Roman" w:cs="Times New Roman"/>
          <w:sz w:val="24"/>
          <w:szCs w:val="24"/>
        </w:rPr>
        <w:t xml:space="preserve"> do</w:t>
      </w:r>
      <w:r w:rsidR="00B045F8" w:rsidRPr="005E45AF">
        <w:rPr>
          <w:rFonts w:ascii="Times New Roman" w:hAnsi="Times New Roman" w:cs="Times New Roman"/>
          <w:sz w:val="24"/>
          <w:szCs w:val="24"/>
        </w:rPr>
        <w:t xml:space="preserve"> histórico pode </w:t>
      </w:r>
      <w:r w:rsidR="00946D9A" w:rsidRPr="005E45AF">
        <w:rPr>
          <w:rFonts w:ascii="Times New Roman" w:hAnsi="Times New Roman" w:cs="Times New Roman"/>
          <w:sz w:val="24"/>
          <w:szCs w:val="24"/>
        </w:rPr>
        <w:t>ser observado na figura 01</w:t>
      </w:r>
      <w:r w:rsidR="00A2252F" w:rsidRPr="005E45AF">
        <w:rPr>
          <w:rFonts w:ascii="Times New Roman" w:hAnsi="Times New Roman" w:cs="Times New Roman"/>
          <w:sz w:val="24"/>
          <w:szCs w:val="24"/>
        </w:rPr>
        <w:t>.</w:t>
      </w:r>
    </w:p>
    <w:p w:rsidR="005E45AF" w:rsidRDefault="00946D9A" w:rsidP="00FE3058">
      <w:pPr>
        <w:spacing w:after="0" w:line="240" w:lineRule="auto"/>
        <w:jc w:val="both"/>
        <w:rPr>
          <w:rFonts w:ascii="Times New Roman" w:hAnsi="Times New Roman" w:cs="Times New Roman"/>
          <w:sz w:val="24"/>
          <w:szCs w:val="24"/>
        </w:rPr>
      </w:pPr>
      <w:r w:rsidRPr="005E45AF">
        <w:rPr>
          <w:rFonts w:ascii="Times New Roman" w:hAnsi="Times New Roman" w:cs="Times New Roman"/>
          <w:noProof/>
          <w:sz w:val="24"/>
          <w:szCs w:val="24"/>
          <w:lang w:eastAsia="pt-BR"/>
        </w:rPr>
        <mc:AlternateContent>
          <mc:Choice Requires="wps">
            <w:drawing>
              <wp:anchor distT="0" distB="0" distL="114300" distR="114300" simplePos="0" relativeHeight="251596288" behindDoc="0" locked="0" layoutInCell="1" allowOverlap="1" wp14:anchorId="3E0548DD" wp14:editId="6BC90ED0">
                <wp:simplePos x="0" y="0"/>
                <wp:positionH relativeFrom="column">
                  <wp:posOffset>1014730</wp:posOffset>
                </wp:positionH>
                <wp:positionV relativeFrom="paragraph">
                  <wp:posOffset>516255</wp:posOffset>
                </wp:positionV>
                <wp:extent cx="4159727" cy="290705"/>
                <wp:effectExtent l="0" t="57150" r="31750" b="33655"/>
                <wp:wrapNone/>
                <wp:docPr id="7" name="Conector de seta reta 7"/>
                <wp:cNvGraphicFramePr/>
                <a:graphic xmlns:a="http://schemas.openxmlformats.org/drawingml/2006/main">
                  <a:graphicData uri="http://schemas.microsoft.com/office/word/2010/wordprocessingShape">
                    <wps:wsp>
                      <wps:cNvCnPr/>
                      <wps:spPr>
                        <a:xfrm flipV="1">
                          <a:off x="0" y="0"/>
                          <a:ext cx="4159727" cy="290705"/>
                        </a:xfrm>
                        <a:prstGeom prst="straightConnector1">
                          <a:avLst/>
                        </a:prstGeom>
                        <a:ln>
                          <a:solidFill>
                            <a:schemeClr val="tx1"/>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791EA3BC" id="_x0000_t32" coordsize="21600,21600" o:spt="32" o:oned="t" path="m,l21600,21600e" filled="f">
                <v:path arrowok="t" fillok="f" o:connecttype="none"/>
                <o:lock v:ext="edit" shapetype="t"/>
              </v:shapetype>
              <v:shape id="Conector de seta reta 7" o:spid="_x0000_s1026" type="#_x0000_t32" style="position:absolute;margin-left:79.9pt;margin-top:40.65pt;width:327.55pt;height:22.9pt;flip:y;z-index:25159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" strokecolor="black [3213]" strokeweight="1.5pt">
                <v:stroke endarrow="block" joinstyle="miter"/>
              </v:shape>
            </w:pict>
          </mc:Fallback>
        </mc:AlternateContent>
      </w:r>
      <w:r w:rsidRPr="005E45AF">
        <w:rPr>
          <w:rFonts w:ascii="Times New Roman" w:hAnsi="Times New Roman" w:cs="Times New Roman"/>
          <w:noProof/>
          <w:sz w:val="24"/>
          <w:szCs w:val="24"/>
          <w:lang w:eastAsia="pt-BR"/>
        </w:rPr>
        <w:drawing>
          <wp:inline distT="0" distB="0" distL="0" distR="0" wp14:anchorId="1B4A3B2C" wp14:editId="09CCD956">
            <wp:extent cx="5715000" cy="2257425"/>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5E45AF">
        <w:rPr>
          <w:rFonts w:ascii="Times New Roman" w:hAnsi="Times New Roman" w:cs="Times New Roman"/>
          <w:szCs w:val="24"/>
        </w:rPr>
        <w:t>Figura</w:t>
      </w:r>
      <w:r w:rsidR="00C62AF9" w:rsidRPr="005E45AF">
        <w:rPr>
          <w:rFonts w:ascii="Times New Roman" w:hAnsi="Times New Roman" w:cs="Times New Roman"/>
          <w:szCs w:val="24"/>
        </w:rPr>
        <w:t xml:space="preserve"> 01</w:t>
      </w:r>
      <w:r w:rsidRPr="005E45AF">
        <w:rPr>
          <w:rFonts w:ascii="Times New Roman" w:hAnsi="Times New Roman" w:cs="Times New Roman"/>
          <w:szCs w:val="24"/>
        </w:rPr>
        <w:t xml:space="preserve"> – Crescimento histórico da taxa de ocupação: período 2010/2017.</w:t>
      </w:r>
    </w:p>
    <w:p w:rsidR="00946D9A" w:rsidRPr="005E45AF" w:rsidRDefault="0083563E" w:rsidP="00FE3058">
      <w:pPr>
        <w:spacing w:after="0" w:line="240" w:lineRule="auto"/>
        <w:jc w:val="both"/>
        <w:rPr>
          <w:rFonts w:ascii="Times New Roman" w:hAnsi="Times New Roman" w:cs="Times New Roman"/>
          <w:sz w:val="24"/>
          <w:szCs w:val="24"/>
        </w:rPr>
      </w:pPr>
      <w:r w:rsidRPr="005E45AF">
        <w:rPr>
          <w:rFonts w:ascii="Times New Roman" w:hAnsi="Times New Roman" w:cs="Times New Roman"/>
          <w:szCs w:val="24"/>
        </w:rPr>
        <w:t>Fonte: E</w:t>
      </w:r>
      <w:r w:rsidR="00946D9A" w:rsidRPr="005E45AF">
        <w:rPr>
          <w:rFonts w:ascii="Times New Roman" w:hAnsi="Times New Roman" w:cs="Times New Roman"/>
          <w:szCs w:val="24"/>
        </w:rPr>
        <w:t>laborado pelo autor com dados da Associação Brasileira de Resorts.</w:t>
      </w:r>
    </w:p>
    <w:p w:rsidR="00946D9A" w:rsidRPr="005E45AF" w:rsidRDefault="00946D9A" w:rsidP="00FE3058">
      <w:pPr>
        <w:spacing w:line="240" w:lineRule="auto"/>
        <w:ind w:firstLine="708"/>
        <w:jc w:val="both"/>
        <w:rPr>
          <w:rFonts w:ascii="Times New Roman" w:hAnsi="Times New Roman" w:cs="Times New Roman"/>
          <w:sz w:val="24"/>
          <w:szCs w:val="24"/>
        </w:rPr>
      </w:pPr>
    </w:p>
    <w:p w:rsidR="00CF4A92" w:rsidRPr="005E45AF" w:rsidRDefault="00B045F8" w:rsidP="00FE3058">
      <w:pPr>
        <w:spacing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No que </w:t>
      </w:r>
      <w:r w:rsidR="00F63474" w:rsidRPr="005E45AF">
        <w:rPr>
          <w:rFonts w:ascii="Times New Roman" w:hAnsi="Times New Roman" w:cs="Times New Roman"/>
          <w:sz w:val="24"/>
          <w:szCs w:val="24"/>
        </w:rPr>
        <w:t>tange</w:t>
      </w:r>
      <w:r w:rsidRPr="005E45AF">
        <w:rPr>
          <w:rFonts w:ascii="Times New Roman" w:hAnsi="Times New Roman" w:cs="Times New Roman"/>
          <w:sz w:val="24"/>
          <w:szCs w:val="24"/>
        </w:rPr>
        <w:t xml:space="preserve"> ao universo da concorrência, </w:t>
      </w:r>
      <w:r w:rsidR="00260CB1" w:rsidRPr="005E45AF">
        <w:rPr>
          <w:rFonts w:ascii="Times New Roman" w:hAnsi="Times New Roman" w:cs="Times New Roman"/>
          <w:sz w:val="24"/>
          <w:szCs w:val="24"/>
        </w:rPr>
        <w:t>ao longo dos anos</w:t>
      </w:r>
      <w:r w:rsidR="002D1D70" w:rsidRPr="005E45AF">
        <w:rPr>
          <w:rFonts w:ascii="Times New Roman" w:hAnsi="Times New Roman" w:cs="Times New Roman"/>
          <w:sz w:val="24"/>
          <w:szCs w:val="24"/>
        </w:rPr>
        <w:t>,</w:t>
      </w:r>
      <w:r w:rsidRPr="005E45AF">
        <w:rPr>
          <w:rFonts w:ascii="Times New Roman" w:hAnsi="Times New Roman" w:cs="Times New Roman"/>
          <w:sz w:val="24"/>
          <w:szCs w:val="24"/>
        </w:rPr>
        <w:t xml:space="preserve"> os resorts </w:t>
      </w:r>
      <w:r w:rsidR="00F63474" w:rsidRPr="005E45AF">
        <w:rPr>
          <w:rFonts w:ascii="Times New Roman" w:hAnsi="Times New Roman" w:cs="Times New Roman"/>
          <w:sz w:val="24"/>
          <w:szCs w:val="24"/>
        </w:rPr>
        <w:t>enfrentaram</w:t>
      </w:r>
      <w:r w:rsidRPr="005E45AF">
        <w:rPr>
          <w:rFonts w:ascii="Times New Roman" w:hAnsi="Times New Roman" w:cs="Times New Roman"/>
          <w:sz w:val="24"/>
          <w:szCs w:val="24"/>
        </w:rPr>
        <w:t xml:space="preserve"> variados agentes concorrentes</w:t>
      </w:r>
      <w:r w:rsidR="00F63474" w:rsidRPr="005E45AF">
        <w:rPr>
          <w:rFonts w:ascii="Times New Roman" w:hAnsi="Times New Roman" w:cs="Times New Roman"/>
          <w:sz w:val="24"/>
          <w:szCs w:val="24"/>
        </w:rPr>
        <w:t>, tais como os cruzeiros marítimos</w:t>
      </w:r>
      <w:r w:rsidR="00CF4A92" w:rsidRPr="005E45AF">
        <w:rPr>
          <w:rFonts w:ascii="Times New Roman" w:hAnsi="Times New Roman" w:cs="Times New Roman"/>
          <w:sz w:val="24"/>
          <w:szCs w:val="24"/>
        </w:rPr>
        <w:t xml:space="preserve"> na década de 1990 (concorrência, essa, que foi se arrefecendo ao longo da década de 2000)</w:t>
      </w:r>
      <w:r w:rsidRPr="005E45AF">
        <w:rPr>
          <w:rFonts w:ascii="Times New Roman" w:hAnsi="Times New Roman" w:cs="Times New Roman"/>
          <w:sz w:val="24"/>
          <w:szCs w:val="24"/>
        </w:rPr>
        <w:t xml:space="preserve">. </w:t>
      </w:r>
    </w:p>
    <w:p w:rsidR="00946D9A" w:rsidRPr="005E45AF" w:rsidRDefault="00F63474" w:rsidP="00FE3058">
      <w:pPr>
        <w:spacing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Atualmente, s</w:t>
      </w:r>
      <w:r w:rsidR="00C62AF9" w:rsidRPr="005E45AF">
        <w:rPr>
          <w:rFonts w:ascii="Times New Roman" w:hAnsi="Times New Roman" w:cs="Times New Roman"/>
          <w:sz w:val="24"/>
          <w:szCs w:val="24"/>
        </w:rPr>
        <w:t xml:space="preserve">egundo </w:t>
      </w:r>
      <w:r w:rsidR="005B78C3" w:rsidRPr="005E45AF">
        <w:rPr>
          <w:rFonts w:ascii="Times New Roman" w:hAnsi="Times New Roman" w:cs="Times New Roman"/>
          <w:sz w:val="24"/>
          <w:szCs w:val="24"/>
        </w:rPr>
        <w:t>Domingues</w:t>
      </w:r>
      <w:r w:rsidR="00C62AF9" w:rsidRPr="005E45AF">
        <w:rPr>
          <w:rFonts w:ascii="Times New Roman" w:hAnsi="Times New Roman" w:cs="Times New Roman"/>
          <w:sz w:val="24"/>
          <w:szCs w:val="24"/>
        </w:rPr>
        <w:t xml:space="preserve"> (2017), os principais agentes concorrentes primários dos resorts brasileiros são:</w:t>
      </w:r>
    </w:p>
    <w:p w:rsidR="00C62AF9" w:rsidRPr="005E45AF" w:rsidRDefault="009E6C46" w:rsidP="00FE3058">
      <w:pPr>
        <w:pStyle w:val="PargrafodaLista"/>
        <w:numPr>
          <w:ilvl w:val="0"/>
          <w:numId w:val="3"/>
        </w:numPr>
        <w:spacing w:line="240" w:lineRule="auto"/>
        <w:jc w:val="both"/>
        <w:rPr>
          <w:rFonts w:ascii="Times New Roman" w:hAnsi="Times New Roman" w:cs="Times New Roman"/>
          <w:sz w:val="24"/>
          <w:szCs w:val="24"/>
        </w:rPr>
      </w:pPr>
      <w:r w:rsidRPr="005E45AF">
        <w:rPr>
          <w:rFonts w:ascii="Times New Roman" w:hAnsi="Times New Roman" w:cs="Times New Roman"/>
          <w:sz w:val="24"/>
          <w:szCs w:val="24"/>
        </w:rPr>
        <w:t xml:space="preserve">Resorts </w:t>
      </w:r>
      <w:proofErr w:type="spellStart"/>
      <w:r w:rsidRPr="005E45AF">
        <w:rPr>
          <w:rFonts w:ascii="Times New Roman" w:hAnsi="Times New Roman" w:cs="Times New Roman"/>
          <w:i/>
          <w:sz w:val="24"/>
          <w:szCs w:val="24"/>
        </w:rPr>
        <w:t>all</w:t>
      </w:r>
      <w:proofErr w:type="spellEnd"/>
      <w:r w:rsidRPr="005E45AF">
        <w:rPr>
          <w:rFonts w:ascii="Times New Roman" w:hAnsi="Times New Roman" w:cs="Times New Roman"/>
          <w:i/>
          <w:sz w:val="24"/>
          <w:szCs w:val="24"/>
        </w:rPr>
        <w:t xml:space="preserve"> inclusive</w:t>
      </w:r>
      <w:r w:rsidRPr="005E45AF">
        <w:rPr>
          <w:rFonts w:ascii="Times New Roman" w:hAnsi="Times New Roman" w:cs="Times New Roman"/>
          <w:sz w:val="24"/>
          <w:szCs w:val="24"/>
        </w:rPr>
        <w:t xml:space="preserve"> no </w:t>
      </w:r>
      <w:r w:rsidR="00C62AF9" w:rsidRPr="005E45AF">
        <w:rPr>
          <w:rFonts w:ascii="Times New Roman" w:hAnsi="Times New Roman" w:cs="Times New Roman"/>
          <w:sz w:val="24"/>
          <w:szCs w:val="24"/>
        </w:rPr>
        <w:t>Caribe: notadamente durante os meses de alta temporada de dezembro, janeiro, fevereiro e julho;</w:t>
      </w:r>
    </w:p>
    <w:p w:rsidR="00C62AF9" w:rsidRPr="005E45AF" w:rsidRDefault="009E6C46" w:rsidP="00FE3058">
      <w:pPr>
        <w:pStyle w:val="PargrafodaLista"/>
        <w:numPr>
          <w:ilvl w:val="0"/>
          <w:numId w:val="3"/>
        </w:numPr>
        <w:spacing w:line="240" w:lineRule="auto"/>
        <w:jc w:val="both"/>
        <w:rPr>
          <w:rFonts w:ascii="Times New Roman" w:hAnsi="Times New Roman" w:cs="Times New Roman"/>
          <w:sz w:val="24"/>
          <w:szCs w:val="24"/>
        </w:rPr>
      </w:pPr>
      <w:r w:rsidRPr="005E45AF">
        <w:rPr>
          <w:rFonts w:ascii="Times New Roman" w:hAnsi="Times New Roman" w:cs="Times New Roman"/>
          <w:sz w:val="24"/>
          <w:szCs w:val="24"/>
        </w:rPr>
        <w:t>Resorts</w:t>
      </w:r>
      <w:r w:rsidR="00C62AF9" w:rsidRPr="005E45AF">
        <w:rPr>
          <w:rFonts w:ascii="Times New Roman" w:hAnsi="Times New Roman" w:cs="Times New Roman"/>
          <w:sz w:val="24"/>
          <w:szCs w:val="24"/>
        </w:rPr>
        <w:t xml:space="preserve"> de esqui de </w:t>
      </w:r>
      <w:r w:rsidRPr="005E45AF">
        <w:rPr>
          <w:rFonts w:ascii="Times New Roman" w:hAnsi="Times New Roman" w:cs="Times New Roman"/>
          <w:sz w:val="24"/>
          <w:szCs w:val="24"/>
        </w:rPr>
        <w:t xml:space="preserve">Argentina e Chile: Bariloche, </w:t>
      </w:r>
      <w:proofErr w:type="spellStart"/>
      <w:r w:rsidRPr="005E45AF">
        <w:rPr>
          <w:rFonts w:ascii="Times New Roman" w:hAnsi="Times New Roman" w:cs="Times New Roman"/>
          <w:sz w:val="24"/>
          <w:szCs w:val="24"/>
        </w:rPr>
        <w:t>Las</w:t>
      </w:r>
      <w:proofErr w:type="spellEnd"/>
      <w:r w:rsidRPr="005E45AF">
        <w:rPr>
          <w:rFonts w:ascii="Times New Roman" w:hAnsi="Times New Roman" w:cs="Times New Roman"/>
          <w:sz w:val="24"/>
          <w:szCs w:val="24"/>
        </w:rPr>
        <w:t xml:space="preserve"> </w:t>
      </w:r>
      <w:proofErr w:type="spellStart"/>
      <w:r w:rsidRPr="005E45AF">
        <w:rPr>
          <w:rFonts w:ascii="Times New Roman" w:hAnsi="Times New Roman" w:cs="Times New Roman"/>
          <w:sz w:val="24"/>
          <w:szCs w:val="24"/>
        </w:rPr>
        <w:t>Leñas</w:t>
      </w:r>
      <w:proofErr w:type="spellEnd"/>
      <w:r w:rsidRPr="005E45AF">
        <w:rPr>
          <w:rFonts w:ascii="Times New Roman" w:hAnsi="Times New Roman" w:cs="Times New Roman"/>
          <w:sz w:val="24"/>
          <w:szCs w:val="24"/>
        </w:rPr>
        <w:t xml:space="preserve">, na Argentina e Valle Nevado, El Colorado, </w:t>
      </w:r>
      <w:proofErr w:type="spellStart"/>
      <w:r w:rsidRPr="005E45AF">
        <w:rPr>
          <w:rFonts w:ascii="Times New Roman" w:hAnsi="Times New Roman" w:cs="Times New Roman"/>
          <w:sz w:val="24"/>
          <w:szCs w:val="24"/>
        </w:rPr>
        <w:t>Farellones</w:t>
      </w:r>
      <w:proofErr w:type="spellEnd"/>
      <w:r w:rsidRPr="005E45AF">
        <w:rPr>
          <w:rFonts w:ascii="Times New Roman" w:hAnsi="Times New Roman" w:cs="Times New Roman"/>
          <w:sz w:val="24"/>
          <w:szCs w:val="24"/>
        </w:rPr>
        <w:t xml:space="preserve"> e La Parva que são fortes agentes concorrenciais nos meses de inverno;</w:t>
      </w:r>
    </w:p>
    <w:p w:rsidR="009E6C46" w:rsidRPr="005E45AF" w:rsidRDefault="009E6C46" w:rsidP="00FE3058">
      <w:pPr>
        <w:pStyle w:val="PargrafodaLista"/>
        <w:numPr>
          <w:ilvl w:val="0"/>
          <w:numId w:val="3"/>
        </w:numPr>
        <w:spacing w:line="240" w:lineRule="auto"/>
        <w:jc w:val="both"/>
        <w:rPr>
          <w:rFonts w:ascii="Times New Roman" w:hAnsi="Times New Roman" w:cs="Times New Roman"/>
          <w:sz w:val="24"/>
          <w:szCs w:val="24"/>
        </w:rPr>
      </w:pPr>
      <w:r w:rsidRPr="005E45AF">
        <w:rPr>
          <w:rFonts w:ascii="Times New Roman" w:hAnsi="Times New Roman" w:cs="Times New Roman"/>
          <w:sz w:val="24"/>
          <w:szCs w:val="24"/>
        </w:rPr>
        <w:t>Resorts europeus</w:t>
      </w:r>
      <w:r w:rsidR="00154327" w:rsidRPr="005E45AF">
        <w:rPr>
          <w:rFonts w:ascii="Times New Roman" w:hAnsi="Times New Roman" w:cs="Times New Roman"/>
          <w:sz w:val="24"/>
          <w:szCs w:val="24"/>
        </w:rPr>
        <w:t xml:space="preserve"> da Península Ibérica e da Costa Mediterrânea</w:t>
      </w:r>
      <w:r w:rsidRPr="005E45AF">
        <w:rPr>
          <w:rFonts w:ascii="Times New Roman" w:hAnsi="Times New Roman" w:cs="Times New Roman"/>
          <w:sz w:val="24"/>
          <w:szCs w:val="24"/>
        </w:rPr>
        <w:t xml:space="preserve">: </w:t>
      </w:r>
      <w:r w:rsidR="00154327" w:rsidRPr="005E45AF">
        <w:rPr>
          <w:rFonts w:ascii="Times New Roman" w:hAnsi="Times New Roman" w:cs="Times New Roman"/>
          <w:sz w:val="24"/>
          <w:szCs w:val="24"/>
        </w:rPr>
        <w:t>concorrentes crescentes</w:t>
      </w:r>
      <w:r w:rsidR="00132EA5" w:rsidRPr="005E45AF">
        <w:rPr>
          <w:rFonts w:ascii="Times New Roman" w:hAnsi="Times New Roman" w:cs="Times New Roman"/>
          <w:sz w:val="24"/>
          <w:szCs w:val="24"/>
        </w:rPr>
        <w:t>,</w:t>
      </w:r>
      <w:r w:rsidR="00154327" w:rsidRPr="005E45AF">
        <w:rPr>
          <w:rFonts w:ascii="Times New Roman" w:hAnsi="Times New Roman" w:cs="Times New Roman"/>
          <w:sz w:val="24"/>
          <w:szCs w:val="24"/>
        </w:rPr>
        <w:t xml:space="preserve"> </w:t>
      </w:r>
      <w:r w:rsidRPr="005E45AF">
        <w:rPr>
          <w:rFonts w:ascii="Times New Roman" w:hAnsi="Times New Roman" w:cs="Times New Roman"/>
          <w:sz w:val="24"/>
          <w:szCs w:val="24"/>
        </w:rPr>
        <w:t>principalmente ao final e meio de ano, são destinos de brasileiros;</w:t>
      </w:r>
    </w:p>
    <w:p w:rsidR="009E6C46" w:rsidRPr="005E45AF" w:rsidRDefault="00154327" w:rsidP="00FE3058">
      <w:pPr>
        <w:pStyle w:val="PargrafodaLista"/>
        <w:numPr>
          <w:ilvl w:val="0"/>
          <w:numId w:val="3"/>
        </w:numPr>
        <w:spacing w:line="240" w:lineRule="auto"/>
        <w:jc w:val="both"/>
        <w:rPr>
          <w:rFonts w:ascii="Times New Roman" w:hAnsi="Times New Roman" w:cs="Times New Roman"/>
          <w:sz w:val="24"/>
          <w:szCs w:val="24"/>
        </w:rPr>
      </w:pPr>
      <w:r w:rsidRPr="005E45AF">
        <w:rPr>
          <w:rFonts w:ascii="Times New Roman" w:hAnsi="Times New Roman" w:cs="Times New Roman"/>
          <w:sz w:val="24"/>
          <w:szCs w:val="24"/>
        </w:rPr>
        <w:t xml:space="preserve">Resorts e hotéis nos </w:t>
      </w:r>
      <w:r w:rsidR="009E6C46" w:rsidRPr="005E45AF">
        <w:rPr>
          <w:rFonts w:ascii="Times New Roman" w:hAnsi="Times New Roman" w:cs="Times New Roman"/>
          <w:sz w:val="24"/>
          <w:szCs w:val="24"/>
        </w:rPr>
        <w:t xml:space="preserve">EUA: </w:t>
      </w:r>
      <w:r w:rsidRPr="005E45AF">
        <w:rPr>
          <w:rFonts w:ascii="Times New Roman" w:hAnsi="Times New Roman" w:cs="Times New Roman"/>
          <w:sz w:val="24"/>
          <w:szCs w:val="24"/>
        </w:rPr>
        <w:t>notadamente</w:t>
      </w:r>
      <w:r w:rsidR="009E6C46" w:rsidRPr="005E45AF">
        <w:rPr>
          <w:rFonts w:ascii="Times New Roman" w:hAnsi="Times New Roman" w:cs="Times New Roman"/>
          <w:sz w:val="24"/>
          <w:szCs w:val="24"/>
        </w:rPr>
        <w:t xml:space="preserve"> </w:t>
      </w:r>
      <w:r w:rsidRPr="005E45AF">
        <w:rPr>
          <w:rFonts w:ascii="Times New Roman" w:hAnsi="Times New Roman" w:cs="Times New Roman"/>
          <w:sz w:val="24"/>
          <w:szCs w:val="24"/>
        </w:rPr>
        <w:t xml:space="preserve">resorts de Orlando e Miami, na </w:t>
      </w:r>
      <w:r w:rsidR="009E6C46" w:rsidRPr="005E45AF">
        <w:rPr>
          <w:rFonts w:ascii="Times New Roman" w:hAnsi="Times New Roman" w:cs="Times New Roman"/>
          <w:sz w:val="24"/>
          <w:szCs w:val="24"/>
        </w:rPr>
        <w:t>Flórida,</w:t>
      </w:r>
      <w:r w:rsidRPr="005E45AF">
        <w:rPr>
          <w:rFonts w:ascii="Times New Roman" w:hAnsi="Times New Roman" w:cs="Times New Roman"/>
          <w:sz w:val="24"/>
          <w:szCs w:val="24"/>
        </w:rPr>
        <w:t xml:space="preserve"> </w:t>
      </w:r>
      <w:r w:rsidR="009E6C46" w:rsidRPr="005E45AF">
        <w:rPr>
          <w:rFonts w:ascii="Times New Roman" w:hAnsi="Times New Roman" w:cs="Times New Roman"/>
          <w:sz w:val="24"/>
          <w:szCs w:val="24"/>
        </w:rPr>
        <w:t xml:space="preserve">como destino de </w:t>
      </w:r>
      <w:r w:rsidRPr="005E45AF">
        <w:rPr>
          <w:rFonts w:ascii="Times New Roman" w:hAnsi="Times New Roman" w:cs="Times New Roman"/>
          <w:sz w:val="24"/>
          <w:szCs w:val="24"/>
        </w:rPr>
        <w:t>entretenimento</w:t>
      </w:r>
      <w:r w:rsidR="009E6C46" w:rsidRPr="005E45AF">
        <w:rPr>
          <w:rFonts w:ascii="Times New Roman" w:hAnsi="Times New Roman" w:cs="Times New Roman"/>
          <w:sz w:val="24"/>
          <w:szCs w:val="24"/>
        </w:rPr>
        <w:t xml:space="preserve"> e compras</w:t>
      </w:r>
      <w:r w:rsidR="00963A24" w:rsidRPr="005E45AF">
        <w:rPr>
          <w:rFonts w:ascii="Times New Roman" w:hAnsi="Times New Roman" w:cs="Times New Roman"/>
          <w:sz w:val="24"/>
          <w:szCs w:val="24"/>
        </w:rPr>
        <w:t>,</w:t>
      </w:r>
      <w:r w:rsidR="009E6C46" w:rsidRPr="005E45AF">
        <w:rPr>
          <w:rFonts w:ascii="Times New Roman" w:hAnsi="Times New Roman" w:cs="Times New Roman"/>
          <w:sz w:val="24"/>
          <w:szCs w:val="24"/>
        </w:rPr>
        <w:t xml:space="preserve"> e </w:t>
      </w:r>
      <w:r w:rsidRPr="005E45AF">
        <w:rPr>
          <w:rFonts w:ascii="Times New Roman" w:hAnsi="Times New Roman" w:cs="Times New Roman"/>
          <w:sz w:val="24"/>
          <w:szCs w:val="24"/>
        </w:rPr>
        <w:t xml:space="preserve">hotéis em </w:t>
      </w:r>
      <w:r w:rsidR="009E6C46" w:rsidRPr="005E45AF">
        <w:rPr>
          <w:rFonts w:ascii="Times New Roman" w:hAnsi="Times New Roman" w:cs="Times New Roman"/>
          <w:sz w:val="24"/>
          <w:szCs w:val="24"/>
        </w:rPr>
        <w:t>New York, são os principais agentes concorrenciais e;</w:t>
      </w:r>
    </w:p>
    <w:p w:rsidR="00946D9A" w:rsidRPr="005E45AF" w:rsidRDefault="00154327" w:rsidP="00FE3058">
      <w:pPr>
        <w:pStyle w:val="PargrafodaLista"/>
        <w:numPr>
          <w:ilvl w:val="0"/>
          <w:numId w:val="3"/>
        </w:numPr>
        <w:spacing w:line="240" w:lineRule="auto"/>
        <w:jc w:val="both"/>
        <w:rPr>
          <w:rFonts w:ascii="Times New Roman" w:hAnsi="Times New Roman" w:cs="Times New Roman"/>
          <w:sz w:val="24"/>
          <w:szCs w:val="24"/>
        </w:rPr>
      </w:pPr>
      <w:r w:rsidRPr="005E45AF">
        <w:rPr>
          <w:rFonts w:ascii="Times New Roman" w:hAnsi="Times New Roman" w:cs="Times New Roman"/>
          <w:sz w:val="24"/>
          <w:szCs w:val="24"/>
        </w:rPr>
        <w:t>Resort</w:t>
      </w:r>
      <w:r w:rsidR="00963A24" w:rsidRPr="005E45AF">
        <w:rPr>
          <w:rFonts w:ascii="Times New Roman" w:hAnsi="Times New Roman" w:cs="Times New Roman"/>
          <w:sz w:val="24"/>
          <w:szCs w:val="24"/>
        </w:rPr>
        <w:t xml:space="preserve">s no México: </w:t>
      </w:r>
      <w:proofErr w:type="spellStart"/>
      <w:r w:rsidR="00963A24" w:rsidRPr="005E45AF">
        <w:rPr>
          <w:rFonts w:ascii="Times New Roman" w:hAnsi="Times New Roman" w:cs="Times New Roman"/>
          <w:sz w:val="24"/>
          <w:szCs w:val="24"/>
        </w:rPr>
        <w:t>Cancún</w:t>
      </w:r>
      <w:proofErr w:type="spellEnd"/>
      <w:r w:rsidR="00963A24" w:rsidRPr="005E45AF">
        <w:rPr>
          <w:rFonts w:ascii="Times New Roman" w:hAnsi="Times New Roman" w:cs="Times New Roman"/>
          <w:sz w:val="24"/>
          <w:szCs w:val="24"/>
        </w:rPr>
        <w:t xml:space="preserve"> e Riviera Maia são</w:t>
      </w:r>
      <w:r w:rsidR="009E6C46" w:rsidRPr="005E45AF">
        <w:rPr>
          <w:rFonts w:ascii="Times New Roman" w:hAnsi="Times New Roman" w:cs="Times New Roman"/>
          <w:sz w:val="24"/>
          <w:szCs w:val="24"/>
        </w:rPr>
        <w:t xml:space="preserve"> os concorrentes em </w:t>
      </w:r>
      <w:r w:rsidRPr="005E45AF">
        <w:rPr>
          <w:rFonts w:ascii="Times New Roman" w:hAnsi="Times New Roman" w:cs="Times New Roman"/>
          <w:sz w:val="24"/>
          <w:szCs w:val="24"/>
        </w:rPr>
        <w:t>ascensão</w:t>
      </w:r>
      <w:r w:rsidR="00D00749" w:rsidRPr="005E45AF">
        <w:rPr>
          <w:rFonts w:ascii="Times New Roman" w:hAnsi="Times New Roman" w:cs="Times New Roman"/>
          <w:sz w:val="24"/>
          <w:szCs w:val="24"/>
        </w:rPr>
        <w:t>,</w:t>
      </w:r>
      <w:r w:rsidR="009E6C46" w:rsidRPr="005E45AF">
        <w:rPr>
          <w:rFonts w:ascii="Times New Roman" w:hAnsi="Times New Roman" w:cs="Times New Roman"/>
          <w:sz w:val="24"/>
          <w:szCs w:val="24"/>
        </w:rPr>
        <w:t xml:space="preserve"> </w:t>
      </w:r>
      <w:r w:rsidRPr="005E45AF">
        <w:rPr>
          <w:rFonts w:ascii="Times New Roman" w:hAnsi="Times New Roman" w:cs="Times New Roman"/>
          <w:sz w:val="24"/>
          <w:szCs w:val="24"/>
        </w:rPr>
        <w:t>durante</w:t>
      </w:r>
      <w:r w:rsidR="009E6C46" w:rsidRPr="005E45AF">
        <w:rPr>
          <w:rFonts w:ascii="Times New Roman" w:hAnsi="Times New Roman" w:cs="Times New Roman"/>
          <w:sz w:val="24"/>
          <w:szCs w:val="24"/>
        </w:rPr>
        <w:t xml:space="preserve"> os últimos anos.</w:t>
      </w:r>
    </w:p>
    <w:p w:rsidR="00946D9A" w:rsidRPr="005E45AF" w:rsidRDefault="00154327" w:rsidP="00FE3058">
      <w:pPr>
        <w:spacing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No que tange às segmentações da demanda que acorrem aos resorts brasileiros, segundo relatório interno da ABR e Domingues (2017)</w:t>
      </w:r>
      <w:r w:rsidR="00077685" w:rsidRPr="005E45AF">
        <w:rPr>
          <w:rFonts w:ascii="Times New Roman" w:hAnsi="Times New Roman" w:cs="Times New Roman"/>
          <w:sz w:val="24"/>
          <w:szCs w:val="24"/>
        </w:rPr>
        <w:t xml:space="preserve">, a composição, em 2017, se </w:t>
      </w:r>
      <w:r w:rsidR="00077685" w:rsidRPr="005E45AF">
        <w:rPr>
          <w:rFonts w:ascii="Times New Roman" w:hAnsi="Times New Roman" w:cs="Times New Roman"/>
          <w:sz w:val="24"/>
          <w:szCs w:val="24"/>
        </w:rPr>
        <w:lastRenderedPageBreak/>
        <w:t xml:space="preserve">manteve sem grandes alterações em relação </w:t>
      </w:r>
      <w:r w:rsidR="005B78C3" w:rsidRPr="005E45AF">
        <w:rPr>
          <w:rFonts w:ascii="Times New Roman" w:hAnsi="Times New Roman" w:cs="Times New Roman"/>
          <w:sz w:val="24"/>
          <w:szCs w:val="24"/>
        </w:rPr>
        <w:t>a anos</w:t>
      </w:r>
      <w:r w:rsidR="00077685" w:rsidRPr="005E45AF">
        <w:rPr>
          <w:rFonts w:ascii="Times New Roman" w:hAnsi="Times New Roman" w:cs="Times New Roman"/>
          <w:sz w:val="24"/>
          <w:szCs w:val="24"/>
        </w:rPr>
        <w:t xml:space="preserve"> anteriores e pode ser observada na figura 02.</w:t>
      </w:r>
    </w:p>
    <w:p w:rsidR="00946D9A" w:rsidRPr="005E45AF" w:rsidRDefault="00946D9A" w:rsidP="00FE3058">
      <w:pPr>
        <w:spacing w:line="240" w:lineRule="auto"/>
        <w:ind w:firstLine="708"/>
        <w:jc w:val="both"/>
        <w:rPr>
          <w:rFonts w:ascii="Times New Roman" w:hAnsi="Times New Roman" w:cs="Times New Roman"/>
          <w:sz w:val="24"/>
          <w:szCs w:val="24"/>
        </w:rPr>
      </w:pPr>
    </w:p>
    <w:p w:rsidR="00077685" w:rsidRPr="005E45AF" w:rsidRDefault="00077685" w:rsidP="00FE3058">
      <w:pPr>
        <w:spacing w:line="240" w:lineRule="auto"/>
        <w:jc w:val="center"/>
        <w:rPr>
          <w:rFonts w:ascii="Times New Roman" w:hAnsi="Times New Roman" w:cs="Times New Roman"/>
          <w:sz w:val="24"/>
          <w:szCs w:val="24"/>
        </w:rPr>
      </w:pPr>
      <w:r w:rsidRPr="005E45AF">
        <w:rPr>
          <w:rFonts w:ascii="Times New Roman" w:hAnsi="Times New Roman" w:cs="Times New Roman"/>
          <w:noProof/>
          <w:sz w:val="24"/>
          <w:szCs w:val="24"/>
          <w:lang w:eastAsia="pt-BR"/>
        </w:rPr>
        <w:drawing>
          <wp:inline distT="0" distB="0" distL="0" distR="0" wp14:anchorId="0515585B" wp14:editId="1EEB5C40">
            <wp:extent cx="4933950" cy="23241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77685" w:rsidRPr="005E45AF" w:rsidRDefault="00077685" w:rsidP="00FE3058">
      <w:pPr>
        <w:spacing w:after="0" w:line="240" w:lineRule="auto"/>
        <w:ind w:left="284"/>
        <w:jc w:val="both"/>
        <w:rPr>
          <w:rFonts w:ascii="Times New Roman" w:hAnsi="Times New Roman" w:cs="Times New Roman"/>
          <w:szCs w:val="24"/>
        </w:rPr>
      </w:pPr>
      <w:r w:rsidRPr="005E45AF">
        <w:rPr>
          <w:rFonts w:ascii="Times New Roman" w:hAnsi="Times New Roman" w:cs="Times New Roman"/>
          <w:szCs w:val="24"/>
        </w:rPr>
        <w:t xml:space="preserve">Figura 02 – </w:t>
      </w:r>
      <w:r w:rsidRPr="005E45AF">
        <w:rPr>
          <w:rFonts w:ascii="Times New Roman" w:hAnsi="Times New Roman" w:cs="Times New Roman"/>
          <w:i/>
          <w:szCs w:val="24"/>
        </w:rPr>
        <w:t xml:space="preserve">Market </w:t>
      </w:r>
      <w:proofErr w:type="spellStart"/>
      <w:r w:rsidRPr="005E45AF">
        <w:rPr>
          <w:rFonts w:ascii="Times New Roman" w:hAnsi="Times New Roman" w:cs="Times New Roman"/>
          <w:i/>
          <w:szCs w:val="24"/>
        </w:rPr>
        <w:t>mix</w:t>
      </w:r>
      <w:proofErr w:type="spellEnd"/>
      <w:r w:rsidRPr="005E45AF">
        <w:rPr>
          <w:rFonts w:ascii="Times New Roman" w:hAnsi="Times New Roman" w:cs="Times New Roman"/>
          <w:szCs w:val="24"/>
        </w:rPr>
        <w:t xml:space="preserve"> dos resorts brasileiros em 2017.</w:t>
      </w:r>
    </w:p>
    <w:p w:rsidR="00D414B0" w:rsidRDefault="00077685" w:rsidP="00FE3058">
      <w:pPr>
        <w:spacing w:after="0" w:line="240" w:lineRule="auto"/>
        <w:ind w:left="284"/>
        <w:rPr>
          <w:rFonts w:ascii="Times New Roman" w:hAnsi="Times New Roman" w:cs="Times New Roman"/>
          <w:szCs w:val="24"/>
        </w:rPr>
      </w:pPr>
      <w:r w:rsidRPr="005E45AF">
        <w:rPr>
          <w:rFonts w:ascii="Times New Roman" w:hAnsi="Times New Roman" w:cs="Times New Roman"/>
          <w:szCs w:val="24"/>
        </w:rPr>
        <w:t xml:space="preserve">Fonte: Elaborado </w:t>
      </w:r>
      <w:r w:rsidR="00FE3058">
        <w:rPr>
          <w:rFonts w:ascii="Times New Roman" w:hAnsi="Times New Roman" w:cs="Times New Roman"/>
          <w:szCs w:val="24"/>
        </w:rPr>
        <w:t xml:space="preserve">pelos autores </w:t>
      </w:r>
      <w:r w:rsidRPr="005E45AF">
        <w:rPr>
          <w:rFonts w:ascii="Times New Roman" w:hAnsi="Times New Roman" w:cs="Times New Roman"/>
          <w:szCs w:val="24"/>
        </w:rPr>
        <w:t xml:space="preserve">base em Relatório Interno – Associação Brasileira de Resorts </w:t>
      </w:r>
    </w:p>
    <w:p w:rsidR="00FE3058" w:rsidRPr="005E45AF" w:rsidRDefault="00FE3058" w:rsidP="00FE3058">
      <w:pPr>
        <w:spacing w:after="0" w:line="240" w:lineRule="auto"/>
        <w:ind w:left="284"/>
        <w:rPr>
          <w:rFonts w:ascii="Times New Roman" w:hAnsi="Times New Roman" w:cs="Times New Roman"/>
          <w:sz w:val="24"/>
          <w:szCs w:val="24"/>
        </w:rPr>
      </w:pPr>
    </w:p>
    <w:p w:rsidR="00780398" w:rsidRPr="005E45AF" w:rsidRDefault="00CF4A92" w:rsidP="00FE3058">
      <w:pPr>
        <w:spacing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Após d</w:t>
      </w:r>
      <w:r w:rsidR="00780398" w:rsidRPr="005E45AF">
        <w:rPr>
          <w:rFonts w:ascii="Times New Roman" w:hAnsi="Times New Roman" w:cs="Times New Roman"/>
          <w:sz w:val="24"/>
          <w:szCs w:val="24"/>
        </w:rPr>
        <w:t>escrito o panorama geral dos resorts que atuam no país</w:t>
      </w:r>
      <w:r w:rsidRPr="005E45AF">
        <w:rPr>
          <w:rFonts w:ascii="Times New Roman" w:hAnsi="Times New Roman" w:cs="Times New Roman"/>
          <w:sz w:val="24"/>
          <w:szCs w:val="24"/>
        </w:rPr>
        <w:t>,</w:t>
      </w:r>
      <w:r w:rsidR="00780398" w:rsidRPr="005E45AF">
        <w:rPr>
          <w:rFonts w:ascii="Times New Roman" w:hAnsi="Times New Roman" w:cs="Times New Roman"/>
          <w:sz w:val="24"/>
          <w:szCs w:val="24"/>
        </w:rPr>
        <w:t xml:space="preserve"> a presente pesquisa se dedicou a analisar as variáveis geradas durante o período </w:t>
      </w:r>
      <w:r w:rsidRPr="005E45AF">
        <w:rPr>
          <w:rFonts w:ascii="Times New Roman" w:hAnsi="Times New Roman" w:cs="Times New Roman"/>
          <w:sz w:val="24"/>
          <w:szCs w:val="24"/>
        </w:rPr>
        <w:t>pesquisado,</w:t>
      </w:r>
      <w:r w:rsidR="00780398" w:rsidRPr="005E45AF">
        <w:rPr>
          <w:rFonts w:ascii="Times New Roman" w:hAnsi="Times New Roman" w:cs="Times New Roman"/>
          <w:sz w:val="24"/>
          <w:szCs w:val="24"/>
        </w:rPr>
        <w:t xml:space="preserve"> na busca de se interpretar os dados e se obter os indicativos que permitam responder a problemática levantada nos objetivos. Os dois próximos capítulos se dedicam a isso.</w:t>
      </w:r>
    </w:p>
    <w:p w:rsidR="00CF4A92" w:rsidRPr="005E45AF" w:rsidRDefault="00CF4A92" w:rsidP="00FE3058">
      <w:pPr>
        <w:spacing w:line="240" w:lineRule="auto"/>
        <w:ind w:firstLine="708"/>
        <w:jc w:val="both"/>
        <w:rPr>
          <w:rFonts w:ascii="Times New Roman" w:hAnsi="Times New Roman" w:cs="Times New Roman"/>
          <w:sz w:val="24"/>
          <w:szCs w:val="24"/>
        </w:rPr>
      </w:pPr>
    </w:p>
    <w:p w:rsidR="00FE3058" w:rsidRDefault="00FE3058">
      <w:pPr>
        <w:rPr>
          <w:rFonts w:ascii="Times New Roman" w:hAnsi="Times New Roman" w:cs="Times New Roman"/>
          <w:b/>
          <w:sz w:val="24"/>
          <w:szCs w:val="24"/>
        </w:rPr>
      </w:pPr>
      <w:r>
        <w:rPr>
          <w:rFonts w:ascii="Times New Roman" w:hAnsi="Times New Roman" w:cs="Times New Roman"/>
          <w:b/>
          <w:sz w:val="24"/>
          <w:szCs w:val="24"/>
        </w:rPr>
        <w:br w:type="page"/>
      </w:r>
    </w:p>
    <w:p w:rsidR="00817F35" w:rsidRPr="005E45AF" w:rsidRDefault="001E37B9" w:rsidP="00FE3058">
      <w:pPr>
        <w:spacing w:line="240" w:lineRule="auto"/>
        <w:jc w:val="both"/>
        <w:rPr>
          <w:rFonts w:ascii="Times New Roman" w:hAnsi="Times New Roman" w:cs="Times New Roman"/>
          <w:b/>
          <w:sz w:val="24"/>
          <w:szCs w:val="24"/>
        </w:rPr>
      </w:pPr>
      <w:r w:rsidRPr="005E45AF">
        <w:rPr>
          <w:rFonts w:ascii="Times New Roman" w:hAnsi="Times New Roman" w:cs="Times New Roman"/>
          <w:b/>
          <w:sz w:val="24"/>
          <w:szCs w:val="24"/>
        </w:rPr>
        <w:lastRenderedPageBreak/>
        <w:t>III. ANÁLISE DOS RESULTADOS</w:t>
      </w:r>
      <w:r w:rsidR="00A23005" w:rsidRPr="005E45AF">
        <w:rPr>
          <w:rFonts w:ascii="Times New Roman" w:hAnsi="Times New Roman" w:cs="Times New Roman"/>
          <w:b/>
          <w:sz w:val="24"/>
          <w:szCs w:val="24"/>
        </w:rPr>
        <w:t xml:space="preserve"> GERAIS</w:t>
      </w:r>
    </w:p>
    <w:p w:rsidR="000673D7" w:rsidRPr="005E45AF" w:rsidRDefault="00817F35" w:rsidP="00FE3058">
      <w:pPr>
        <w:spacing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Os resultados foram an</w:t>
      </w:r>
      <w:r w:rsidR="00FF0182" w:rsidRPr="005E45AF">
        <w:rPr>
          <w:rFonts w:ascii="Times New Roman" w:hAnsi="Times New Roman" w:cs="Times New Roman"/>
          <w:sz w:val="24"/>
          <w:szCs w:val="24"/>
        </w:rPr>
        <w:t xml:space="preserve">alisados segundo duas lógicas: </w:t>
      </w:r>
      <w:r w:rsidRPr="005E45AF">
        <w:rPr>
          <w:rFonts w:ascii="Times New Roman" w:hAnsi="Times New Roman" w:cs="Times New Roman"/>
          <w:sz w:val="24"/>
          <w:szCs w:val="24"/>
        </w:rPr>
        <w:t xml:space="preserve">i) a da análise do desempenho mensal dos dois anos analisados, verificando seus crescimentos positivos e negativos e </w:t>
      </w:r>
      <w:proofErr w:type="spellStart"/>
      <w:r w:rsidRPr="005E45AF">
        <w:rPr>
          <w:rFonts w:ascii="Times New Roman" w:hAnsi="Times New Roman" w:cs="Times New Roman"/>
          <w:sz w:val="24"/>
          <w:szCs w:val="24"/>
        </w:rPr>
        <w:t>ii</w:t>
      </w:r>
      <w:proofErr w:type="spellEnd"/>
      <w:r w:rsidRPr="005E45AF">
        <w:rPr>
          <w:rFonts w:ascii="Times New Roman" w:hAnsi="Times New Roman" w:cs="Times New Roman"/>
          <w:sz w:val="24"/>
          <w:szCs w:val="24"/>
        </w:rPr>
        <w:t>)</w:t>
      </w:r>
      <w:r w:rsidR="00FF0182" w:rsidRPr="005E45AF">
        <w:rPr>
          <w:rFonts w:ascii="Times New Roman" w:hAnsi="Times New Roman" w:cs="Times New Roman"/>
          <w:sz w:val="24"/>
          <w:szCs w:val="24"/>
        </w:rPr>
        <w:t xml:space="preserve"> a</w:t>
      </w:r>
      <w:r w:rsidRPr="005E45AF">
        <w:rPr>
          <w:rFonts w:ascii="Times New Roman" w:hAnsi="Times New Roman" w:cs="Times New Roman"/>
          <w:sz w:val="24"/>
          <w:szCs w:val="24"/>
        </w:rPr>
        <w:t xml:space="preserve"> das variações mensais entre os anos, a fim de se detectar quais foram os meses que apresentaram maior ou menor oscilação. De forma sequencial</w:t>
      </w:r>
      <w:r w:rsidR="009C0326" w:rsidRPr="005E45AF">
        <w:rPr>
          <w:rFonts w:ascii="Times New Roman" w:hAnsi="Times New Roman" w:cs="Times New Roman"/>
          <w:sz w:val="24"/>
          <w:szCs w:val="24"/>
        </w:rPr>
        <w:t>,</w:t>
      </w:r>
      <w:r w:rsidRPr="005E45AF">
        <w:rPr>
          <w:rFonts w:ascii="Times New Roman" w:hAnsi="Times New Roman" w:cs="Times New Roman"/>
          <w:sz w:val="24"/>
          <w:szCs w:val="24"/>
        </w:rPr>
        <w:t xml:space="preserve"> foram analisadas as variáveis de taxa de ocupação, de receita média e de </w:t>
      </w:r>
      <w:proofErr w:type="spellStart"/>
      <w:r w:rsidRPr="005E45AF">
        <w:rPr>
          <w:rFonts w:ascii="Times New Roman" w:hAnsi="Times New Roman" w:cs="Times New Roman"/>
          <w:sz w:val="24"/>
          <w:szCs w:val="24"/>
        </w:rPr>
        <w:t>TRevPAR</w:t>
      </w:r>
      <w:proofErr w:type="spellEnd"/>
      <w:r w:rsidRPr="005E45AF">
        <w:rPr>
          <w:rFonts w:ascii="Times New Roman" w:hAnsi="Times New Roman" w:cs="Times New Roman"/>
          <w:sz w:val="24"/>
          <w:szCs w:val="24"/>
        </w:rPr>
        <w:t>.</w:t>
      </w:r>
    </w:p>
    <w:p w:rsidR="00026F32" w:rsidRPr="005E45AF" w:rsidRDefault="001E37B9" w:rsidP="00FE3058">
      <w:pPr>
        <w:spacing w:after="0" w:line="240" w:lineRule="auto"/>
        <w:jc w:val="both"/>
        <w:rPr>
          <w:rFonts w:ascii="Times New Roman" w:hAnsi="Times New Roman" w:cs="Times New Roman"/>
          <w:b/>
          <w:sz w:val="24"/>
          <w:szCs w:val="24"/>
        </w:rPr>
      </w:pPr>
      <w:r w:rsidRPr="005E45AF">
        <w:rPr>
          <w:rFonts w:ascii="Times New Roman" w:hAnsi="Times New Roman" w:cs="Times New Roman"/>
          <w:b/>
          <w:sz w:val="24"/>
          <w:szCs w:val="24"/>
        </w:rPr>
        <w:t xml:space="preserve">3.1. </w:t>
      </w:r>
      <w:r w:rsidR="00BC6831" w:rsidRPr="005E45AF">
        <w:rPr>
          <w:rFonts w:ascii="Times New Roman" w:hAnsi="Times New Roman" w:cs="Times New Roman"/>
          <w:b/>
          <w:sz w:val="24"/>
          <w:szCs w:val="24"/>
        </w:rPr>
        <w:t>Taxa de ocupação geral de 2017</w:t>
      </w:r>
    </w:p>
    <w:p w:rsidR="00026F32" w:rsidRPr="005E45AF" w:rsidRDefault="00026F32" w:rsidP="00FE3058">
      <w:pPr>
        <w:spacing w:after="0" w:line="240" w:lineRule="auto"/>
        <w:rPr>
          <w:rFonts w:ascii="Times New Roman" w:hAnsi="Times New Roman" w:cs="Times New Roman"/>
          <w:sz w:val="24"/>
          <w:szCs w:val="24"/>
        </w:rPr>
      </w:pPr>
    </w:p>
    <w:p w:rsidR="00026F32" w:rsidRPr="005E45AF" w:rsidRDefault="00026F32" w:rsidP="00FE3058">
      <w:pPr>
        <w:spacing w:after="0" w:line="240" w:lineRule="auto"/>
        <w:jc w:val="both"/>
        <w:rPr>
          <w:rFonts w:ascii="Times New Roman" w:hAnsi="Times New Roman" w:cs="Times New Roman"/>
          <w:sz w:val="24"/>
          <w:szCs w:val="24"/>
        </w:rPr>
      </w:pPr>
      <w:r w:rsidRPr="005E45AF">
        <w:rPr>
          <w:rFonts w:ascii="Times New Roman" w:hAnsi="Times New Roman" w:cs="Times New Roman"/>
          <w:sz w:val="24"/>
          <w:szCs w:val="24"/>
        </w:rPr>
        <w:tab/>
        <w:t>A taxa de ocupação geral dos resorts brasileiros atingiu 59% no ano de 2017</w:t>
      </w:r>
      <w:r w:rsidR="00817F35" w:rsidRPr="005E45AF">
        <w:rPr>
          <w:rFonts w:ascii="Times New Roman" w:hAnsi="Times New Roman" w:cs="Times New Roman"/>
          <w:sz w:val="24"/>
          <w:szCs w:val="24"/>
        </w:rPr>
        <w:t>, i</w:t>
      </w:r>
      <w:r w:rsidR="00282B4B" w:rsidRPr="005E45AF">
        <w:rPr>
          <w:rFonts w:ascii="Times New Roman" w:hAnsi="Times New Roman" w:cs="Times New Roman"/>
          <w:sz w:val="24"/>
          <w:szCs w:val="24"/>
        </w:rPr>
        <w:t>n</w:t>
      </w:r>
      <w:r w:rsidR="00817F35" w:rsidRPr="005E45AF">
        <w:rPr>
          <w:rFonts w:ascii="Times New Roman" w:hAnsi="Times New Roman" w:cs="Times New Roman"/>
          <w:sz w:val="24"/>
          <w:szCs w:val="24"/>
        </w:rPr>
        <w:t>vertendo uma tendência que se apresentava desde o ano de 2010</w:t>
      </w:r>
      <w:r w:rsidRPr="005E45AF">
        <w:rPr>
          <w:rFonts w:ascii="Times New Roman" w:hAnsi="Times New Roman" w:cs="Times New Roman"/>
          <w:sz w:val="24"/>
          <w:szCs w:val="24"/>
        </w:rPr>
        <w:t>. Esse valor representa um recuo de -7,13% em relação aos valores recordes de 2016, quando a ocupação geral anual superou a marca dos 60%, chegando a 63,5%.</w:t>
      </w:r>
      <w:r w:rsidR="00817F35" w:rsidRPr="005E45AF">
        <w:rPr>
          <w:rFonts w:ascii="Times New Roman" w:hAnsi="Times New Roman" w:cs="Times New Roman"/>
          <w:sz w:val="24"/>
          <w:szCs w:val="24"/>
        </w:rPr>
        <w:t xml:space="preserve"> Segundo Domingues (2017)</w:t>
      </w:r>
      <w:r w:rsidR="000B48BB" w:rsidRPr="005E45AF">
        <w:rPr>
          <w:rFonts w:ascii="Times New Roman" w:hAnsi="Times New Roman" w:cs="Times New Roman"/>
          <w:sz w:val="24"/>
          <w:szCs w:val="24"/>
        </w:rPr>
        <w:t>, o</w:t>
      </w:r>
      <w:r w:rsidRPr="005E45AF">
        <w:rPr>
          <w:rFonts w:ascii="Times New Roman" w:hAnsi="Times New Roman" w:cs="Times New Roman"/>
          <w:sz w:val="24"/>
          <w:szCs w:val="24"/>
        </w:rPr>
        <w:t xml:space="preserve"> principal fator motivador dessa queda foi um paradoxo: com a melhora gradual da economia brasileira, o consumidor doméstico voltou a consumir, em maior escala, o produto externo.</w:t>
      </w:r>
    </w:p>
    <w:p w:rsidR="00026F32" w:rsidRPr="005E45AF" w:rsidRDefault="00026F32" w:rsidP="00FE3058">
      <w:pPr>
        <w:spacing w:after="0" w:line="240" w:lineRule="auto"/>
        <w:jc w:val="both"/>
        <w:rPr>
          <w:rFonts w:ascii="Times New Roman" w:hAnsi="Times New Roman" w:cs="Times New Roman"/>
          <w:sz w:val="24"/>
          <w:szCs w:val="24"/>
        </w:rPr>
      </w:pPr>
      <w:r w:rsidRPr="005E45AF">
        <w:rPr>
          <w:rFonts w:ascii="Times New Roman" w:hAnsi="Times New Roman" w:cs="Times New Roman"/>
          <w:sz w:val="24"/>
          <w:szCs w:val="24"/>
        </w:rPr>
        <w:tab/>
        <w:t>Esse comportamento de retração do consumo interno mostrou seus primeiros sinais ainda no final de 2016, porém se firmou definitivamente durante todo o ano de 2017</w:t>
      </w:r>
      <w:r w:rsidR="00817F35" w:rsidRPr="005E45AF">
        <w:rPr>
          <w:rFonts w:ascii="Times New Roman" w:hAnsi="Times New Roman" w:cs="Times New Roman"/>
          <w:sz w:val="24"/>
          <w:szCs w:val="24"/>
        </w:rPr>
        <w:t>, como pode ser observado na figura 03</w:t>
      </w:r>
      <w:r w:rsidRPr="005E45AF">
        <w:rPr>
          <w:rFonts w:ascii="Times New Roman" w:hAnsi="Times New Roman" w:cs="Times New Roman"/>
          <w:sz w:val="24"/>
          <w:szCs w:val="24"/>
        </w:rPr>
        <w:t>. Poucos foram os meses que apresentaram d</w:t>
      </w:r>
      <w:r w:rsidR="00156518" w:rsidRPr="005E45AF">
        <w:rPr>
          <w:rFonts w:ascii="Times New Roman" w:hAnsi="Times New Roman" w:cs="Times New Roman"/>
          <w:sz w:val="24"/>
          <w:szCs w:val="24"/>
        </w:rPr>
        <w:t>esempenho superior a 2016, sendo</w:t>
      </w:r>
      <w:r w:rsidRPr="005E45AF">
        <w:rPr>
          <w:rFonts w:ascii="Times New Roman" w:hAnsi="Times New Roman" w:cs="Times New Roman"/>
          <w:sz w:val="24"/>
          <w:szCs w:val="24"/>
        </w:rPr>
        <w:t xml:space="preserve"> mais motivados pela incidência dos feriados prolongados do que por uma manutenção do consumo do produto nacional pela demanda doméstica.</w:t>
      </w:r>
    </w:p>
    <w:p w:rsidR="00817F35" w:rsidRPr="005E45AF" w:rsidRDefault="00817F35" w:rsidP="00FE3058">
      <w:pPr>
        <w:keepNext/>
        <w:keepLines/>
        <w:spacing w:before="120" w:after="0" w:line="240" w:lineRule="auto"/>
        <w:outlineLvl w:val="0"/>
        <w:rPr>
          <w:rFonts w:ascii="Times New Roman" w:eastAsiaTheme="majorEastAsia" w:hAnsi="Times New Roman" w:cs="Times New Roman"/>
          <w:b/>
          <w:sz w:val="24"/>
          <w:szCs w:val="24"/>
        </w:rPr>
      </w:pPr>
    </w:p>
    <w:p w:rsidR="00026F32" w:rsidRPr="005E45AF" w:rsidRDefault="001E37B9" w:rsidP="00FE3058">
      <w:pPr>
        <w:keepNext/>
        <w:keepLines/>
        <w:spacing w:before="120" w:after="0" w:line="240" w:lineRule="auto"/>
        <w:ind w:firstLine="708"/>
        <w:outlineLvl w:val="0"/>
        <w:rPr>
          <w:rFonts w:ascii="Times New Roman" w:eastAsiaTheme="majorEastAsia" w:hAnsi="Times New Roman" w:cs="Times New Roman"/>
          <w:b/>
          <w:sz w:val="24"/>
          <w:szCs w:val="24"/>
        </w:rPr>
      </w:pPr>
      <w:r w:rsidRPr="005E45AF">
        <w:rPr>
          <w:rFonts w:ascii="Times New Roman" w:eastAsiaTheme="majorEastAsia" w:hAnsi="Times New Roman" w:cs="Times New Roman"/>
          <w:b/>
          <w:sz w:val="24"/>
          <w:szCs w:val="24"/>
        </w:rPr>
        <w:t xml:space="preserve">3.1.1. </w:t>
      </w:r>
      <w:r w:rsidR="00026F32" w:rsidRPr="005E45AF">
        <w:rPr>
          <w:rFonts w:ascii="Times New Roman" w:eastAsiaTheme="majorEastAsia" w:hAnsi="Times New Roman" w:cs="Times New Roman"/>
          <w:b/>
          <w:sz w:val="24"/>
          <w:szCs w:val="24"/>
        </w:rPr>
        <w:t>Taxa de ocupação: desempenho mensal</w:t>
      </w:r>
    </w:p>
    <w:p w:rsidR="00957826" w:rsidRPr="005E45AF" w:rsidRDefault="00957826" w:rsidP="00FE3058">
      <w:pPr>
        <w:keepNext/>
        <w:keepLines/>
        <w:spacing w:before="120" w:after="0" w:line="240" w:lineRule="auto"/>
        <w:outlineLvl w:val="0"/>
        <w:rPr>
          <w:rFonts w:ascii="Times New Roman" w:eastAsiaTheme="majorEastAsia" w:hAnsi="Times New Roman" w:cs="Times New Roman"/>
          <w:b/>
          <w:sz w:val="24"/>
          <w:szCs w:val="24"/>
        </w:rPr>
      </w:pPr>
    </w:p>
    <w:p w:rsidR="00026F32" w:rsidRPr="005E45AF" w:rsidRDefault="00026F32" w:rsidP="00FE3058">
      <w:pPr>
        <w:spacing w:after="0" w:line="240" w:lineRule="auto"/>
        <w:ind w:firstLine="708"/>
        <w:jc w:val="both"/>
        <w:rPr>
          <w:rFonts w:ascii="Times New Roman" w:hAnsi="Times New Roman" w:cs="Times New Roman"/>
          <w:noProof/>
          <w:sz w:val="24"/>
          <w:szCs w:val="24"/>
        </w:rPr>
      </w:pPr>
      <w:r w:rsidRPr="005E45AF">
        <w:rPr>
          <w:rFonts w:ascii="Times New Roman" w:hAnsi="Times New Roman" w:cs="Times New Roman"/>
          <w:sz w:val="24"/>
          <w:szCs w:val="24"/>
        </w:rPr>
        <w:t>Os meses de maior destaque</w:t>
      </w:r>
      <w:r w:rsidR="00EF0F0C" w:rsidRPr="005E45AF">
        <w:rPr>
          <w:rFonts w:ascii="Times New Roman" w:hAnsi="Times New Roman" w:cs="Times New Roman"/>
          <w:sz w:val="24"/>
          <w:szCs w:val="24"/>
        </w:rPr>
        <w:t>,</w:t>
      </w:r>
      <w:r w:rsidRPr="005E45AF">
        <w:rPr>
          <w:rFonts w:ascii="Times New Roman" w:hAnsi="Times New Roman" w:cs="Times New Roman"/>
          <w:sz w:val="24"/>
          <w:szCs w:val="24"/>
        </w:rPr>
        <w:t xml:space="preserve"> e considerados de alta temporada</w:t>
      </w:r>
      <w:r w:rsidR="00EF0F0C" w:rsidRPr="005E45AF">
        <w:rPr>
          <w:rFonts w:ascii="Times New Roman" w:hAnsi="Times New Roman" w:cs="Times New Roman"/>
          <w:sz w:val="24"/>
          <w:szCs w:val="24"/>
        </w:rPr>
        <w:t>, são</w:t>
      </w:r>
      <w:r w:rsidRPr="005E45AF">
        <w:rPr>
          <w:rFonts w:ascii="Times New Roman" w:hAnsi="Times New Roman" w:cs="Times New Roman"/>
          <w:sz w:val="24"/>
          <w:szCs w:val="24"/>
        </w:rPr>
        <w:t xml:space="preserve"> </w:t>
      </w:r>
      <w:r w:rsidR="00817F35" w:rsidRPr="005E45AF">
        <w:rPr>
          <w:rFonts w:ascii="Times New Roman" w:hAnsi="Times New Roman" w:cs="Times New Roman"/>
          <w:sz w:val="24"/>
          <w:szCs w:val="24"/>
        </w:rPr>
        <w:t>os mesmos em termos de comportamento sazonal da hotelaria de lazer brasileira, não se alterando em relação a</w:t>
      </w:r>
      <w:r w:rsidR="00E92579" w:rsidRPr="005E45AF">
        <w:rPr>
          <w:rFonts w:ascii="Times New Roman" w:hAnsi="Times New Roman" w:cs="Times New Roman"/>
          <w:sz w:val="24"/>
          <w:szCs w:val="24"/>
        </w:rPr>
        <w:t>os</w:t>
      </w:r>
      <w:r w:rsidR="00817F35" w:rsidRPr="005E45AF">
        <w:rPr>
          <w:rFonts w:ascii="Times New Roman" w:hAnsi="Times New Roman" w:cs="Times New Roman"/>
          <w:sz w:val="24"/>
          <w:szCs w:val="24"/>
        </w:rPr>
        <w:t xml:space="preserve"> </w:t>
      </w:r>
      <w:r w:rsidRPr="005E45AF">
        <w:rPr>
          <w:rFonts w:ascii="Times New Roman" w:hAnsi="Times New Roman" w:cs="Times New Roman"/>
          <w:sz w:val="24"/>
          <w:szCs w:val="24"/>
        </w:rPr>
        <w:t>anos anteriores. No primeiro patamar</w:t>
      </w:r>
      <w:r w:rsidR="00991C07" w:rsidRPr="005E45AF">
        <w:rPr>
          <w:rFonts w:ascii="Times New Roman" w:hAnsi="Times New Roman" w:cs="Times New Roman"/>
          <w:sz w:val="24"/>
          <w:szCs w:val="24"/>
        </w:rPr>
        <w:t>,</w:t>
      </w:r>
      <w:r w:rsidRPr="005E45AF">
        <w:rPr>
          <w:rFonts w:ascii="Times New Roman" w:hAnsi="Times New Roman" w:cs="Times New Roman"/>
          <w:sz w:val="24"/>
          <w:szCs w:val="24"/>
        </w:rPr>
        <w:t xml:space="preserve"> estão os meses de janeiro, julho e dezembro de 2017, com ocupações próximas ou acima de 70%. No segundo plano</w:t>
      </w:r>
      <w:r w:rsidR="00C2161E" w:rsidRPr="005E45AF">
        <w:rPr>
          <w:rFonts w:ascii="Times New Roman" w:hAnsi="Times New Roman" w:cs="Times New Roman"/>
          <w:sz w:val="24"/>
          <w:szCs w:val="24"/>
        </w:rPr>
        <w:t>,</w:t>
      </w:r>
      <w:r w:rsidRPr="005E45AF">
        <w:rPr>
          <w:rFonts w:ascii="Times New Roman" w:hAnsi="Times New Roman" w:cs="Times New Roman"/>
          <w:sz w:val="24"/>
          <w:szCs w:val="24"/>
        </w:rPr>
        <w:t xml:space="preserve"> vêm os meses de setembro, outubro e novembro de 2017, com boas ocupações, mostrando que os meses finais do ano aponta</w:t>
      </w:r>
      <w:r w:rsidR="005072EF" w:rsidRPr="005E45AF">
        <w:rPr>
          <w:rFonts w:ascii="Times New Roman" w:hAnsi="Times New Roman" w:cs="Times New Roman"/>
          <w:sz w:val="24"/>
          <w:szCs w:val="24"/>
        </w:rPr>
        <w:t>m para uma possível melhora</w:t>
      </w:r>
      <w:r w:rsidR="00763C96" w:rsidRPr="005E45AF">
        <w:rPr>
          <w:rFonts w:ascii="Times New Roman" w:hAnsi="Times New Roman" w:cs="Times New Roman"/>
          <w:sz w:val="24"/>
          <w:szCs w:val="24"/>
        </w:rPr>
        <w:t>, tendendo a ser</w:t>
      </w:r>
      <w:r w:rsidR="009124C2" w:rsidRPr="005E45AF">
        <w:rPr>
          <w:rFonts w:ascii="Times New Roman" w:hAnsi="Times New Roman" w:cs="Times New Roman"/>
          <w:sz w:val="24"/>
          <w:szCs w:val="24"/>
        </w:rPr>
        <w:t xml:space="preserve"> mais</w:t>
      </w:r>
      <w:r w:rsidRPr="005E45AF">
        <w:rPr>
          <w:rFonts w:ascii="Times New Roman" w:hAnsi="Times New Roman" w:cs="Times New Roman"/>
          <w:sz w:val="24"/>
          <w:szCs w:val="24"/>
        </w:rPr>
        <w:t xml:space="preserve"> consistente no ano de 2018. Os meses mais desafiadores para os gestores dos resorts, no que tange à ocupação, foram maio e junho de 2017, assim como nos anos a</w:t>
      </w:r>
      <w:r w:rsidR="00BC6831" w:rsidRPr="005E45AF">
        <w:rPr>
          <w:rFonts w:ascii="Times New Roman" w:hAnsi="Times New Roman" w:cs="Times New Roman"/>
          <w:sz w:val="24"/>
          <w:szCs w:val="24"/>
        </w:rPr>
        <w:t>nteriores. A figura 03</w:t>
      </w:r>
      <w:r w:rsidRPr="005E45AF">
        <w:rPr>
          <w:rFonts w:ascii="Times New Roman" w:hAnsi="Times New Roman" w:cs="Times New Roman"/>
          <w:sz w:val="24"/>
          <w:szCs w:val="24"/>
        </w:rPr>
        <w:t xml:space="preserve"> mostra as ocupações mensais. </w:t>
      </w:r>
    </w:p>
    <w:p w:rsidR="00026F32" w:rsidRPr="005E45AF" w:rsidRDefault="00026F32" w:rsidP="00FE3058">
      <w:pPr>
        <w:spacing w:after="0" w:line="240" w:lineRule="auto"/>
        <w:jc w:val="both"/>
        <w:rPr>
          <w:rFonts w:ascii="Times New Roman" w:hAnsi="Times New Roman" w:cs="Times New Roman"/>
          <w:noProof/>
          <w:sz w:val="24"/>
          <w:szCs w:val="24"/>
        </w:rPr>
      </w:pPr>
      <w:r w:rsidRPr="005E45AF">
        <w:rPr>
          <w:rFonts w:ascii="Times New Roman" w:hAnsi="Times New Roman" w:cs="Times New Roman"/>
          <w:noProof/>
          <w:sz w:val="24"/>
          <w:szCs w:val="24"/>
          <w:lang w:eastAsia="pt-BR"/>
        </w:rPr>
        <w:drawing>
          <wp:inline distT="0" distB="0" distL="0" distR="0" wp14:anchorId="07264C3C" wp14:editId="63475D61">
            <wp:extent cx="5669915" cy="1931670"/>
            <wp:effectExtent l="0" t="0" r="6985" b="1143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26F32" w:rsidRPr="005E45AF" w:rsidRDefault="00BC6831" w:rsidP="00FE3058">
      <w:pPr>
        <w:spacing w:after="0" w:line="240" w:lineRule="auto"/>
        <w:rPr>
          <w:rFonts w:ascii="Times New Roman" w:hAnsi="Times New Roman" w:cs="Times New Roman"/>
          <w:szCs w:val="24"/>
        </w:rPr>
      </w:pPr>
      <w:r w:rsidRPr="005E45AF">
        <w:rPr>
          <w:rFonts w:ascii="Times New Roman" w:hAnsi="Times New Roman" w:cs="Times New Roman"/>
          <w:szCs w:val="24"/>
        </w:rPr>
        <w:t>Figura 03</w:t>
      </w:r>
      <w:r w:rsidR="00026F32" w:rsidRPr="005E45AF">
        <w:rPr>
          <w:rFonts w:ascii="Times New Roman" w:hAnsi="Times New Roman" w:cs="Times New Roman"/>
          <w:szCs w:val="24"/>
        </w:rPr>
        <w:t xml:space="preserve"> – Comparativo da taxa de ocupação mensal: período 2016/2017.</w:t>
      </w:r>
    </w:p>
    <w:p w:rsidR="00843F2D" w:rsidRPr="005E45AF" w:rsidRDefault="00026F32" w:rsidP="00FE3058">
      <w:pPr>
        <w:spacing w:after="0" w:line="240" w:lineRule="auto"/>
        <w:rPr>
          <w:rFonts w:ascii="Times New Roman" w:hAnsi="Times New Roman" w:cs="Times New Roman"/>
          <w:szCs w:val="24"/>
        </w:rPr>
      </w:pPr>
      <w:r w:rsidRPr="005E45AF">
        <w:rPr>
          <w:rFonts w:ascii="Times New Roman" w:hAnsi="Times New Roman" w:cs="Times New Roman"/>
          <w:szCs w:val="24"/>
        </w:rPr>
        <w:t xml:space="preserve">Fonte: </w:t>
      </w:r>
      <w:r w:rsidR="00843F2D" w:rsidRPr="005E45AF">
        <w:rPr>
          <w:rFonts w:ascii="Times New Roman" w:hAnsi="Times New Roman" w:cs="Times New Roman"/>
          <w:szCs w:val="24"/>
        </w:rPr>
        <w:t>Elaborado pelo autor em pesquisa direta junto à Associação Brasileira de Resorts (ABR).</w:t>
      </w:r>
    </w:p>
    <w:p w:rsidR="00026F32" w:rsidRPr="005E45AF" w:rsidRDefault="00026F32" w:rsidP="00FE3058">
      <w:pPr>
        <w:spacing w:after="0" w:line="240" w:lineRule="auto"/>
        <w:rPr>
          <w:rFonts w:ascii="Times New Roman" w:hAnsi="Times New Roman" w:cs="Times New Roman"/>
          <w:sz w:val="24"/>
          <w:szCs w:val="24"/>
        </w:rPr>
      </w:pPr>
    </w:p>
    <w:p w:rsidR="001E37B9" w:rsidRPr="005E45AF" w:rsidRDefault="001E37B9" w:rsidP="00FE3058">
      <w:pPr>
        <w:keepNext/>
        <w:keepLines/>
        <w:spacing w:before="120" w:after="0" w:line="240" w:lineRule="auto"/>
        <w:ind w:firstLine="708"/>
        <w:outlineLvl w:val="0"/>
        <w:rPr>
          <w:rFonts w:ascii="Times New Roman" w:eastAsiaTheme="majorEastAsia" w:hAnsi="Times New Roman" w:cs="Times New Roman"/>
          <w:b/>
          <w:sz w:val="24"/>
          <w:szCs w:val="24"/>
        </w:rPr>
      </w:pPr>
      <w:r w:rsidRPr="005E45AF">
        <w:rPr>
          <w:rFonts w:ascii="Times New Roman" w:eastAsiaTheme="majorEastAsia" w:hAnsi="Times New Roman" w:cs="Times New Roman"/>
          <w:b/>
          <w:sz w:val="24"/>
          <w:szCs w:val="24"/>
        </w:rPr>
        <w:lastRenderedPageBreak/>
        <w:t>3.1.2. Taxa de ocupação: variação mensal</w:t>
      </w:r>
    </w:p>
    <w:p w:rsidR="001E37B9" w:rsidRPr="005E45AF" w:rsidRDefault="001E37B9" w:rsidP="00FE3058">
      <w:pPr>
        <w:spacing w:after="0" w:line="240" w:lineRule="auto"/>
        <w:jc w:val="both"/>
        <w:rPr>
          <w:rFonts w:ascii="Times New Roman" w:hAnsi="Times New Roman" w:cs="Times New Roman"/>
          <w:sz w:val="24"/>
          <w:szCs w:val="24"/>
        </w:rPr>
      </w:pPr>
    </w:p>
    <w:p w:rsidR="00026F32" w:rsidRPr="005E45AF" w:rsidRDefault="00026F32"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Em relação às variações mensais, como resultado da queda da taxa de ocupação, a grande maioria dos meses apresentou uma variação negativa da taxa de ocupação, com destaque para a queda de -9% no mês de fevereiro, de -6,2% em outubro e -6,1% em janeiro de 2017. Os meses de maio, junho, agosto e setembro de 2017 apresentaram crescimento positivo, mas causaram pouco impacto nos valores finais, tendo em vista que são meses caracterizados como de baixa/média ocupação. O destaque positivo do ano de 2017 foi o mês de dezembro, que registrou variação positiva de 7,5%, deixando boas perspectivas para os primeiros meses de 2018. A figura </w:t>
      </w:r>
      <w:r w:rsidR="00BC6831" w:rsidRPr="005E45AF">
        <w:rPr>
          <w:rFonts w:ascii="Times New Roman" w:hAnsi="Times New Roman" w:cs="Times New Roman"/>
          <w:sz w:val="24"/>
          <w:szCs w:val="24"/>
        </w:rPr>
        <w:t>04</w:t>
      </w:r>
      <w:r w:rsidR="00B64B36" w:rsidRPr="005E45AF">
        <w:rPr>
          <w:rFonts w:ascii="Times New Roman" w:hAnsi="Times New Roman" w:cs="Times New Roman"/>
          <w:sz w:val="24"/>
          <w:szCs w:val="24"/>
        </w:rPr>
        <w:t xml:space="preserve"> </w:t>
      </w:r>
      <w:r w:rsidRPr="005E45AF">
        <w:rPr>
          <w:rFonts w:ascii="Times New Roman" w:hAnsi="Times New Roman" w:cs="Times New Roman"/>
          <w:sz w:val="24"/>
          <w:szCs w:val="24"/>
        </w:rPr>
        <w:t xml:space="preserve">mostra as variações mensais. </w:t>
      </w:r>
    </w:p>
    <w:p w:rsidR="00026F32" w:rsidRPr="005E45AF" w:rsidRDefault="00987052" w:rsidP="00FE3058">
      <w:pPr>
        <w:spacing w:after="0" w:line="240" w:lineRule="auto"/>
        <w:jc w:val="both"/>
        <w:rPr>
          <w:rFonts w:ascii="Times New Roman" w:hAnsi="Times New Roman" w:cs="Times New Roman"/>
          <w:sz w:val="24"/>
          <w:szCs w:val="24"/>
        </w:rPr>
      </w:pPr>
      <w:r w:rsidRPr="005E45AF">
        <w:rPr>
          <w:rFonts w:ascii="Times New Roman" w:hAnsi="Times New Roman" w:cs="Times New Roman"/>
          <w:noProof/>
          <w:sz w:val="24"/>
          <w:szCs w:val="24"/>
          <w:lang w:eastAsia="pt-BR"/>
        </w:rPr>
        <mc:AlternateContent>
          <mc:Choice Requires="wps">
            <w:drawing>
              <wp:anchor distT="0" distB="0" distL="114300" distR="114300" simplePos="0" relativeHeight="251624960" behindDoc="0" locked="0" layoutInCell="1" allowOverlap="1">
                <wp:simplePos x="0" y="0"/>
                <wp:positionH relativeFrom="column">
                  <wp:posOffset>4520565</wp:posOffset>
                </wp:positionH>
                <wp:positionV relativeFrom="paragraph">
                  <wp:posOffset>703580</wp:posOffset>
                </wp:positionV>
                <wp:extent cx="666750" cy="638175"/>
                <wp:effectExtent l="0" t="0" r="57150" b="47625"/>
                <wp:wrapNone/>
                <wp:docPr id="12" name="Conector de seta reta 12"/>
                <wp:cNvGraphicFramePr/>
                <a:graphic xmlns:a="http://schemas.openxmlformats.org/drawingml/2006/main">
                  <a:graphicData uri="http://schemas.microsoft.com/office/word/2010/wordprocessingShape">
                    <wps:wsp>
                      <wps:cNvCnPr/>
                      <wps:spPr>
                        <a:xfrm>
                          <a:off x="0" y="0"/>
                          <a:ext cx="66675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94F062" id="Conector de seta reta 12" o:spid="_x0000_s1026" type="#_x0000_t32" style="position:absolute;margin-left:355.95pt;margin-top:55.4pt;width:52.5pt;height:50.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" strokecolor="#5b9bd5 [3204]" strokeweight=".5pt">
                <v:stroke endarrow="block" joinstyle="miter"/>
              </v:shape>
            </w:pict>
          </mc:Fallback>
        </mc:AlternateContent>
      </w:r>
      <w:r w:rsidR="004E6667" w:rsidRPr="005E45AF">
        <w:rPr>
          <w:rFonts w:ascii="Times New Roman" w:hAnsi="Times New Roman" w:cs="Times New Roman"/>
          <w:noProof/>
          <w:sz w:val="24"/>
          <w:szCs w:val="24"/>
          <w:lang w:eastAsia="pt-BR"/>
        </w:rPr>
        <mc:AlternateContent>
          <mc:Choice Requires="wps">
            <w:drawing>
              <wp:anchor distT="0" distB="0" distL="114300" distR="114300" simplePos="0" relativeHeight="251616768" behindDoc="0" locked="0" layoutInCell="1" allowOverlap="1">
                <wp:simplePos x="0" y="0"/>
                <wp:positionH relativeFrom="column">
                  <wp:posOffset>1120140</wp:posOffset>
                </wp:positionH>
                <wp:positionV relativeFrom="paragraph">
                  <wp:posOffset>438786</wp:posOffset>
                </wp:positionV>
                <wp:extent cx="1123950" cy="266700"/>
                <wp:effectExtent l="0" t="0" r="19050" b="19050"/>
                <wp:wrapNone/>
                <wp:docPr id="8" name="Caixa de texto 8"/>
                <wp:cNvGraphicFramePr/>
                <a:graphic xmlns:a="http://schemas.openxmlformats.org/drawingml/2006/main">
                  <a:graphicData uri="http://schemas.microsoft.com/office/word/2010/wordprocessingShape">
                    <wps:wsp>
                      <wps:cNvSpPr txBox="1"/>
                      <wps:spPr>
                        <a:xfrm>
                          <a:off x="0" y="0"/>
                          <a:ext cx="1123950" cy="2667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F30355" w:rsidRPr="0095668C" w:rsidRDefault="00F30355">
                            <w:pPr>
                              <w:rPr>
                                <w:sz w:val="18"/>
                              </w:rPr>
                            </w:pPr>
                            <w:r>
                              <w:rPr>
                                <w:sz w:val="18"/>
                              </w:rPr>
                              <w:t xml:space="preserve">Pico </w:t>
                            </w:r>
                            <w:r w:rsidRPr="0095668C">
                              <w:rPr>
                                <w:sz w:val="18"/>
                              </w:rPr>
                              <w:t>negativo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8" o:spid="_x0000_s1026" type="#_x0000_t202" style="position:absolute;left:0;text-align:left;margin-left:88.2pt;margin-top:34.55pt;width:88.5pt;height:2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" fillcolor="white [3201]" strokecolor="red" strokeweight=".5pt">
                <v:textbox>
                  <w:txbxContent>
                    <w:p w:rsidR="00F30355" w:rsidRPr="0095668C" w:rsidRDefault="00F30355">
                      <w:pPr>
                        <w:rPr>
                          <w:sz w:val="18"/>
                        </w:rPr>
                      </w:pPr>
                      <w:r>
                        <w:rPr>
                          <w:sz w:val="18"/>
                        </w:rPr>
                        <w:t xml:space="preserve">Pico </w:t>
                      </w:r>
                      <w:r w:rsidRPr="0095668C">
                        <w:rPr>
                          <w:sz w:val="18"/>
                        </w:rPr>
                        <w:t>negativo</w:t>
                      </w:r>
                    </w:p>
                  </w:txbxContent>
                </v:textbox>
              </v:shape>
            </w:pict>
          </mc:Fallback>
        </mc:AlternateContent>
      </w:r>
      <w:r w:rsidR="00282B4B" w:rsidRPr="005E45AF">
        <w:rPr>
          <w:rFonts w:ascii="Times New Roman" w:hAnsi="Times New Roman" w:cs="Times New Roman"/>
          <w:noProof/>
          <w:sz w:val="24"/>
          <w:szCs w:val="24"/>
          <w:lang w:eastAsia="pt-BR"/>
        </w:rPr>
        <mc:AlternateContent>
          <mc:Choice Requires="wps">
            <w:drawing>
              <wp:anchor distT="0" distB="0" distL="114300" distR="114300" simplePos="0" relativeHeight="251620864" behindDoc="0" locked="0" layoutInCell="1" allowOverlap="1">
                <wp:simplePos x="0" y="0"/>
                <wp:positionH relativeFrom="column">
                  <wp:posOffset>1520190</wp:posOffset>
                </wp:positionH>
                <wp:positionV relativeFrom="paragraph">
                  <wp:posOffset>705485</wp:posOffset>
                </wp:positionV>
                <wp:extent cx="9525" cy="533400"/>
                <wp:effectExtent l="76200" t="0" r="66675" b="57150"/>
                <wp:wrapNone/>
                <wp:docPr id="10" name="Conector de seta reta 10"/>
                <wp:cNvGraphicFramePr/>
                <a:graphic xmlns:a="http://schemas.openxmlformats.org/drawingml/2006/main">
                  <a:graphicData uri="http://schemas.microsoft.com/office/word/2010/wordprocessingShape">
                    <wps:wsp>
                      <wps:cNvCnPr/>
                      <wps:spPr>
                        <a:xfrm flipH="1">
                          <a:off x="0" y="0"/>
                          <a:ext cx="9525" cy="533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EF4C07" id="Conector de seta reta 10" o:spid="_x0000_s1026" type="#_x0000_t32" style="position:absolute;margin-left:119.7pt;margin-top:55.55pt;width:.75pt;height:42pt;flip:x;z-index:25162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" strokecolor="red" strokeweight=".5pt">
                <v:stroke endarrow="block" joinstyle="miter"/>
              </v:shape>
            </w:pict>
          </mc:Fallback>
        </mc:AlternateContent>
      </w:r>
      <w:r w:rsidR="00026F32" w:rsidRPr="005E45AF">
        <w:rPr>
          <w:rFonts w:ascii="Times New Roman" w:hAnsi="Times New Roman" w:cs="Times New Roman"/>
          <w:noProof/>
          <w:sz w:val="24"/>
          <w:szCs w:val="24"/>
          <w:lang w:eastAsia="pt-BR"/>
        </w:rPr>
        <mc:AlternateContent>
          <mc:Choice Requires="wps">
            <w:drawing>
              <wp:anchor distT="0" distB="0" distL="114300" distR="114300" simplePos="0" relativeHeight="251604480" behindDoc="0" locked="0" layoutInCell="1" allowOverlap="1" wp14:anchorId="43D64C4C" wp14:editId="0F39D555">
                <wp:simplePos x="0" y="0"/>
                <wp:positionH relativeFrom="column">
                  <wp:posOffset>5138765</wp:posOffset>
                </wp:positionH>
                <wp:positionV relativeFrom="paragraph">
                  <wp:posOffset>1291161</wp:posOffset>
                </wp:positionV>
                <wp:extent cx="361741" cy="481888"/>
                <wp:effectExtent l="19050" t="19050" r="19685" b="13970"/>
                <wp:wrapNone/>
                <wp:docPr id="11" name="Elipse 11"/>
                <wp:cNvGraphicFramePr/>
                <a:graphic xmlns:a="http://schemas.openxmlformats.org/drawingml/2006/main">
                  <a:graphicData uri="http://schemas.microsoft.com/office/word/2010/wordprocessingShape">
                    <wps:wsp>
                      <wps:cNvSpPr/>
                      <wps:spPr>
                        <a:xfrm>
                          <a:off x="0" y="0"/>
                          <a:ext cx="361741" cy="481888"/>
                        </a:xfrm>
                        <a:prstGeom prst="ellipse">
                          <a:avLst/>
                        </a:pr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BA246" id="Elipse 11" o:spid="_x0000_s1026" style="position:absolute;margin-left:404.65pt;margin-top:101.65pt;width:28.5pt;height:37.9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" filled="f" strokecolor="#0070c0" strokeweight="2.25pt">
                <v:stroke joinstyle="miter"/>
              </v:oval>
            </w:pict>
          </mc:Fallback>
        </mc:AlternateContent>
      </w:r>
      <w:r w:rsidR="00026F32" w:rsidRPr="005E45AF">
        <w:rPr>
          <w:rFonts w:ascii="Times New Roman" w:hAnsi="Times New Roman" w:cs="Times New Roman"/>
          <w:noProof/>
          <w:sz w:val="24"/>
          <w:szCs w:val="24"/>
          <w:lang w:eastAsia="pt-BR"/>
        </w:rPr>
        <mc:AlternateContent>
          <mc:Choice Requires="wps">
            <w:drawing>
              <wp:anchor distT="0" distB="0" distL="114300" distR="114300" simplePos="0" relativeHeight="251600384" behindDoc="0" locked="0" layoutInCell="1" allowOverlap="1" wp14:anchorId="38B9C990" wp14:editId="4A766F2E">
                <wp:simplePos x="0" y="0"/>
                <wp:positionH relativeFrom="column">
                  <wp:posOffset>1353185</wp:posOffset>
                </wp:positionH>
                <wp:positionV relativeFrom="paragraph">
                  <wp:posOffset>1291590</wp:posOffset>
                </wp:positionV>
                <wp:extent cx="361741" cy="481888"/>
                <wp:effectExtent l="19050" t="19050" r="19685" b="13970"/>
                <wp:wrapNone/>
                <wp:docPr id="26" name="Elipse 26"/>
                <wp:cNvGraphicFramePr/>
                <a:graphic xmlns:a="http://schemas.openxmlformats.org/drawingml/2006/main">
                  <a:graphicData uri="http://schemas.microsoft.com/office/word/2010/wordprocessingShape">
                    <wps:wsp>
                      <wps:cNvSpPr/>
                      <wps:spPr>
                        <a:xfrm>
                          <a:off x="0" y="0"/>
                          <a:ext cx="361741" cy="48188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92FEF" id="Elipse 26" o:spid="_x0000_s1026" style="position:absolute;margin-left:106.55pt;margin-top:101.7pt;width:28.5pt;height:37.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" filled="f" strokecolor="red" strokeweight="2.25pt">
                <v:stroke joinstyle="miter"/>
              </v:oval>
            </w:pict>
          </mc:Fallback>
        </mc:AlternateContent>
      </w:r>
      <w:r w:rsidR="00026F32" w:rsidRPr="005E45AF">
        <w:rPr>
          <w:rFonts w:ascii="Times New Roman" w:hAnsi="Times New Roman" w:cs="Times New Roman"/>
          <w:noProof/>
          <w:sz w:val="24"/>
          <w:szCs w:val="24"/>
          <w:lang w:eastAsia="pt-BR"/>
        </w:rPr>
        <w:drawing>
          <wp:inline distT="0" distB="0" distL="0" distR="0" wp14:anchorId="3C9417B2" wp14:editId="185DD54B">
            <wp:extent cx="5669915" cy="1769110"/>
            <wp:effectExtent l="0" t="0" r="6985" b="254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26F32" w:rsidRPr="005E45AF" w:rsidRDefault="00BC6831" w:rsidP="00FE3058">
      <w:pPr>
        <w:spacing w:after="0" w:line="240" w:lineRule="auto"/>
        <w:rPr>
          <w:rFonts w:ascii="Times New Roman" w:hAnsi="Times New Roman" w:cs="Times New Roman"/>
          <w:szCs w:val="24"/>
        </w:rPr>
      </w:pPr>
      <w:r w:rsidRPr="005E45AF">
        <w:rPr>
          <w:rFonts w:ascii="Times New Roman" w:hAnsi="Times New Roman" w:cs="Times New Roman"/>
          <w:szCs w:val="24"/>
        </w:rPr>
        <w:t>Figura 04</w:t>
      </w:r>
      <w:r w:rsidR="00026F32" w:rsidRPr="005E45AF">
        <w:rPr>
          <w:rFonts w:ascii="Times New Roman" w:hAnsi="Times New Roman" w:cs="Times New Roman"/>
          <w:szCs w:val="24"/>
        </w:rPr>
        <w:t xml:space="preserve"> – Variação percentual mensal da taxa de ocupação: período 2016/2017.</w:t>
      </w:r>
    </w:p>
    <w:p w:rsidR="00843F2D" w:rsidRPr="005E45AF" w:rsidRDefault="00843F2D" w:rsidP="00FE3058">
      <w:pPr>
        <w:spacing w:after="0" w:line="240" w:lineRule="auto"/>
        <w:rPr>
          <w:rFonts w:ascii="Times New Roman" w:hAnsi="Times New Roman" w:cs="Times New Roman"/>
          <w:szCs w:val="24"/>
        </w:rPr>
      </w:pPr>
      <w:r w:rsidRPr="005E45AF">
        <w:rPr>
          <w:rFonts w:ascii="Times New Roman" w:hAnsi="Times New Roman" w:cs="Times New Roman"/>
          <w:szCs w:val="24"/>
        </w:rPr>
        <w:t>Fonte: Elaborado pelo autor em pesquisa direta junto à Associação Brasileira de Resorts (ABR).</w:t>
      </w:r>
    </w:p>
    <w:p w:rsidR="00026F32" w:rsidRPr="005E45AF" w:rsidRDefault="00026F32" w:rsidP="00FE3058">
      <w:pPr>
        <w:spacing w:after="0" w:line="240" w:lineRule="auto"/>
        <w:jc w:val="both"/>
        <w:rPr>
          <w:rFonts w:ascii="Times New Roman" w:hAnsi="Times New Roman" w:cs="Times New Roman"/>
          <w:b/>
          <w:sz w:val="24"/>
          <w:szCs w:val="24"/>
        </w:rPr>
      </w:pPr>
    </w:p>
    <w:p w:rsidR="00026F32" w:rsidRPr="005E45AF" w:rsidRDefault="00FE771F"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Segundo Rodrigues (</w:t>
      </w:r>
      <w:r w:rsidR="0095668C" w:rsidRPr="005E45AF">
        <w:rPr>
          <w:rFonts w:ascii="Times New Roman" w:hAnsi="Times New Roman" w:cs="Times New Roman"/>
          <w:sz w:val="24"/>
          <w:szCs w:val="24"/>
        </w:rPr>
        <w:t>2017), n</w:t>
      </w:r>
      <w:r w:rsidR="00026F32" w:rsidRPr="005E45AF">
        <w:rPr>
          <w:rFonts w:ascii="Times New Roman" w:hAnsi="Times New Roman" w:cs="Times New Roman"/>
          <w:sz w:val="24"/>
          <w:szCs w:val="24"/>
        </w:rPr>
        <w:t xml:space="preserve">o geral, o mercado de eventos corporativos está se recuperando de forma mais lenta que o planejado. A diminuição do fluxo de turistas domésticos também se deu de forma mais acelerada do que se previa. A junção desses dois fatores foi a principal causadora da queda da taxa de ocupação geral dos resorts. No entanto, notadamente no mundo dos resorts, uma taxa de ocupação alta não é sinal de alta rentabilidade, nem uma queda de ocupação representa um desempenho problemático. Há que se mensurar a receita média para obter valores que permitam uma análise mais consistente e mais sistêmica. </w:t>
      </w:r>
    </w:p>
    <w:p w:rsidR="00026F32" w:rsidRPr="005E45AF" w:rsidRDefault="00026F32" w:rsidP="00FE3058">
      <w:pPr>
        <w:spacing w:after="0" w:line="240" w:lineRule="auto"/>
        <w:rPr>
          <w:rFonts w:ascii="Times New Roman" w:hAnsi="Times New Roman" w:cs="Times New Roman"/>
          <w:b/>
          <w:sz w:val="24"/>
          <w:szCs w:val="24"/>
        </w:rPr>
      </w:pPr>
    </w:p>
    <w:p w:rsidR="00026F32" w:rsidRPr="005E45AF" w:rsidRDefault="001E37B9" w:rsidP="00FE3058">
      <w:pPr>
        <w:spacing w:after="0" w:line="240" w:lineRule="auto"/>
        <w:rPr>
          <w:rFonts w:ascii="Times New Roman" w:hAnsi="Times New Roman" w:cs="Times New Roman"/>
          <w:b/>
          <w:sz w:val="24"/>
          <w:szCs w:val="24"/>
        </w:rPr>
      </w:pPr>
      <w:r w:rsidRPr="005E45AF">
        <w:rPr>
          <w:rFonts w:ascii="Times New Roman" w:hAnsi="Times New Roman" w:cs="Times New Roman"/>
          <w:b/>
          <w:sz w:val="24"/>
          <w:szCs w:val="24"/>
        </w:rPr>
        <w:t xml:space="preserve">3.2. </w:t>
      </w:r>
      <w:r w:rsidR="0095668C" w:rsidRPr="005E45AF">
        <w:rPr>
          <w:rFonts w:ascii="Times New Roman" w:hAnsi="Times New Roman" w:cs="Times New Roman"/>
          <w:b/>
          <w:sz w:val="24"/>
          <w:szCs w:val="24"/>
        </w:rPr>
        <w:t>R</w:t>
      </w:r>
      <w:r w:rsidR="00BC6831" w:rsidRPr="005E45AF">
        <w:rPr>
          <w:rFonts w:ascii="Times New Roman" w:hAnsi="Times New Roman" w:cs="Times New Roman"/>
          <w:b/>
          <w:sz w:val="24"/>
          <w:szCs w:val="24"/>
        </w:rPr>
        <w:t>eceita média de 2017</w:t>
      </w:r>
    </w:p>
    <w:p w:rsidR="00BC6831" w:rsidRPr="005E45AF" w:rsidRDefault="00BC6831" w:rsidP="00FE3058">
      <w:pPr>
        <w:spacing w:after="0" w:line="240" w:lineRule="auto"/>
        <w:rPr>
          <w:rFonts w:ascii="Times New Roman" w:hAnsi="Times New Roman" w:cs="Times New Roman"/>
          <w:b/>
          <w:sz w:val="24"/>
          <w:szCs w:val="24"/>
        </w:rPr>
      </w:pPr>
    </w:p>
    <w:p w:rsidR="001E37B9" w:rsidRPr="005E45AF" w:rsidRDefault="0095668C"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Após analisadas as variáveis, verificou-se que a receita média seguiu</w:t>
      </w:r>
      <w:r w:rsidR="00026F32" w:rsidRPr="005E45AF">
        <w:rPr>
          <w:rFonts w:ascii="Times New Roman" w:hAnsi="Times New Roman" w:cs="Times New Roman"/>
          <w:sz w:val="24"/>
          <w:szCs w:val="24"/>
        </w:rPr>
        <w:t xml:space="preserve"> em direção contrária à taxa de ocupação,</w:t>
      </w:r>
      <w:r w:rsidRPr="005E45AF">
        <w:rPr>
          <w:rFonts w:ascii="Times New Roman" w:hAnsi="Times New Roman" w:cs="Times New Roman"/>
          <w:sz w:val="24"/>
          <w:szCs w:val="24"/>
        </w:rPr>
        <w:t xml:space="preserve"> apresentando</w:t>
      </w:r>
      <w:r w:rsidR="00026F32" w:rsidRPr="005E45AF">
        <w:rPr>
          <w:rFonts w:ascii="Times New Roman" w:hAnsi="Times New Roman" w:cs="Times New Roman"/>
          <w:sz w:val="24"/>
          <w:szCs w:val="24"/>
        </w:rPr>
        <w:t xml:space="preserve"> desempenho positivo no ano de 2017. A receita</w:t>
      </w:r>
      <w:r w:rsidRPr="005E45AF">
        <w:rPr>
          <w:rFonts w:ascii="Times New Roman" w:hAnsi="Times New Roman" w:cs="Times New Roman"/>
          <w:sz w:val="24"/>
          <w:szCs w:val="24"/>
        </w:rPr>
        <w:t xml:space="preserve"> média </w:t>
      </w:r>
      <w:r w:rsidR="00D4542B" w:rsidRPr="005E45AF">
        <w:rPr>
          <w:rFonts w:ascii="Times New Roman" w:hAnsi="Times New Roman" w:cs="Times New Roman"/>
          <w:sz w:val="24"/>
          <w:szCs w:val="24"/>
        </w:rPr>
        <w:t>de 2017 foi de US$ 269,53, perante US$ 264,81</w:t>
      </w:r>
      <w:r w:rsidR="0019359B" w:rsidRPr="005E45AF">
        <w:rPr>
          <w:rFonts w:ascii="Times New Roman" w:hAnsi="Times New Roman" w:cs="Times New Roman"/>
          <w:sz w:val="24"/>
          <w:szCs w:val="24"/>
        </w:rPr>
        <w:t>,</w:t>
      </w:r>
      <w:r w:rsidR="00D4542B" w:rsidRPr="005E45AF">
        <w:rPr>
          <w:rFonts w:ascii="Times New Roman" w:hAnsi="Times New Roman" w:cs="Times New Roman"/>
          <w:sz w:val="24"/>
          <w:szCs w:val="24"/>
        </w:rPr>
        <w:t xml:space="preserve"> obtida em 2016. Esses valores representam uma elevação de 1,78 % entre os anos</w:t>
      </w:r>
      <w:r w:rsidR="00026F32" w:rsidRPr="005E45AF">
        <w:rPr>
          <w:rFonts w:ascii="Times New Roman" w:hAnsi="Times New Roman" w:cs="Times New Roman"/>
          <w:sz w:val="24"/>
          <w:szCs w:val="24"/>
        </w:rPr>
        <w:t xml:space="preserve">. </w:t>
      </w:r>
      <w:r w:rsidR="005E5BB7" w:rsidRPr="005E45AF">
        <w:rPr>
          <w:rFonts w:ascii="Times New Roman" w:hAnsi="Times New Roman" w:cs="Times New Roman"/>
          <w:sz w:val="24"/>
          <w:szCs w:val="24"/>
        </w:rPr>
        <w:t>Esses valores representam</w:t>
      </w:r>
      <w:r w:rsidR="00026F32" w:rsidRPr="005E45AF">
        <w:rPr>
          <w:rFonts w:ascii="Times New Roman" w:hAnsi="Times New Roman" w:cs="Times New Roman"/>
          <w:sz w:val="24"/>
          <w:szCs w:val="24"/>
        </w:rPr>
        <w:t xml:space="preserve"> ganho </w:t>
      </w:r>
      <w:r w:rsidR="005E5BB7" w:rsidRPr="005E45AF">
        <w:rPr>
          <w:rFonts w:ascii="Times New Roman" w:hAnsi="Times New Roman" w:cs="Times New Roman"/>
          <w:sz w:val="24"/>
          <w:szCs w:val="24"/>
        </w:rPr>
        <w:t>real nessa variável, já descontado o fator inflacionário</w:t>
      </w:r>
      <w:r w:rsidR="00026F32" w:rsidRPr="005E45AF">
        <w:rPr>
          <w:rFonts w:ascii="Times New Roman" w:hAnsi="Times New Roman" w:cs="Times New Roman"/>
          <w:sz w:val="24"/>
          <w:szCs w:val="24"/>
        </w:rPr>
        <w:t xml:space="preserve">. Esse ganho </w:t>
      </w:r>
      <w:r w:rsidR="005E5BB7" w:rsidRPr="005E45AF">
        <w:rPr>
          <w:rFonts w:ascii="Times New Roman" w:hAnsi="Times New Roman" w:cs="Times New Roman"/>
          <w:sz w:val="24"/>
          <w:szCs w:val="24"/>
        </w:rPr>
        <w:t>apresentou</w:t>
      </w:r>
      <w:r w:rsidR="00026F32" w:rsidRPr="005E45AF">
        <w:rPr>
          <w:rFonts w:ascii="Times New Roman" w:hAnsi="Times New Roman" w:cs="Times New Roman"/>
          <w:sz w:val="24"/>
          <w:szCs w:val="24"/>
        </w:rPr>
        <w:t xml:space="preserve"> importante contraponto à queda da taxa de ocupação, ajudando a repor perdas geradas por esse último índice.</w:t>
      </w:r>
    </w:p>
    <w:p w:rsidR="001E37B9" w:rsidRPr="005E45AF" w:rsidRDefault="001E37B9" w:rsidP="00FE3058">
      <w:pPr>
        <w:spacing w:after="0" w:line="240" w:lineRule="auto"/>
        <w:ind w:firstLine="708"/>
        <w:jc w:val="both"/>
        <w:rPr>
          <w:rFonts w:ascii="Times New Roman" w:hAnsi="Times New Roman" w:cs="Times New Roman"/>
          <w:sz w:val="24"/>
          <w:szCs w:val="24"/>
        </w:rPr>
      </w:pPr>
    </w:p>
    <w:p w:rsidR="00026F32" w:rsidRPr="005E45AF" w:rsidRDefault="001E37B9" w:rsidP="00FE3058">
      <w:pPr>
        <w:spacing w:after="0" w:line="240" w:lineRule="auto"/>
        <w:ind w:firstLine="708"/>
        <w:jc w:val="both"/>
        <w:rPr>
          <w:rFonts w:ascii="Times New Roman" w:hAnsi="Times New Roman" w:cs="Times New Roman"/>
          <w:b/>
          <w:sz w:val="24"/>
          <w:szCs w:val="24"/>
        </w:rPr>
      </w:pPr>
      <w:r w:rsidRPr="005E45AF">
        <w:rPr>
          <w:rFonts w:ascii="Times New Roman" w:hAnsi="Times New Roman" w:cs="Times New Roman"/>
          <w:b/>
          <w:sz w:val="24"/>
          <w:szCs w:val="24"/>
        </w:rPr>
        <w:t xml:space="preserve">3.2.1. Receita </w:t>
      </w:r>
      <w:r w:rsidR="005E5BB7" w:rsidRPr="005E45AF">
        <w:rPr>
          <w:rFonts w:ascii="Times New Roman" w:hAnsi="Times New Roman" w:cs="Times New Roman"/>
          <w:b/>
          <w:sz w:val="24"/>
          <w:szCs w:val="24"/>
        </w:rPr>
        <w:t>média</w:t>
      </w:r>
      <w:r w:rsidRPr="005E45AF">
        <w:rPr>
          <w:rFonts w:ascii="Times New Roman" w:hAnsi="Times New Roman" w:cs="Times New Roman"/>
          <w:b/>
          <w:sz w:val="24"/>
          <w:szCs w:val="24"/>
        </w:rPr>
        <w:t xml:space="preserve"> mensal</w:t>
      </w:r>
      <w:r w:rsidR="00026F32" w:rsidRPr="005E45AF">
        <w:rPr>
          <w:rFonts w:ascii="Times New Roman" w:hAnsi="Times New Roman" w:cs="Times New Roman"/>
          <w:b/>
          <w:sz w:val="24"/>
          <w:szCs w:val="24"/>
        </w:rPr>
        <w:t xml:space="preserve"> </w:t>
      </w:r>
    </w:p>
    <w:p w:rsidR="001E37B9" w:rsidRPr="005E45AF" w:rsidRDefault="001E37B9" w:rsidP="00FE3058">
      <w:pPr>
        <w:spacing w:after="0" w:line="240" w:lineRule="auto"/>
        <w:ind w:firstLine="708"/>
        <w:jc w:val="both"/>
        <w:rPr>
          <w:rFonts w:ascii="Times New Roman" w:hAnsi="Times New Roman" w:cs="Times New Roman"/>
          <w:sz w:val="24"/>
          <w:szCs w:val="24"/>
        </w:rPr>
      </w:pPr>
    </w:p>
    <w:p w:rsidR="00026F32" w:rsidRPr="005E45AF" w:rsidRDefault="00026F32"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O comportamento da receita média nominal mensal mostrou que os meses de janeiro, fevereiro, novembro e dezembro de 2017 foram os de melhor desempenho financeiro. O fato relevante foi que o mês de julho deixou esse grupo dos melhores meses de desempenho de receitas do ano, fato que deve ser estudado mais profundamente, dado que é um mês que normalmente tem uma ocupação oscilante, mas </w:t>
      </w:r>
      <w:r w:rsidRPr="005E45AF">
        <w:rPr>
          <w:rFonts w:ascii="Times New Roman" w:hAnsi="Times New Roman" w:cs="Times New Roman"/>
          <w:sz w:val="24"/>
          <w:szCs w:val="24"/>
        </w:rPr>
        <w:lastRenderedPageBreak/>
        <w:t xml:space="preserve">tem um desempenho de receita média entre os melhores do ano. O fato de que esse mês foi o primeiro de retomada de consumo da demanda doméstica por produtos turísticos internacionais pode ter afetado o desempenho desse índice. </w:t>
      </w:r>
      <w:r w:rsidR="005E5BB7" w:rsidRPr="005E45AF">
        <w:rPr>
          <w:rFonts w:ascii="Times New Roman" w:hAnsi="Times New Roman" w:cs="Times New Roman"/>
          <w:sz w:val="24"/>
          <w:szCs w:val="24"/>
        </w:rPr>
        <w:t>Segundo Rodrigues (2017), o</w:t>
      </w:r>
      <w:r w:rsidRPr="005E45AF">
        <w:rPr>
          <w:rFonts w:ascii="Times New Roman" w:hAnsi="Times New Roman" w:cs="Times New Roman"/>
          <w:sz w:val="24"/>
          <w:szCs w:val="24"/>
        </w:rPr>
        <w:t xml:space="preserve"> fluxo de brasileiros nas estações de esqui chilenas, principalmente Valle Nevado, </w:t>
      </w:r>
      <w:proofErr w:type="spellStart"/>
      <w:r w:rsidRPr="005E45AF">
        <w:rPr>
          <w:rFonts w:ascii="Times New Roman" w:hAnsi="Times New Roman" w:cs="Times New Roman"/>
          <w:sz w:val="24"/>
          <w:szCs w:val="24"/>
        </w:rPr>
        <w:t>Farellones</w:t>
      </w:r>
      <w:proofErr w:type="spellEnd"/>
      <w:r w:rsidRPr="005E45AF">
        <w:rPr>
          <w:rFonts w:ascii="Times New Roman" w:hAnsi="Times New Roman" w:cs="Times New Roman"/>
          <w:sz w:val="24"/>
          <w:szCs w:val="24"/>
        </w:rPr>
        <w:t xml:space="preserve">, La Parva e El Colorado, mostra que essa tendência de viagens ao exterior se confirmou. A figura </w:t>
      </w:r>
      <w:r w:rsidR="00BC6831" w:rsidRPr="005E45AF">
        <w:rPr>
          <w:rFonts w:ascii="Times New Roman" w:hAnsi="Times New Roman" w:cs="Times New Roman"/>
          <w:sz w:val="24"/>
          <w:szCs w:val="24"/>
        </w:rPr>
        <w:t>05</w:t>
      </w:r>
      <w:r w:rsidRPr="005E45AF">
        <w:rPr>
          <w:rFonts w:ascii="Times New Roman" w:hAnsi="Times New Roman" w:cs="Times New Roman"/>
          <w:sz w:val="24"/>
          <w:szCs w:val="24"/>
        </w:rPr>
        <w:t xml:space="preserve"> mostra o desempenho mensal.</w:t>
      </w:r>
    </w:p>
    <w:p w:rsidR="00B139D8" w:rsidRPr="005E45AF" w:rsidRDefault="00B139D8" w:rsidP="00FE3058">
      <w:pPr>
        <w:spacing w:after="0" w:line="240" w:lineRule="auto"/>
        <w:jc w:val="both"/>
        <w:rPr>
          <w:rFonts w:ascii="Times New Roman" w:hAnsi="Times New Roman" w:cs="Times New Roman"/>
          <w:sz w:val="24"/>
          <w:szCs w:val="24"/>
        </w:rPr>
      </w:pPr>
      <w:r w:rsidRPr="005E45AF">
        <w:rPr>
          <w:rFonts w:ascii="Times New Roman" w:hAnsi="Times New Roman" w:cs="Times New Roman"/>
          <w:noProof/>
          <w:sz w:val="24"/>
          <w:szCs w:val="24"/>
          <w:lang w:eastAsia="pt-BR"/>
        </w:rPr>
        <w:drawing>
          <wp:inline distT="0" distB="0" distL="0" distR="0" wp14:anchorId="13BAEA4F" wp14:editId="12EDB73B">
            <wp:extent cx="5400040" cy="1977390"/>
            <wp:effectExtent l="0" t="0" r="10160" b="381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26F32" w:rsidRPr="005E45AF" w:rsidRDefault="00026F32" w:rsidP="00FE3058">
      <w:pPr>
        <w:spacing w:after="0" w:line="240" w:lineRule="auto"/>
        <w:rPr>
          <w:rFonts w:ascii="Times New Roman" w:hAnsi="Times New Roman" w:cs="Times New Roman"/>
          <w:szCs w:val="24"/>
        </w:rPr>
      </w:pPr>
      <w:r w:rsidRPr="005E45AF">
        <w:rPr>
          <w:rFonts w:ascii="Times New Roman" w:hAnsi="Times New Roman" w:cs="Times New Roman"/>
          <w:szCs w:val="24"/>
        </w:rPr>
        <w:t xml:space="preserve">Figura </w:t>
      </w:r>
      <w:r w:rsidR="00BC6831" w:rsidRPr="005E45AF">
        <w:rPr>
          <w:rFonts w:ascii="Times New Roman" w:hAnsi="Times New Roman" w:cs="Times New Roman"/>
          <w:szCs w:val="24"/>
        </w:rPr>
        <w:t>05</w:t>
      </w:r>
      <w:r w:rsidRPr="005E45AF">
        <w:rPr>
          <w:rFonts w:ascii="Times New Roman" w:hAnsi="Times New Roman" w:cs="Times New Roman"/>
          <w:szCs w:val="24"/>
        </w:rPr>
        <w:t xml:space="preserve"> – Comparativo da receita média nominal mensal, 2016/2017.</w:t>
      </w:r>
    </w:p>
    <w:p w:rsidR="00843F2D" w:rsidRPr="005E45AF" w:rsidRDefault="00843F2D" w:rsidP="00FE3058">
      <w:pPr>
        <w:spacing w:after="0" w:line="240" w:lineRule="auto"/>
        <w:rPr>
          <w:rFonts w:ascii="Times New Roman" w:hAnsi="Times New Roman" w:cs="Times New Roman"/>
          <w:szCs w:val="24"/>
        </w:rPr>
      </w:pPr>
      <w:r w:rsidRPr="005E45AF">
        <w:rPr>
          <w:rFonts w:ascii="Times New Roman" w:hAnsi="Times New Roman" w:cs="Times New Roman"/>
          <w:szCs w:val="24"/>
        </w:rPr>
        <w:t>Fonte: Elaborado pelo autor em pesquisa direta junto à Associação Brasileira de Resorts (ABR).</w:t>
      </w:r>
    </w:p>
    <w:p w:rsidR="00026F32" w:rsidRPr="005E45AF" w:rsidRDefault="00026F32" w:rsidP="00FE3058">
      <w:pPr>
        <w:spacing w:after="0" w:line="240" w:lineRule="auto"/>
        <w:rPr>
          <w:rFonts w:ascii="Times New Roman" w:hAnsi="Times New Roman" w:cs="Times New Roman"/>
          <w:sz w:val="24"/>
          <w:szCs w:val="24"/>
        </w:rPr>
      </w:pPr>
    </w:p>
    <w:p w:rsidR="001E37B9" w:rsidRPr="005E45AF" w:rsidRDefault="001E37B9" w:rsidP="00FE3058">
      <w:pPr>
        <w:spacing w:after="0" w:line="240" w:lineRule="auto"/>
        <w:ind w:firstLine="708"/>
        <w:rPr>
          <w:rFonts w:ascii="Times New Roman" w:hAnsi="Times New Roman" w:cs="Times New Roman"/>
          <w:b/>
          <w:sz w:val="24"/>
          <w:szCs w:val="24"/>
        </w:rPr>
      </w:pPr>
      <w:r w:rsidRPr="005E45AF">
        <w:rPr>
          <w:rFonts w:ascii="Times New Roman" w:hAnsi="Times New Roman" w:cs="Times New Roman"/>
          <w:b/>
          <w:sz w:val="24"/>
          <w:szCs w:val="24"/>
        </w:rPr>
        <w:t>3.2.2. Receita média – variação mensal</w:t>
      </w:r>
    </w:p>
    <w:p w:rsidR="001E37B9" w:rsidRPr="005E45AF" w:rsidRDefault="001E37B9" w:rsidP="00FE3058">
      <w:pPr>
        <w:spacing w:after="0" w:line="240" w:lineRule="auto"/>
        <w:rPr>
          <w:rFonts w:ascii="Times New Roman" w:hAnsi="Times New Roman" w:cs="Times New Roman"/>
          <w:b/>
          <w:sz w:val="24"/>
          <w:szCs w:val="24"/>
        </w:rPr>
      </w:pPr>
    </w:p>
    <w:p w:rsidR="00026F32" w:rsidRPr="005E45AF" w:rsidRDefault="00026F32"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O período de 2016/2017 foi marcado por fortes oscilações na variação das receitas médias mensais. O mês de julho de 2017, confirmando a tendência de comportamento apontada aci</w:t>
      </w:r>
      <w:r w:rsidR="008B1A84" w:rsidRPr="005E45AF">
        <w:rPr>
          <w:rFonts w:ascii="Times New Roman" w:hAnsi="Times New Roman" w:cs="Times New Roman"/>
          <w:sz w:val="24"/>
          <w:szCs w:val="24"/>
        </w:rPr>
        <w:t>ma, oscilou negativamente em -20</w:t>
      </w:r>
      <w:r w:rsidRPr="005E45AF">
        <w:rPr>
          <w:rFonts w:ascii="Times New Roman" w:hAnsi="Times New Roman" w:cs="Times New Roman"/>
          <w:sz w:val="24"/>
          <w:szCs w:val="24"/>
        </w:rPr>
        <w:t>,</w:t>
      </w:r>
      <w:r w:rsidR="008B1A84" w:rsidRPr="005E45AF">
        <w:rPr>
          <w:rFonts w:ascii="Times New Roman" w:hAnsi="Times New Roman" w:cs="Times New Roman"/>
          <w:sz w:val="24"/>
          <w:szCs w:val="24"/>
        </w:rPr>
        <w:t>9</w:t>
      </w:r>
      <w:r w:rsidRPr="005E45AF">
        <w:rPr>
          <w:rFonts w:ascii="Times New Roman" w:hAnsi="Times New Roman" w:cs="Times New Roman"/>
          <w:sz w:val="24"/>
          <w:szCs w:val="24"/>
        </w:rPr>
        <w:t>%, sendo o pico negativo do ano. No entanto, o mês de novembro do mesmo ano mostrou fo</w:t>
      </w:r>
      <w:r w:rsidR="008B1A84" w:rsidRPr="005E45AF">
        <w:rPr>
          <w:rFonts w:ascii="Times New Roman" w:hAnsi="Times New Roman" w:cs="Times New Roman"/>
          <w:sz w:val="24"/>
          <w:szCs w:val="24"/>
        </w:rPr>
        <w:t xml:space="preserve">rte oscilação positiva, com 34,0 </w:t>
      </w:r>
      <w:r w:rsidRPr="005E45AF">
        <w:rPr>
          <w:rFonts w:ascii="Times New Roman" w:hAnsi="Times New Roman" w:cs="Times New Roman"/>
          <w:sz w:val="24"/>
          <w:szCs w:val="24"/>
        </w:rPr>
        <w:t>% de crescimento em relação ao mesmo mês de 2016.</w:t>
      </w:r>
      <w:r w:rsidR="002B6AE1" w:rsidRPr="005E45AF">
        <w:rPr>
          <w:rFonts w:ascii="Times New Roman" w:hAnsi="Times New Roman" w:cs="Times New Roman"/>
          <w:sz w:val="24"/>
          <w:szCs w:val="24"/>
        </w:rPr>
        <w:t xml:space="preserve"> Sendo assim, as variáveis mostram que o comportamento da receita média seguiu em ritmo crescente positivo com o passar dos meses do ano.</w:t>
      </w:r>
    </w:p>
    <w:p w:rsidR="00026F32" w:rsidRPr="005E45AF" w:rsidRDefault="002B6AE1"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I</w:t>
      </w:r>
      <w:r w:rsidR="00026F32" w:rsidRPr="005E45AF">
        <w:rPr>
          <w:rFonts w:ascii="Times New Roman" w:hAnsi="Times New Roman" w:cs="Times New Roman"/>
          <w:sz w:val="24"/>
          <w:szCs w:val="24"/>
        </w:rPr>
        <w:t>mportante registrar que o quadro das oscilações positivas e negativas é influenciado fortemente por uma série de fatores, dentre os quais o que mais interfere é a alteração da incidência dos dias dos feriados prolongados.</w:t>
      </w:r>
      <w:r w:rsidR="00DC7844" w:rsidRPr="005E45AF">
        <w:rPr>
          <w:rFonts w:ascii="Times New Roman" w:hAnsi="Times New Roman" w:cs="Times New Roman"/>
          <w:sz w:val="24"/>
          <w:szCs w:val="24"/>
        </w:rPr>
        <w:t xml:space="preserve"> Esse comportamento pode ser estendido a outras tipologias de hotéis de</w:t>
      </w:r>
      <w:r w:rsidR="003C3589" w:rsidRPr="005E45AF">
        <w:rPr>
          <w:rFonts w:ascii="Times New Roman" w:hAnsi="Times New Roman" w:cs="Times New Roman"/>
          <w:sz w:val="24"/>
          <w:szCs w:val="24"/>
        </w:rPr>
        <w:t xml:space="preserve"> lazer, mas se faz mais presente</w:t>
      </w:r>
      <w:r w:rsidR="00DC7844" w:rsidRPr="005E45AF">
        <w:rPr>
          <w:rFonts w:ascii="Times New Roman" w:hAnsi="Times New Roman" w:cs="Times New Roman"/>
          <w:sz w:val="24"/>
          <w:szCs w:val="24"/>
        </w:rPr>
        <w:t xml:space="preserve"> nos resorts, no caso do Brasil.</w:t>
      </w:r>
      <w:r w:rsidR="00026F32" w:rsidRPr="005E45AF">
        <w:rPr>
          <w:rFonts w:ascii="Times New Roman" w:hAnsi="Times New Roman" w:cs="Times New Roman"/>
          <w:sz w:val="24"/>
          <w:szCs w:val="24"/>
        </w:rPr>
        <w:t xml:space="preserve"> Assim, esse quadro sempre será o que mais terá flutuações positivas e negativas. </w:t>
      </w:r>
      <w:r w:rsidR="00DC7844" w:rsidRPr="005E45AF">
        <w:rPr>
          <w:rFonts w:ascii="Times New Roman" w:hAnsi="Times New Roman" w:cs="Times New Roman"/>
          <w:sz w:val="24"/>
          <w:szCs w:val="24"/>
        </w:rPr>
        <w:t>O</w:t>
      </w:r>
      <w:r w:rsidR="005E5BB7" w:rsidRPr="005E45AF">
        <w:rPr>
          <w:rFonts w:ascii="Times New Roman" w:hAnsi="Times New Roman" w:cs="Times New Roman"/>
          <w:sz w:val="24"/>
          <w:szCs w:val="24"/>
        </w:rPr>
        <w:t>s valores das</w:t>
      </w:r>
      <w:r w:rsidR="004C6384" w:rsidRPr="005E45AF">
        <w:rPr>
          <w:rFonts w:ascii="Times New Roman" w:hAnsi="Times New Roman" w:cs="Times New Roman"/>
          <w:sz w:val="24"/>
          <w:szCs w:val="24"/>
        </w:rPr>
        <w:t xml:space="preserve"> variações mensais</w:t>
      </w:r>
      <w:r w:rsidR="00026F32" w:rsidRPr="005E45AF">
        <w:rPr>
          <w:rFonts w:ascii="Times New Roman" w:hAnsi="Times New Roman" w:cs="Times New Roman"/>
          <w:sz w:val="24"/>
          <w:szCs w:val="24"/>
        </w:rPr>
        <w:t xml:space="preserve"> estão expostos na figura </w:t>
      </w:r>
      <w:r w:rsidR="00BC6831" w:rsidRPr="005E45AF">
        <w:rPr>
          <w:rFonts w:ascii="Times New Roman" w:hAnsi="Times New Roman" w:cs="Times New Roman"/>
          <w:sz w:val="24"/>
          <w:szCs w:val="24"/>
        </w:rPr>
        <w:t>06</w:t>
      </w:r>
      <w:r w:rsidR="00DC7844" w:rsidRPr="005E45AF">
        <w:rPr>
          <w:rFonts w:ascii="Times New Roman" w:hAnsi="Times New Roman" w:cs="Times New Roman"/>
          <w:sz w:val="24"/>
          <w:szCs w:val="24"/>
        </w:rPr>
        <w:t>.</w:t>
      </w:r>
      <w:r w:rsidR="00026F32" w:rsidRPr="005E45AF">
        <w:rPr>
          <w:rFonts w:ascii="Times New Roman" w:hAnsi="Times New Roman" w:cs="Times New Roman"/>
          <w:sz w:val="24"/>
          <w:szCs w:val="24"/>
        </w:rPr>
        <w:t xml:space="preserve">  </w:t>
      </w:r>
    </w:p>
    <w:p w:rsidR="00B139D8" w:rsidRPr="005E45AF" w:rsidRDefault="00B139D8" w:rsidP="00FE3058">
      <w:pPr>
        <w:spacing w:after="0" w:line="240" w:lineRule="auto"/>
        <w:ind w:firstLine="708"/>
        <w:jc w:val="both"/>
        <w:rPr>
          <w:rFonts w:ascii="Times New Roman" w:hAnsi="Times New Roman" w:cs="Times New Roman"/>
          <w:sz w:val="24"/>
          <w:szCs w:val="24"/>
        </w:rPr>
      </w:pPr>
    </w:p>
    <w:p w:rsidR="00B139D8" w:rsidRPr="005E45AF" w:rsidRDefault="00B139D8" w:rsidP="00FE3058">
      <w:pPr>
        <w:spacing w:after="0" w:line="240" w:lineRule="auto"/>
        <w:jc w:val="both"/>
        <w:rPr>
          <w:rFonts w:ascii="Times New Roman" w:hAnsi="Times New Roman" w:cs="Times New Roman"/>
          <w:sz w:val="24"/>
          <w:szCs w:val="24"/>
        </w:rPr>
      </w:pPr>
    </w:p>
    <w:p w:rsidR="00B139D8" w:rsidRPr="005E45AF" w:rsidRDefault="004E6667" w:rsidP="00FE3058">
      <w:pPr>
        <w:spacing w:after="0" w:line="240" w:lineRule="auto"/>
        <w:jc w:val="both"/>
        <w:rPr>
          <w:rFonts w:ascii="Times New Roman" w:hAnsi="Times New Roman" w:cs="Times New Roman"/>
          <w:sz w:val="24"/>
          <w:szCs w:val="24"/>
        </w:rPr>
      </w:pPr>
      <w:r w:rsidRPr="005E45AF">
        <w:rPr>
          <w:rFonts w:ascii="Times New Roman" w:hAnsi="Times New Roman" w:cs="Times New Roman"/>
          <w:noProof/>
          <w:sz w:val="24"/>
          <w:szCs w:val="24"/>
          <w:lang w:eastAsia="pt-BR"/>
        </w:rPr>
        <mc:AlternateContent>
          <mc:Choice Requires="wps">
            <w:drawing>
              <wp:anchor distT="0" distB="0" distL="114300" distR="114300" simplePos="0" relativeHeight="251633152" behindDoc="0" locked="0" layoutInCell="1" allowOverlap="1">
                <wp:simplePos x="0" y="0"/>
                <wp:positionH relativeFrom="column">
                  <wp:posOffset>3691891</wp:posOffset>
                </wp:positionH>
                <wp:positionV relativeFrom="paragraph">
                  <wp:posOffset>1319530</wp:posOffset>
                </wp:positionV>
                <wp:extent cx="990600" cy="238125"/>
                <wp:effectExtent l="0" t="0" r="19050" b="28575"/>
                <wp:wrapNone/>
                <wp:docPr id="16" name="Caixa de texto 16"/>
                <wp:cNvGraphicFramePr/>
                <a:graphic xmlns:a="http://schemas.openxmlformats.org/drawingml/2006/main">
                  <a:graphicData uri="http://schemas.microsoft.com/office/word/2010/wordprocessingShape">
                    <wps:wsp>
                      <wps:cNvSpPr txBox="1"/>
                      <wps:spPr>
                        <a:xfrm>
                          <a:off x="0" y="0"/>
                          <a:ext cx="990600" cy="2381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30355" w:rsidRPr="00DC7844" w:rsidRDefault="00F30355">
                            <w:pPr>
                              <w:rPr>
                                <w:sz w:val="20"/>
                              </w:rPr>
                            </w:pPr>
                            <w:r w:rsidRPr="00DC7844">
                              <w:rPr>
                                <w:sz w:val="20"/>
                              </w:rPr>
                              <w:t>Pico positivo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 o:spid="_x0000_s1027" type="#_x0000_t202" style="position:absolute;left:0;text-align:left;margin-left:290.7pt;margin-top:103.9pt;width:78pt;height:18.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" fillcolor="white [3201]" strokecolor="#5b9bd5 [3204]" strokeweight="1pt">
                <v:textbox>
                  <w:txbxContent>
                    <w:p w:rsidR="00F30355" w:rsidRPr="00DC7844" w:rsidRDefault="00F30355">
                      <w:pPr>
                        <w:rPr>
                          <w:sz w:val="20"/>
                        </w:rPr>
                      </w:pPr>
                      <w:r w:rsidRPr="00DC7844">
                        <w:rPr>
                          <w:sz w:val="20"/>
                        </w:rPr>
                        <w:t>Pico positivo</w:t>
                      </w:r>
                    </w:p>
                  </w:txbxContent>
                </v:textbox>
              </v:shape>
            </w:pict>
          </mc:Fallback>
        </mc:AlternateContent>
      </w:r>
      <w:r w:rsidRPr="005E45AF">
        <w:rPr>
          <w:rFonts w:ascii="Times New Roman" w:hAnsi="Times New Roman" w:cs="Times New Roman"/>
          <w:noProof/>
          <w:sz w:val="24"/>
          <w:szCs w:val="24"/>
          <w:lang w:eastAsia="pt-BR"/>
        </w:rPr>
        <mc:AlternateContent>
          <mc:Choice Requires="wps">
            <w:drawing>
              <wp:anchor distT="0" distB="0" distL="114300" distR="114300" simplePos="0" relativeHeight="251629056" behindDoc="0" locked="0" layoutInCell="1" allowOverlap="1">
                <wp:simplePos x="0" y="0"/>
                <wp:positionH relativeFrom="column">
                  <wp:posOffset>1748790</wp:posOffset>
                </wp:positionH>
                <wp:positionV relativeFrom="paragraph">
                  <wp:posOffset>1367155</wp:posOffset>
                </wp:positionV>
                <wp:extent cx="1000125" cy="247650"/>
                <wp:effectExtent l="0" t="0" r="28575" b="19050"/>
                <wp:wrapNone/>
                <wp:docPr id="13" name="Caixa de texto 13"/>
                <wp:cNvGraphicFramePr/>
                <a:graphic xmlns:a="http://schemas.openxmlformats.org/drawingml/2006/main">
                  <a:graphicData uri="http://schemas.microsoft.com/office/word/2010/wordprocessingShape">
                    <wps:wsp>
                      <wps:cNvSpPr txBox="1"/>
                      <wps:spPr>
                        <a:xfrm>
                          <a:off x="0" y="0"/>
                          <a:ext cx="1000125" cy="2476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F30355" w:rsidRPr="00DC7844" w:rsidRDefault="00F30355" w:rsidP="00DC7844">
                            <w:pPr>
                              <w:jc w:val="center"/>
                              <w:rPr>
                                <w:sz w:val="16"/>
                              </w:rPr>
                            </w:pPr>
                            <w:r>
                              <w:rPr>
                                <w:sz w:val="16"/>
                              </w:rPr>
                              <w:t>Pico negat</w:t>
                            </w:r>
                            <w:r w:rsidRPr="00DC7844">
                              <w:rPr>
                                <w:sz w:val="16"/>
                              </w:rPr>
                              <w: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3" o:spid="_x0000_s1028" type="#_x0000_t202" style="position:absolute;left:0;text-align:left;margin-left:137.7pt;margin-top:107.65pt;width:78.75pt;height:1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" fillcolor="white [3201]" strokecolor="red" strokeweight=".5pt">
                <v:textbox>
                  <w:txbxContent>
                    <w:p w:rsidR="00F30355" w:rsidRPr="00DC7844" w:rsidRDefault="00F30355" w:rsidP="00DC7844">
                      <w:pPr>
                        <w:jc w:val="center"/>
                        <w:rPr>
                          <w:sz w:val="16"/>
                        </w:rPr>
                      </w:pPr>
                      <w:r>
                        <w:rPr>
                          <w:sz w:val="16"/>
                        </w:rPr>
                        <w:t>Pico negat</w:t>
                      </w:r>
                      <w:r w:rsidRPr="00DC7844">
                        <w:rPr>
                          <w:sz w:val="16"/>
                        </w:rPr>
                        <w:t>ivo</w:t>
                      </w:r>
                    </w:p>
                  </w:txbxContent>
                </v:textbox>
              </v:shape>
            </w:pict>
          </mc:Fallback>
        </mc:AlternateContent>
      </w:r>
      <w:r w:rsidR="00B139D8" w:rsidRPr="005E45AF">
        <w:rPr>
          <w:rFonts w:ascii="Times New Roman" w:hAnsi="Times New Roman" w:cs="Times New Roman"/>
          <w:noProof/>
          <w:sz w:val="24"/>
          <w:szCs w:val="24"/>
          <w:lang w:eastAsia="pt-BR"/>
        </w:rPr>
        <mc:AlternateContent>
          <mc:Choice Requires="wps">
            <w:drawing>
              <wp:anchor distT="0" distB="0" distL="114300" distR="114300" simplePos="0" relativeHeight="251637248" behindDoc="0" locked="0" layoutInCell="1" allowOverlap="1">
                <wp:simplePos x="0" y="0"/>
                <wp:positionH relativeFrom="column">
                  <wp:posOffset>2748915</wp:posOffset>
                </wp:positionH>
                <wp:positionV relativeFrom="paragraph">
                  <wp:posOffset>1557655</wp:posOffset>
                </wp:positionV>
                <wp:extent cx="342900" cy="219075"/>
                <wp:effectExtent l="0" t="0" r="76200" b="47625"/>
                <wp:wrapNone/>
                <wp:docPr id="17" name="Conector de seta reta 17"/>
                <wp:cNvGraphicFramePr/>
                <a:graphic xmlns:a="http://schemas.openxmlformats.org/drawingml/2006/main">
                  <a:graphicData uri="http://schemas.microsoft.com/office/word/2010/wordprocessingShape">
                    <wps:wsp>
                      <wps:cNvCnPr/>
                      <wps:spPr>
                        <a:xfrm>
                          <a:off x="0" y="0"/>
                          <a:ext cx="342900" cy="219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42E501" id="Conector de seta reta 17" o:spid="_x0000_s1026" type="#_x0000_t32" style="position:absolute;margin-left:216.45pt;margin-top:122.65pt;width:27pt;height:17.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" strokecolor="red" strokeweight=".5pt">
                <v:stroke endarrow="block" joinstyle="miter"/>
              </v:shape>
            </w:pict>
          </mc:Fallback>
        </mc:AlternateContent>
      </w:r>
      <w:r w:rsidR="00B139D8" w:rsidRPr="005E45AF">
        <w:rPr>
          <w:rFonts w:ascii="Times New Roman" w:hAnsi="Times New Roman" w:cs="Times New Roman"/>
          <w:noProof/>
          <w:sz w:val="24"/>
          <w:szCs w:val="24"/>
          <w:lang w:eastAsia="pt-BR"/>
        </w:rPr>
        <mc:AlternateContent>
          <mc:Choice Requires="wps">
            <w:drawing>
              <wp:anchor distT="0" distB="0" distL="114300" distR="114300" simplePos="0" relativeHeight="251661824" behindDoc="0" locked="0" layoutInCell="1" allowOverlap="1" wp14:anchorId="4FFCAA94" wp14:editId="2B28C7CF">
                <wp:simplePos x="0" y="0"/>
                <wp:positionH relativeFrom="column">
                  <wp:posOffset>4533900</wp:posOffset>
                </wp:positionH>
                <wp:positionV relativeFrom="paragraph">
                  <wp:posOffset>1778000</wp:posOffset>
                </wp:positionV>
                <wp:extent cx="380391" cy="438912"/>
                <wp:effectExtent l="19050" t="19050" r="19685" b="18415"/>
                <wp:wrapNone/>
                <wp:docPr id="24" name="Elipse 24"/>
                <wp:cNvGraphicFramePr/>
                <a:graphic xmlns:a="http://schemas.openxmlformats.org/drawingml/2006/main">
                  <a:graphicData uri="http://schemas.microsoft.com/office/word/2010/wordprocessingShape">
                    <wps:wsp>
                      <wps:cNvSpPr/>
                      <wps:spPr>
                        <a:xfrm>
                          <a:off x="0" y="0"/>
                          <a:ext cx="380391" cy="438912"/>
                        </a:xfrm>
                        <a:prstGeom prst="ellipse">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E7B729" id="Elipse 24" o:spid="_x0000_s1026" style="position:absolute;margin-left:357pt;margin-top:140pt;width:29.95pt;height:34.5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" filled="f" strokecolor="#00b0f0" strokeweight="2.25pt">
                <v:stroke joinstyle="miter"/>
              </v:oval>
            </w:pict>
          </mc:Fallback>
        </mc:AlternateContent>
      </w:r>
      <w:r w:rsidR="00B139D8" w:rsidRPr="005E45AF">
        <w:rPr>
          <w:rFonts w:ascii="Times New Roman" w:hAnsi="Times New Roman" w:cs="Times New Roman"/>
          <w:noProof/>
          <w:sz w:val="24"/>
          <w:szCs w:val="24"/>
          <w:lang w:eastAsia="pt-BR"/>
        </w:rPr>
        <mc:AlternateContent>
          <mc:Choice Requires="wps">
            <w:drawing>
              <wp:anchor distT="0" distB="0" distL="114300" distR="114300" simplePos="0" relativeHeight="251608576" behindDoc="0" locked="0" layoutInCell="1" allowOverlap="1" wp14:anchorId="0731D72D" wp14:editId="1E188FD3">
                <wp:simplePos x="0" y="0"/>
                <wp:positionH relativeFrom="column">
                  <wp:posOffset>3074035</wp:posOffset>
                </wp:positionH>
                <wp:positionV relativeFrom="paragraph">
                  <wp:posOffset>1741805</wp:posOffset>
                </wp:positionV>
                <wp:extent cx="380391" cy="438912"/>
                <wp:effectExtent l="19050" t="19050" r="19685" b="18415"/>
                <wp:wrapNone/>
                <wp:docPr id="3" name="Elipse 3"/>
                <wp:cNvGraphicFramePr/>
                <a:graphic xmlns:a="http://schemas.openxmlformats.org/drawingml/2006/main">
                  <a:graphicData uri="http://schemas.microsoft.com/office/word/2010/wordprocessingShape">
                    <wps:wsp>
                      <wps:cNvSpPr/>
                      <wps:spPr>
                        <a:xfrm>
                          <a:off x="0" y="0"/>
                          <a:ext cx="380391" cy="43891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CA84A9" id="Elipse 3" o:spid="_x0000_s1026" style="position:absolute;margin-left:242.05pt;margin-top:137.15pt;width:29.95pt;height:34.55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" filled="f" strokecolor="red" strokeweight="2.25pt">
                <v:stroke joinstyle="miter"/>
              </v:oval>
            </w:pict>
          </mc:Fallback>
        </mc:AlternateContent>
      </w:r>
      <w:r w:rsidR="00B139D8" w:rsidRPr="005E45AF">
        <w:rPr>
          <w:rFonts w:ascii="Times New Roman" w:hAnsi="Times New Roman" w:cs="Times New Roman"/>
          <w:noProof/>
          <w:sz w:val="24"/>
          <w:szCs w:val="24"/>
          <w:lang w:eastAsia="pt-BR"/>
        </w:rPr>
        <mc:AlternateContent>
          <mc:Choice Requires="wps">
            <w:drawing>
              <wp:anchor distT="0" distB="0" distL="114300" distR="114300" simplePos="0" relativeHeight="251641344" behindDoc="0" locked="0" layoutInCell="1" allowOverlap="1">
                <wp:simplePos x="0" y="0"/>
                <wp:positionH relativeFrom="column">
                  <wp:posOffset>4434840</wp:posOffset>
                </wp:positionH>
                <wp:positionV relativeFrom="paragraph">
                  <wp:posOffset>1555115</wp:posOffset>
                </wp:positionV>
                <wp:extent cx="247650" cy="219075"/>
                <wp:effectExtent l="0" t="0" r="76200" b="47625"/>
                <wp:wrapNone/>
                <wp:docPr id="18" name="Conector de seta reta 18"/>
                <wp:cNvGraphicFramePr/>
                <a:graphic xmlns:a="http://schemas.openxmlformats.org/drawingml/2006/main">
                  <a:graphicData uri="http://schemas.microsoft.com/office/word/2010/wordprocessingShape">
                    <wps:wsp>
                      <wps:cNvCnPr/>
                      <wps:spPr>
                        <a:xfrm>
                          <a:off x="0" y="0"/>
                          <a:ext cx="24765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6B737A" id="Conector de seta reta 18" o:spid="_x0000_s1026" type="#_x0000_t32" style="position:absolute;margin-left:349.2pt;margin-top:122.45pt;width:19.5pt;height:17.25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" strokecolor="#5b9bd5 [3204]" strokeweight=".5pt">
                <v:stroke endarrow="block" joinstyle="miter"/>
              </v:shape>
            </w:pict>
          </mc:Fallback>
        </mc:AlternateContent>
      </w:r>
      <w:r w:rsidR="00B139D8" w:rsidRPr="005E45AF">
        <w:rPr>
          <w:rFonts w:ascii="Times New Roman" w:hAnsi="Times New Roman" w:cs="Times New Roman"/>
          <w:noProof/>
          <w:sz w:val="24"/>
          <w:szCs w:val="24"/>
          <w:lang w:eastAsia="pt-BR"/>
        </w:rPr>
        <w:drawing>
          <wp:inline distT="0" distB="0" distL="0" distR="0" wp14:anchorId="1E1AE18C" wp14:editId="12A0D564">
            <wp:extent cx="5400040" cy="2181225"/>
            <wp:effectExtent l="0" t="0" r="1016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26F32" w:rsidRPr="005E45AF" w:rsidRDefault="00BC6831" w:rsidP="00FE3058">
      <w:pPr>
        <w:spacing w:after="0" w:line="240" w:lineRule="auto"/>
        <w:rPr>
          <w:rFonts w:ascii="Times New Roman" w:hAnsi="Times New Roman" w:cs="Times New Roman"/>
          <w:szCs w:val="24"/>
        </w:rPr>
      </w:pPr>
      <w:r w:rsidRPr="005E45AF">
        <w:rPr>
          <w:rFonts w:ascii="Times New Roman" w:hAnsi="Times New Roman" w:cs="Times New Roman"/>
          <w:szCs w:val="24"/>
        </w:rPr>
        <w:t>Figura 06</w:t>
      </w:r>
      <w:r w:rsidR="00026F32" w:rsidRPr="005E45AF">
        <w:rPr>
          <w:rFonts w:ascii="Times New Roman" w:hAnsi="Times New Roman" w:cs="Times New Roman"/>
          <w:szCs w:val="24"/>
        </w:rPr>
        <w:t xml:space="preserve"> – Variação percentual mensal da receita média nominal, período 2016/2017.</w:t>
      </w:r>
    </w:p>
    <w:p w:rsidR="00843F2D" w:rsidRPr="005E45AF" w:rsidRDefault="00843F2D" w:rsidP="00FE3058">
      <w:pPr>
        <w:spacing w:after="0" w:line="240" w:lineRule="auto"/>
        <w:rPr>
          <w:rFonts w:ascii="Times New Roman" w:hAnsi="Times New Roman" w:cs="Times New Roman"/>
          <w:szCs w:val="24"/>
        </w:rPr>
      </w:pPr>
      <w:r w:rsidRPr="005E45AF">
        <w:rPr>
          <w:rFonts w:ascii="Times New Roman" w:hAnsi="Times New Roman" w:cs="Times New Roman"/>
          <w:szCs w:val="24"/>
        </w:rPr>
        <w:lastRenderedPageBreak/>
        <w:t>Fonte: Elaborado pelo autor em pesquisa direta junto à Associação Brasileira de Resorts (ABR).</w:t>
      </w:r>
    </w:p>
    <w:p w:rsidR="00026F32" w:rsidRPr="005E45AF" w:rsidRDefault="00026F32" w:rsidP="00FE3058">
      <w:pPr>
        <w:spacing w:after="0" w:line="240" w:lineRule="auto"/>
        <w:rPr>
          <w:rFonts w:ascii="Times New Roman" w:hAnsi="Times New Roman" w:cs="Times New Roman"/>
          <w:sz w:val="24"/>
          <w:szCs w:val="24"/>
        </w:rPr>
      </w:pPr>
    </w:p>
    <w:p w:rsidR="006D4DF9" w:rsidRPr="005E45AF" w:rsidRDefault="006D4DF9" w:rsidP="00FE3058">
      <w:pPr>
        <w:spacing w:after="0" w:line="240" w:lineRule="auto"/>
        <w:rPr>
          <w:rFonts w:ascii="Times New Roman" w:hAnsi="Times New Roman" w:cs="Times New Roman"/>
          <w:b/>
          <w:sz w:val="24"/>
          <w:szCs w:val="24"/>
        </w:rPr>
      </w:pPr>
    </w:p>
    <w:p w:rsidR="00026F32" w:rsidRPr="005E45AF" w:rsidRDefault="001E37B9" w:rsidP="00FE3058">
      <w:pPr>
        <w:spacing w:after="0" w:line="240" w:lineRule="auto"/>
        <w:rPr>
          <w:rFonts w:ascii="Times New Roman" w:hAnsi="Times New Roman" w:cs="Times New Roman"/>
          <w:b/>
          <w:sz w:val="24"/>
          <w:szCs w:val="24"/>
        </w:rPr>
      </w:pPr>
      <w:r w:rsidRPr="005E45AF">
        <w:rPr>
          <w:rFonts w:ascii="Times New Roman" w:hAnsi="Times New Roman" w:cs="Times New Roman"/>
          <w:b/>
          <w:sz w:val="24"/>
          <w:szCs w:val="24"/>
        </w:rPr>
        <w:t xml:space="preserve">3.3. </w:t>
      </w:r>
      <w:proofErr w:type="spellStart"/>
      <w:r w:rsidR="00BC6831" w:rsidRPr="005E45AF">
        <w:rPr>
          <w:rFonts w:ascii="Times New Roman" w:hAnsi="Times New Roman" w:cs="Times New Roman"/>
          <w:b/>
          <w:sz w:val="24"/>
          <w:szCs w:val="24"/>
        </w:rPr>
        <w:t>TRev</w:t>
      </w:r>
      <w:r w:rsidR="00026F32" w:rsidRPr="005E45AF">
        <w:rPr>
          <w:rFonts w:ascii="Times New Roman" w:hAnsi="Times New Roman" w:cs="Times New Roman"/>
          <w:b/>
          <w:sz w:val="24"/>
          <w:szCs w:val="24"/>
        </w:rPr>
        <w:t>PAR</w:t>
      </w:r>
      <w:proofErr w:type="spellEnd"/>
      <w:r w:rsidR="00BC6831" w:rsidRPr="005E45AF">
        <w:rPr>
          <w:rFonts w:ascii="Times New Roman" w:hAnsi="Times New Roman" w:cs="Times New Roman"/>
          <w:b/>
          <w:sz w:val="24"/>
          <w:szCs w:val="24"/>
        </w:rPr>
        <w:t xml:space="preserve"> nominal de</w:t>
      </w:r>
      <w:r w:rsidR="00026F32" w:rsidRPr="005E45AF">
        <w:rPr>
          <w:rFonts w:ascii="Times New Roman" w:hAnsi="Times New Roman" w:cs="Times New Roman"/>
          <w:b/>
          <w:sz w:val="24"/>
          <w:szCs w:val="24"/>
        </w:rPr>
        <w:t xml:space="preserve"> 2017</w:t>
      </w:r>
    </w:p>
    <w:p w:rsidR="00A23005" w:rsidRPr="005E45AF" w:rsidRDefault="00A23005" w:rsidP="00FE3058">
      <w:pPr>
        <w:spacing w:after="0" w:line="240" w:lineRule="auto"/>
        <w:jc w:val="both"/>
        <w:textAlignment w:val="baseline"/>
        <w:rPr>
          <w:rFonts w:ascii="Times New Roman" w:hAnsi="Times New Roman" w:cs="Times New Roman"/>
          <w:sz w:val="24"/>
          <w:szCs w:val="24"/>
        </w:rPr>
      </w:pPr>
    </w:p>
    <w:p w:rsidR="00026F32" w:rsidRPr="005E45AF" w:rsidRDefault="00026F32" w:rsidP="00FE3058">
      <w:pPr>
        <w:spacing w:after="0" w:line="240" w:lineRule="auto"/>
        <w:ind w:firstLine="708"/>
        <w:jc w:val="both"/>
        <w:textAlignment w:val="baseline"/>
        <w:rPr>
          <w:rFonts w:ascii="Times New Roman" w:hAnsi="Times New Roman" w:cs="Times New Roman"/>
          <w:sz w:val="24"/>
          <w:szCs w:val="24"/>
        </w:rPr>
      </w:pPr>
      <w:r w:rsidRPr="005E45AF">
        <w:rPr>
          <w:rFonts w:ascii="Times New Roman" w:hAnsi="Times New Roman" w:cs="Times New Roman"/>
          <w:sz w:val="24"/>
          <w:szCs w:val="24"/>
        </w:rPr>
        <w:t xml:space="preserve">O </w:t>
      </w:r>
      <w:proofErr w:type="spellStart"/>
      <w:r w:rsidRPr="005E45AF">
        <w:rPr>
          <w:rFonts w:ascii="Times New Roman" w:hAnsi="Times New Roman" w:cs="Times New Roman"/>
          <w:sz w:val="24"/>
          <w:szCs w:val="24"/>
        </w:rPr>
        <w:t>TRevPAR</w:t>
      </w:r>
      <w:proofErr w:type="spellEnd"/>
      <w:r w:rsidRPr="005E45AF">
        <w:rPr>
          <w:rFonts w:ascii="Times New Roman" w:hAnsi="Times New Roman" w:cs="Times New Roman"/>
          <w:sz w:val="24"/>
          <w:szCs w:val="24"/>
        </w:rPr>
        <w:t xml:space="preserve"> </w:t>
      </w:r>
      <w:r w:rsidR="002B6AE1" w:rsidRPr="005E45AF">
        <w:rPr>
          <w:rFonts w:ascii="Times New Roman" w:hAnsi="Times New Roman" w:cs="Times New Roman"/>
          <w:sz w:val="24"/>
          <w:szCs w:val="24"/>
        </w:rPr>
        <w:t>é</w:t>
      </w:r>
      <w:r w:rsidRPr="005E45AF">
        <w:rPr>
          <w:rFonts w:ascii="Times New Roman" w:hAnsi="Times New Roman" w:cs="Times New Roman"/>
          <w:sz w:val="24"/>
          <w:szCs w:val="24"/>
        </w:rPr>
        <w:t xml:space="preserve"> </w:t>
      </w:r>
      <w:r w:rsidR="002B6AE1" w:rsidRPr="005E45AF">
        <w:rPr>
          <w:rFonts w:ascii="Times New Roman" w:hAnsi="Times New Roman" w:cs="Times New Roman"/>
          <w:sz w:val="24"/>
          <w:szCs w:val="24"/>
        </w:rPr>
        <w:t xml:space="preserve">entendido - pelos empreendedores dos resorts brasileiros -  como a principal variável que indica </w:t>
      </w:r>
      <w:r w:rsidRPr="005E45AF">
        <w:rPr>
          <w:rFonts w:ascii="Times New Roman" w:hAnsi="Times New Roman" w:cs="Times New Roman"/>
          <w:sz w:val="24"/>
          <w:szCs w:val="24"/>
        </w:rPr>
        <w:t xml:space="preserve">o sucesso de vendas e das receitas </w:t>
      </w:r>
      <w:r w:rsidR="002B6AE1" w:rsidRPr="005E45AF">
        <w:rPr>
          <w:rFonts w:ascii="Times New Roman" w:hAnsi="Times New Roman" w:cs="Times New Roman"/>
          <w:sz w:val="24"/>
          <w:szCs w:val="24"/>
        </w:rPr>
        <w:t>das organizações hoteleiras nacionais</w:t>
      </w:r>
      <w:r w:rsidRPr="005E45AF">
        <w:rPr>
          <w:rFonts w:ascii="Times New Roman" w:hAnsi="Times New Roman" w:cs="Times New Roman"/>
          <w:sz w:val="24"/>
          <w:szCs w:val="24"/>
        </w:rPr>
        <w:t>. Ao ponderar os valores de ocupação e de receita média, ele mostra se uma queda em um</w:t>
      </w:r>
      <w:r w:rsidR="002B6AE1" w:rsidRPr="005E45AF">
        <w:rPr>
          <w:rFonts w:ascii="Times New Roman" w:hAnsi="Times New Roman" w:cs="Times New Roman"/>
          <w:sz w:val="24"/>
          <w:szCs w:val="24"/>
        </w:rPr>
        <w:t>a</w:t>
      </w:r>
      <w:r w:rsidRPr="005E45AF">
        <w:rPr>
          <w:rFonts w:ascii="Times New Roman" w:hAnsi="Times New Roman" w:cs="Times New Roman"/>
          <w:sz w:val="24"/>
          <w:szCs w:val="24"/>
        </w:rPr>
        <w:t xml:space="preserve"> </w:t>
      </w:r>
      <w:r w:rsidR="00761710" w:rsidRPr="005E45AF">
        <w:rPr>
          <w:rFonts w:ascii="Times New Roman" w:hAnsi="Times New Roman" w:cs="Times New Roman"/>
          <w:sz w:val="24"/>
          <w:szCs w:val="24"/>
        </w:rPr>
        <w:t>determinad</w:t>
      </w:r>
      <w:r w:rsidR="002B6AE1" w:rsidRPr="005E45AF">
        <w:rPr>
          <w:rFonts w:ascii="Times New Roman" w:hAnsi="Times New Roman" w:cs="Times New Roman"/>
          <w:sz w:val="24"/>
          <w:szCs w:val="24"/>
        </w:rPr>
        <w:t>a variável – taxa de ocupação ou receita média</w:t>
      </w:r>
      <w:r w:rsidR="00761710" w:rsidRPr="005E45AF">
        <w:rPr>
          <w:rFonts w:ascii="Times New Roman" w:hAnsi="Times New Roman" w:cs="Times New Roman"/>
          <w:sz w:val="24"/>
          <w:szCs w:val="24"/>
        </w:rPr>
        <w:t xml:space="preserve"> -</w:t>
      </w:r>
      <w:r w:rsidR="002B6AE1" w:rsidRPr="005E45AF">
        <w:rPr>
          <w:rFonts w:ascii="Times New Roman" w:hAnsi="Times New Roman" w:cs="Times New Roman"/>
          <w:sz w:val="24"/>
          <w:szCs w:val="24"/>
        </w:rPr>
        <w:t xml:space="preserve"> foi</w:t>
      </w:r>
      <w:r w:rsidRPr="005E45AF">
        <w:rPr>
          <w:rFonts w:ascii="Times New Roman" w:hAnsi="Times New Roman" w:cs="Times New Roman"/>
          <w:sz w:val="24"/>
          <w:szCs w:val="24"/>
        </w:rPr>
        <w:t xml:space="preserve"> </w:t>
      </w:r>
      <w:r w:rsidR="00761710" w:rsidRPr="005E45AF">
        <w:rPr>
          <w:rFonts w:ascii="Times New Roman" w:hAnsi="Times New Roman" w:cs="Times New Roman"/>
          <w:sz w:val="24"/>
          <w:szCs w:val="24"/>
        </w:rPr>
        <w:t>compensada pela melhora de outra variável</w:t>
      </w:r>
      <w:r w:rsidRPr="005E45AF">
        <w:rPr>
          <w:rFonts w:ascii="Times New Roman" w:hAnsi="Times New Roman" w:cs="Times New Roman"/>
          <w:sz w:val="24"/>
          <w:szCs w:val="24"/>
        </w:rPr>
        <w:t xml:space="preserve"> ou vice-vers</w:t>
      </w:r>
      <w:r w:rsidR="00761710" w:rsidRPr="005E45AF">
        <w:rPr>
          <w:rFonts w:ascii="Times New Roman" w:hAnsi="Times New Roman" w:cs="Times New Roman"/>
          <w:sz w:val="24"/>
          <w:szCs w:val="24"/>
        </w:rPr>
        <w:t>a. Também evidencia</w:t>
      </w:r>
      <w:r w:rsidRPr="005E45AF">
        <w:rPr>
          <w:rFonts w:ascii="Times New Roman" w:hAnsi="Times New Roman" w:cs="Times New Roman"/>
          <w:sz w:val="24"/>
          <w:szCs w:val="24"/>
        </w:rPr>
        <w:t xml:space="preserve"> como o desempenho da política de vendas pode ser potencializado, </w:t>
      </w:r>
      <w:r w:rsidR="00761710" w:rsidRPr="005E45AF">
        <w:rPr>
          <w:rFonts w:ascii="Times New Roman" w:hAnsi="Times New Roman" w:cs="Times New Roman"/>
          <w:sz w:val="24"/>
          <w:szCs w:val="24"/>
        </w:rPr>
        <w:t>quando se analisa</w:t>
      </w:r>
      <w:r w:rsidRPr="005E45AF">
        <w:rPr>
          <w:rFonts w:ascii="Times New Roman" w:hAnsi="Times New Roman" w:cs="Times New Roman"/>
          <w:sz w:val="24"/>
          <w:szCs w:val="24"/>
        </w:rPr>
        <w:t xml:space="preserve"> valores de crescimento positivo</w:t>
      </w:r>
      <w:r w:rsidR="00761710" w:rsidRPr="005E45AF">
        <w:rPr>
          <w:rFonts w:ascii="Times New Roman" w:hAnsi="Times New Roman" w:cs="Times New Roman"/>
          <w:sz w:val="24"/>
          <w:szCs w:val="24"/>
        </w:rPr>
        <w:t>/negativo</w:t>
      </w:r>
      <w:r w:rsidRPr="005E45AF">
        <w:rPr>
          <w:rFonts w:ascii="Times New Roman" w:hAnsi="Times New Roman" w:cs="Times New Roman"/>
          <w:sz w:val="24"/>
          <w:szCs w:val="24"/>
        </w:rPr>
        <w:t xml:space="preserve"> nos dois índices </w:t>
      </w:r>
      <w:r w:rsidR="00761710" w:rsidRPr="005E45AF">
        <w:rPr>
          <w:rFonts w:ascii="Times New Roman" w:hAnsi="Times New Roman" w:cs="Times New Roman"/>
          <w:sz w:val="24"/>
          <w:szCs w:val="24"/>
        </w:rPr>
        <w:t xml:space="preserve">citados </w:t>
      </w:r>
      <w:r w:rsidRPr="005E45AF">
        <w:rPr>
          <w:rFonts w:ascii="Times New Roman" w:hAnsi="Times New Roman" w:cs="Times New Roman"/>
          <w:sz w:val="24"/>
          <w:szCs w:val="24"/>
        </w:rPr>
        <w:t>acima.</w:t>
      </w:r>
      <w:r w:rsidR="00A37846" w:rsidRPr="005E45AF">
        <w:rPr>
          <w:rFonts w:ascii="Times New Roman" w:hAnsi="Times New Roman" w:cs="Times New Roman"/>
          <w:sz w:val="24"/>
          <w:szCs w:val="24"/>
        </w:rPr>
        <w:t xml:space="preserve"> </w:t>
      </w:r>
      <w:r w:rsidRPr="005E45AF">
        <w:rPr>
          <w:rFonts w:ascii="Times New Roman" w:hAnsi="Times New Roman" w:cs="Times New Roman"/>
          <w:sz w:val="24"/>
          <w:szCs w:val="24"/>
        </w:rPr>
        <w:t xml:space="preserve"> </w:t>
      </w:r>
      <w:r w:rsidR="00E74E70" w:rsidRPr="005E45AF">
        <w:rPr>
          <w:rFonts w:ascii="Times New Roman" w:hAnsi="Times New Roman" w:cs="Times New Roman"/>
          <w:sz w:val="24"/>
          <w:szCs w:val="24"/>
        </w:rPr>
        <w:t>Depois de</w:t>
      </w:r>
      <w:r w:rsidR="00761710" w:rsidRPr="005E45AF">
        <w:rPr>
          <w:rFonts w:ascii="Times New Roman" w:hAnsi="Times New Roman" w:cs="Times New Roman"/>
          <w:sz w:val="24"/>
          <w:szCs w:val="24"/>
        </w:rPr>
        <w:t xml:space="preserve"> calculadas, as variáveis geradas indicaram que o</w:t>
      </w:r>
      <w:r w:rsidRPr="005E45AF">
        <w:rPr>
          <w:rFonts w:ascii="Times New Roman" w:hAnsi="Times New Roman" w:cs="Times New Roman"/>
          <w:sz w:val="24"/>
          <w:szCs w:val="24"/>
        </w:rPr>
        <w:t xml:space="preserve"> </w:t>
      </w:r>
      <w:proofErr w:type="spellStart"/>
      <w:r w:rsidRPr="005E45AF">
        <w:rPr>
          <w:rFonts w:ascii="Times New Roman" w:hAnsi="Times New Roman" w:cs="Times New Roman"/>
          <w:sz w:val="24"/>
          <w:szCs w:val="24"/>
        </w:rPr>
        <w:t>TRev</w:t>
      </w:r>
      <w:r w:rsidR="005E5BB7" w:rsidRPr="005E45AF">
        <w:rPr>
          <w:rFonts w:ascii="Times New Roman" w:hAnsi="Times New Roman" w:cs="Times New Roman"/>
          <w:sz w:val="24"/>
          <w:szCs w:val="24"/>
        </w:rPr>
        <w:t>PAR</w:t>
      </w:r>
      <w:proofErr w:type="spellEnd"/>
      <w:r w:rsidR="005E5BB7" w:rsidRPr="005E45AF">
        <w:rPr>
          <w:rFonts w:ascii="Times New Roman" w:hAnsi="Times New Roman" w:cs="Times New Roman"/>
          <w:sz w:val="24"/>
          <w:szCs w:val="24"/>
        </w:rPr>
        <w:t xml:space="preserve"> do ano de 2017 foi de US$ 158,95, perante US$ 168,15</w:t>
      </w:r>
      <w:r w:rsidRPr="005E45AF">
        <w:rPr>
          <w:rFonts w:ascii="Times New Roman" w:hAnsi="Times New Roman" w:cs="Times New Roman"/>
          <w:sz w:val="24"/>
          <w:szCs w:val="24"/>
        </w:rPr>
        <w:t xml:space="preserve"> </w:t>
      </w:r>
      <w:r w:rsidR="00761710" w:rsidRPr="005E45AF">
        <w:rPr>
          <w:rFonts w:ascii="Times New Roman" w:hAnsi="Times New Roman" w:cs="Times New Roman"/>
          <w:sz w:val="24"/>
          <w:szCs w:val="24"/>
        </w:rPr>
        <w:t>obtido no ano anterior</w:t>
      </w:r>
      <w:r w:rsidRPr="005E45AF">
        <w:rPr>
          <w:rFonts w:ascii="Times New Roman" w:hAnsi="Times New Roman" w:cs="Times New Roman"/>
          <w:sz w:val="24"/>
          <w:szCs w:val="24"/>
        </w:rPr>
        <w:t>. Esse valor representa um cr</w:t>
      </w:r>
      <w:r w:rsidR="005E5BB7" w:rsidRPr="005E45AF">
        <w:rPr>
          <w:rFonts w:ascii="Times New Roman" w:hAnsi="Times New Roman" w:cs="Times New Roman"/>
          <w:sz w:val="24"/>
          <w:szCs w:val="24"/>
        </w:rPr>
        <w:t xml:space="preserve">escimento negativo de -5,47 </w:t>
      </w:r>
      <w:r w:rsidRPr="005E45AF">
        <w:rPr>
          <w:rFonts w:ascii="Times New Roman" w:hAnsi="Times New Roman" w:cs="Times New Roman"/>
          <w:sz w:val="24"/>
          <w:szCs w:val="24"/>
        </w:rPr>
        <w:t xml:space="preserve">%. </w:t>
      </w:r>
    </w:p>
    <w:p w:rsidR="00A37846" w:rsidRPr="005E45AF" w:rsidRDefault="00A37846" w:rsidP="00FE3058">
      <w:pPr>
        <w:spacing w:after="0" w:line="240" w:lineRule="auto"/>
        <w:ind w:firstLine="708"/>
        <w:jc w:val="both"/>
        <w:textAlignment w:val="baseline"/>
        <w:rPr>
          <w:rFonts w:ascii="Times New Roman" w:hAnsi="Times New Roman" w:cs="Times New Roman"/>
          <w:sz w:val="24"/>
          <w:szCs w:val="24"/>
        </w:rPr>
      </w:pPr>
    </w:p>
    <w:p w:rsidR="00026F32" w:rsidRPr="005E45AF" w:rsidRDefault="00026F32" w:rsidP="00FE3058">
      <w:pPr>
        <w:spacing w:after="0" w:line="240" w:lineRule="auto"/>
        <w:ind w:firstLine="708"/>
        <w:jc w:val="both"/>
        <w:textAlignment w:val="baseline"/>
        <w:rPr>
          <w:rFonts w:ascii="Times New Roman" w:hAnsi="Times New Roman" w:cs="Times New Roman"/>
          <w:sz w:val="24"/>
          <w:szCs w:val="24"/>
        </w:rPr>
      </w:pPr>
      <w:r w:rsidRPr="005E45AF">
        <w:rPr>
          <w:rFonts w:ascii="Times New Roman" w:hAnsi="Times New Roman" w:cs="Times New Roman"/>
          <w:sz w:val="24"/>
          <w:szCs w:val="24"/>
        </w:rPr>
        <w:t xml:space="preserve">Mediante esse quadro, observa-se que a queda da taxa de ocupação foi significativa e influenciou de forma decisiva o valor final do </w:t>
      </w:r>
      <w:proofErr w:type="spellStart"/>
      <w:r w:rsidRPr="005E45AF">
        <w:rPr>
          <w:rFonts w:ascii="Times New Roman" w:hAnsi="Times New Roman" w:cs="Times New Roman"/>
          <w:sz w:val="24"/>
          <w:szCs w:val="24"/>
        </w:rPr>
        <w:t>TRevPAR</w:t>
      </w:r>
      <w:proofErr w:type="spellEnd"/>
      <w:r w:rsidRPr="005E45AF">
        <w:rPr>
          <w:rFonts w:ascii="Times New Roman" w:hAnsi="Times New Roman" w:cs="Times New Roman"/>
          <w:sz w:val="24"/>
          <w:szCs w:val="24"/>
        </w:rPr>
        <w:t>, mesmo com as receitas médias, nominais e reais</w:t>
      </w:r>
      <w:r w:rsidR="00A7454C" w:rsidRPr="005E45AF">
        <w:rPr>
          <w:rFonts w:ascii="Times New Roman" w:hAnsi="Times New Roman" w:cs="Times New Roman"/>
          <w:sz w:val="24"/>
          <w:szCs w:val="24"/>
        </w:rPr>
        <w:t>,</w:t>
      </w:r>
      <w:r w:rsidRPr="005E45AF">
        <w:rPr>
          <w:rFonts w:ascii="Times New Roman" w:hAnsi="Times New Roman" w:cs="Times New Roman"/>
          <w:sz w:val="24"/>
          <w:szCs w:val="24"/>
        </w:rPr>
        <w:t xml:space="preserve"> tendo reposto parcialmente os valores da queda. Caso as receitas também tivessem gerado valores negativos, o impacto da queda sobre os resorts teria sido muito maior.</w:t>
      </w:r>
    </w:p>
    <w:p w:rsidR="00026F32" w:rsidRPr="005E45AF" w:rsidRDefault="00026F32" w:rsidP="00FE3058">
      <w:pPr>
        <w:spacing w:after="0" w:line="240" w:lineRule="auto"/>
        <w:ind w:firstLine="708"/>
        <w:jc w:val="both"/>
        <w:textAlignment w:val="baseline"/>
        <w:rPr>
          <w:rFonts w:ascii="Times New Roman" w:hAnsi="Times New Roman" w:cs="Times New Roman"/>
          <w:sz w:val="24"/>
          <w:szCs w:val="24"/>
        </w:rPr>
      </w:pPr>
    </w:p>
    <w:p w:rsidR="00026F32" w:rsidRPr="005E45AF" w:rsidRDefault="00A23005" w:rsidP="00FE3058">
      <w:pPr>
        <w:spacing w:after="0" w:line="240" w:lineRule="auto"/>
        <w:ind w:firstLine="708"/>
        <w:jc w:val="both"/>
        <w:rPr>
          <w:rFonts w:ascii="Times New Roman" w:hAnsi="Times New Roman" w:cs="Times New Roman"/>
          <w:b/>
          <w:sz w:val="24"/>
          <w:szCs w:val="24"/>
        </w:rPr>
      </w:pPr>
      <w:r w:rsidRPr="005E45AF">
        <w:rPr>
          <w:rFonts w:ascii="Times New Roman" w:hAnsi="Times New Roman" w:cs="Times New Roman"/>
          <w:b/>
          <w:sz w:val="24"/>
          <w:szCs w:val="24"/>
        </w:rPr>
        <w:t xml:space="preserve">3.3.1. </w:t>
      </w:r>
      <w:proofErr w:type="spellStart"/>
      <w:r w:rsidR="00026F32" w:rsidRPr="005E45AF">
        <w:rPr>
          <w:rFonts w:ascii="Times New Roman" w:hAnsi="Times New Roman" w:cs="Times New Roman"/>
          <w:b/>
          <w:sz w:val="24"/>
          <w:szCs w:val="24"/>
        </w:rPr>
        <w:t>TRevPAR</w:t>
      </w:r>
      <w:proofErr w:type="spellEnd"/>
      <w:r w:rsidR="00026F32" w:rsidRPr="005E45AF">
        <w:rPr>
          <w:rFonts w:ascii="Times New Roman" w:hAnsi="Times New Roman" w:cs="Times New Roman"/>
          <w:b/>
          <w:sz w:val="24"/>
          <w:szCs w:val="24"/>
        </w:rPr>
        <w:t xml:space="preserve"> nominal: análise mensal</w:t>
      </w:r>
    </w:p>
    <w:p w:rsidR="00A23005" w:rsidRPr="005E45AF" w:rsidRDefault="00A23005" w:rsidP="00FE3058">
      <w:pPr>
        <w:spacing w:after="0" w:line="240" w:lineRule="auto"/>
        <w:jc w:val="both"/>
        <w:rPr>
          <w:rFonts w:ascii="Times New Roman" w:hAnsi="Times New Roman" w:cs="Times New Roman"/>
          <w:b/>
          <w:sz w:val="24"/>
          <w:szCs w:val="24"/>
        </w:rPr>
      </w:pPr>
    </w:p>
    <w:p w:rsidR="00026F32" w:rsidRPr="005E45AF" w:rsidRDefault="00026F32" w:rsidP="00FE3058">
      <w:pPr>
        <w:pStyle w:val="NormalWeb"/>
        <w:spacing w:before="0" w:beforeAutospacing="0" w:after="0" w:afterAutospacing="0"/>
        <w:jc w:val="both"/>
        <w:textAlignment w:val="baseline"/>
      </w:pPr>
      <w:r w:rsidRPr="005E45AF">
        <w:tab/>
        <w:t>Na análise mensal</w:t>
      </w:r>
      <w:r w:rsidR="008815A0" w:rsidRPr="005E45AF">
        <w:t>,</w:t>
      </w:r>
      <w:r w:rsidRPr="005E45AF">
        <w:t xml:space="preserve"> nota-se que os meses de janeiro e dezembro de 2017 seguiram se destacando durante o ano. O mês de julho continuou apresentando bons números, embora tenha tido uma queda expressiva em relação ao ano anterior. Assumiu um papel de destaque o mês de novembro, que apresentou grande melhora em relação ao mesmo mês do ano anterior.</w:t>
      </w:r>
    </w:p>
    <w:p w:rsidR="00026F32" w:rsidRPr="005E45AF" w:rsidRDefault="00026F32" w:rsidP="00FE3058">
      <w:pPr>
        <w:spacing w:after="0" w:line="240" w:lineRule="auto"/>
        <w:ind w:firstLine="708"/>
        <w:jc w:val="both"/>
        <w:textAlignment w:val="baseline"/>
        <w:rPr>
          <w:rFonts w:ascii="Times New Roman" w:hAnsi="Times New Roman" w:cs="Times New Roman"/>
          <w:sz w:val="24"/>
          <w:szCs w:val="24"/>
        </w:rPr>
      </w:pPr>
      <w:r w:rsidRPr="005E45AF">
        <w:rPr>
          <w:rFonts w:ascii="Times New Roman" w:hAnsi="Times New Roman" w:cs="Times New Roman"/>
          <w:sz w:val="24"/>
          <w:szCs w:val="24"/>
        </w:rPr>
        <w:t>Os meses de maio e junho de 2017 seguiram apresentando os valores mais baixos do ano, comportamento</w:t>
      </w:r>
      <w:r w:rsidR="00C8381E" w:rsidRPr="005E45AF">
        <w:rPr>
          <w:rFonts w:ascii="Times New Roman" w:hAnsi="Times New Roman" w:cs="Times New Roman"/>
          <w:sz w:val="24"/>
          <w:szCs w:val="24"/>
        </w:rPr>
        <w:t xml:space="preserve"> mercadológico que tem se torna</w:t>
      </w:r>
      <w:r w:rsidRPr="005E45AF">
        <w:rPr>
          <w:rFonts w:ascii="Times New Roman" w:hAnsi="Times New Roman" w:cs="Times New Roman"/>
          <w:sz w:val="24"/>
          <w:szCs w:val="24"/>
        </w:rPr>
        <w:t>do uma rotina nos últimos anos, quebrado apenas por ocasião da ocorrência de eventos excepcionais, como a promoção da Copa do Mundo FIFA de 2014, no país.</w:t>
      </w:r>
    </w:p>
    <w:p w:rsidR="00026F32" w:rsidRPr="005E45AF" w:rsidRDefault="00026F32" w:rsidP="00FE3058">
      <w:pPr>
        <w:spacing w:after="0" w:line="240" w:lineRule="auto"/>
        <w:ind w:firstLine="708"/>
        <w:jc w:val="both"/>
        <w:textAlignment w:val="baseline"/>
        <w:rPr>
          <w:rFonts w:ascii="Times New Roman" w:hAnsi="Times New Roman" w:cs="Times New Roman"/>
          <w:sz w:val="24"/>
          <w:szCs w:val="24"/>
        </w:rPr>
      </w:pPr>
      <w:r w:rsidRPr="005E45AF">
        <w:rPr>
          <w:rFonts w:ascii="Times New Roman" w:hAnsi="Times New Roman" w:cs="Times New Roman"/>
          <w:sz w:val="24"/>
          <w:szCs w:val="24"/>
        </w:rPr>
        <w:t xml:space="preserve">A figura </w:t>
      </w:r>
      <w:r w:rsidR="00843F2D" w:rsidRPr="005E45AF">
        <w:rPr>
          <w:rFonts w:ascii="Times New Roman" w:hAnsi="Times New Roman" w:cs="Times New Roman"/>
          <w:sz w:val="24"/>
          <w:szCs w:val="24"/>
        </w:rPr>
        <w:t>07</w:t>
      </w:r>
      <w:r w:rsidRPr="005E45AF">
        <w:rPr>
          <w:rFonts w:ascii="Times New Roman" w:hAnsi="Times New Roman" w:cs="Times New Roman"/>
          <w:sz w:val="24"/>
          <w:szCs w:val="24"/>
        </w:rPr>
        <w:t xml:space="preserve"> mostra o desempenho mensal desse índice no comparativo 2016/2017. </w:t>
      </w:r>
    </w:p>
    <w:p w:rsidR="004E223D" w:rsidRPr="005E45AF" w:rsidRDefault="004E223D" w:rsidP="00FE3058">
      <w:pPr>
        <w:spacing w:after="0" w:line="240" w:lineRule="auto"/>
        <w:ind w:firstLine="708"/>
        <w:jc w:val="both"/>
        <w:textAlignment w:val="baseline"/>
        <w:rPr>
          <w:rFonts w:ascii="Times New Roman" w:hAnsi="Times New Roman" w:cs="Times New Roman"/>
          <w:sz w:val="24"/>
          <w:szCs w:val="24"/>
        </w:rPr>
      </w:pPr>
    </w:p>
    <w:p w:rsidR="00026F32" w:rsidRPr="005E45AF" w:rsidRDefault="004E223D" w:rsidP="00FE3058">
      <w:pPr>
        <w:spacing w:after="0" w:line="240" w:lineRule="auto"/>
        <w:jc w:val="both"/>
        <w:textAlignment w:val="baseline"/>
        <w:rPr>
          <w:rFonts w:ascii="Times New Roman" w:hAnsi="Times New Roman" w:cs="Times New Roman"/>
          <w:sz w:val="24"/>
          <w:szCs w:val="24"/>
        </w:rPr>
      </w:pPr>
      <w:r w:rsidRPr="005E45AF">
        <w:rPr>
          <w:rFonts w:ascii="Times New Roman" w:hAnsi="Times New Roman" w:cs="Times New Roman"/>
          <w:noProof/>
          <w:sz w:val="24"/>
          <w:szCs w:val="24"/>
          <w:lang w:eastAsia="pt-BR"/>
        </w:rPr>
        <w:drawing>
          <wp:inline distT="0" distB="0" distL="0" distR="0" wp14:anchorId="049B9949" wp14:editId="627DFECF">
            <wp:extent cx="5400040" cy="2184400"/>
            <wp:effectExtent l="0" t="0" r="10160" b="2540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26F32" w:rsidRPr="005E45AF" w:rsidRDefault="00BC6831" w:rsidP="00FE3058">
      <w:pPr>
        <w:spacing w:after="0" w:line="240" w:lineRule="auto"/>
        <w:rPr>
          <w:rFonts w:ascii="Times New Roman" w:hAnsi="Times New Roman" w:cs="Times New Roman"/>
          <w:szCs w:val="24"/>
        </w:rPr>
      </w:pPr>
      <w:r w:rsidRPr="005E45AF">
        <w:rPr>
          <w:rFonts w:ascii="Times New Roman" w:hAnsi="Times New Roman" w:cs="Times New Roman"/>
          <w:szCs w:val="24"/>
        </w:rPr>
        <w:t>Figura 07</w:t>
      </w:r>
      <w:r w:rsidR="00026F32" w:rsidRPr="005E45AF">
        <w:rPr>
          <w:rFonts w:ascii="Times New Roman" w:hAnsi="Times New Roman" w:cs="Times New Roman"/>
          <w:szCs w:val="24"/>
        </w:rPr>
        <w:t xml:space="preserve"> – Comparativo do </w:t>
      </w:r>
      <w:proofErr w:type="spellStart"/>
      <w:r w:rsidR="00026F32" w:rsidRPr="005E45AF">
        <w:rPr>
          <w:rFonts w:ascii="Times New Roman" w:hAnsi="Times New Roman" w:cs="Times New Roman"/>
          <w:szCs w:val="24"/>
        </w:rPr>
        <w:t>TRevPAR</w:t>
      </w:r>
      <w:proofErr w:type="spellEnd"/>
      <w:r w:rsidR="00026F32" w:rsidRPr="005E45AF">
        <w:rPr>
          <w:rFonts w:ascii="Times New Roman" w:hAnsi="Times New Roman" w:cs="Times New Roman"/>
          <w:szCs w:val="24"/>
        </w:rPr>
        <w:t xml:space="preserve"> nominal mensal, 2016/2017.</w:t>
      </w:r>
    </w:p>
    <w:p w:rsidR="00843F2D" w:rsidRPr="005E45AF" w:rsidRDefault="00843F2D" w:rsidP="00FE3058">
      <w:pPr>
        <w:spacing w:after="0" w:line="240" w:lineRule="auto"/>
        <w:rPr>
          <w:rFonts w:ascii="Times New Roman" w:hAnsi="Times New Roman" w:cs="Times New Roman"/>
          <w:szCs w:val="24"/>
        </w:rPr>
      </w:pPr>
      <w:r w:rsidRPr="005E45AF">
        <w:rPr>
          <w:rFonts w:ascii="Times New Roman" w:hAnsi="Times New Roman" w:cs="Times New Roman"/>
          <w:szCs w:val="24"/>
        </w:rPr>
        <w:t>Fonte: Elaborado pelo autor em pesquisa direta junto à Associação Brasileira de Resorts (ABR).</w:t>
      </w:r>
    </w:p>
    <w:p w:rsidR="00026F32" w:rsidRPr="005E45AF" w:rsidRDefault="00026F32" w:rsidP="00FE3058">
      <w:pPr>
        <w:pStyle w:val="NormalWeb"/>
        <w:spacing w:before="0" w:beforeAutospacing="0" w:after="0" w:afterAutospacing="0"/>
        <w:jc w:val="both"/>
        <w:textAlignment w:val="baseline"/>
      </w:pPr>
    </w:p>
    <w:p w:rsidR="00A23005" w:rsidRPr="005E45AF" w:rsidRDefault="00A23005" w:rsidP="00FE3058">
      <w:pPr>
        <w:spacing w:after="0" w:line="240" w:lineRule="auto"/>
        <w:ind w:firstLine="708"/>
        <w:jc w:val="both"/>
        <w:rPr>
          <w:rFonts w:ascii="Times New Roman" w:hAnsi="Times New Roman" w:cs="Times New Roman"/>
          <w:b/>
          <w:sz w:val="24"/>
          <w:szCs w:val="24"/>
        </w:rPr>
      </w:pPr>
      <w:r w:rsidRPr="005E45AF">
        <w:rPr>
          <w:rFonts w:ascii="Times New Roman" w:hAnsi="Times New Roman" w:cs="Times New Roman"/>
          <w:b/>
          <w:sz w:val="24"/>
          <w:szCs w:val="24"/>
        </w:rPr>
        <w:t xml:space="preserve">3.3.2. </w:t>
      </w:r>
      <w:proofErr w:type="spellStart"/>
      <w:r w:rsidRPr="005E45AF">
        <w:rPr>
          <w:rFonts w:ascii="Times New Roman" w:hAnsi="Times New Roman" w:cs="Times New Roman"/>
          <w:b/>
          <w:sz w:val="24"/>
          <w:szCs w:val="24"/>
        </w:rPr>
        <w:t>TRevPAR</w:t>
      </w:r>
      <w:proofErr w:type="spellEnd"/>
      <w:r w:rsidRPr="005E45AF">
        <w:rPr>
          <w:rFonts w:ascii="Times New Roman" w:hAnsi="Times New Roman" w:cs="Times New Roman"/>
          <w:b/>
          <w:sz w:val="24"/>
          <w:szCs w:val="24"/>
        </w:rPr>
        <w:t xml:space="preserve"> nominal: variação mensal</w:t>
      </w:r>
    </w:p>
    <w:p w:rsidR="00A23005" w:rsidRPr="005E45AF" w:rsidRDefault="00A23005" w:rsidP="00FE3058">
      <w:pPr>
        <w:pStyle w:val="NormalWeb"/>
        <w:spacing w:before="0" w:beforeAutospacing="0" w:after="0" w:afterAutospacing="0"/>
        <w:jc w:val="both"/>
        <w:textAlignment w:val="baseline"/>
      </w:pPr>
    </w:p>
    <w:p w:rsidR="00026F32" w:rsidRPr="005E45AF" w:rsidRDefault="00026F32" w:rsidP="00FE3058">
      <w:pPr>
        <w:spacing w:after="0" w:line="240" w:lineRule="auto"/>
        <w:ind w:firstLine="708"/>
        <w:jc w:val="both"/>
        <w:textAlignment w:val="baseline"/>
        <w:rPr>
          <w:rFonts w:ascii="Times New Roman" w:hAnsi="Times New Roman" w:cs="Times New Roman"/>
          <w:sz w:val="24"/>
          <w:szCs w:val="24"/>
        </w:rPr>
      </w:pPr>
      <w:r w:rsidRPr="005E45AF">
        <w:rPr>
          <w:rFonts w:ascii="Times New Roman" w:hAnsi="Times New Roman" w:cs="Times New Roman"/>
          <w:sz w:val="24"/>
          <w:szCs w:val="24"/>
        </w:rPr>
        <w:t>Como já comentado anteriormente, o quadro de oscilações mensais sempre apresenta um amplo espectro de variações, t</w:t>
      </w:r>
      <w:r w:rsidR="003300FF" w:rsidRPr="005E45AF">
        <w:rPr>
          <w:rFonts w:ascii="Times New Roman" w:hAnsi="Times New Roman" w:cs="Times New Roman"/>
          <w:sz w:val="24"/>
          <w:szCs w:val="24"/>
        </w:rPr>
        <w:t xml:space="preserve">anto positivas quanto negativas e, segundo Domingues (2017), </w:t>
      </w:r>
      <w:r w:rsidRPr="005E45AF">
        <w:rPr>
          <w:rFonts w:ascii="Times New Roman" w:hAnsi="Times New Roman" w:cs="Times New Roman"/>
          <w:sz w:val="24"/>
          <w:szCs w:val="24"/>
        </w:rPr>
        <w:t>isso se deve a uma série de razões, como a oscilação das datas comemorativas de ano a ano ou a ocorrência de determinados eventos excepcionais. O destaque negativo se deu com o mês de julho de 2017, que apresentou fo</w:t>
      </w:r>
      <w:r w:rsidR="00FA36F0" w:rsidRPr="005E45AF">
        <w:rPr>
          <w:rFonts w:ascii="Times New Roman" w:hAnsi="Times New Roman" w:cs="Times New Roman"/>
          <w:sz w:val="24"/>
          <w:szCs w:val="24"/>
        </w:rPr>
        <w:t>rte oscilação para baixo, de -24</w:t>
      </w:r>
      <w:r w:rsidRPr="005E45AF">
        <w:rPr>
          <w:rFonts w:ascii="Times New Roman" w:hAnsi="Times New Roman" w:cs="Times New Roman"/>
          <w:sz w:val="24"/>
          <w:szCs w:val="24"/>
        </w:rPr>
        <w:t>,</w:t>
      </w:r>
      <w:r w:rsidR="00FA36F0" w:rsidRPr="005E45AF">
        <w:rPr>
          <w:rFonts w:ascii="Times New Roman" w:hAnsi="Times New Roman" w:cs="Times New Roman"/>
          <w:sz w:val="24"/>
          <w:szCs w:val="24"/>
        </w:rPr>
        <w:t>11</w:t>
      </w:r>
      <w:r w:rsidRPr="005E45AF">
        <w:rPr>
          <w:rFonts w:ascii="Times New Roman" w:hAnsi="Times New Roman" w:cs="Times New Roman"/>
          <w:sz w:val="24"/>
          <w:szCs w:val="24"/>
        </w:rPr>
        <w:t>%. Os meses de janeiro, fevereiro, março, agosto e outubro também mostraram oscilações negativas. Dentre os meses que oscilaram para valores positivos</w:t>
      </w:r>
      <w:r w:rsidR="009E3663" w:rsidRPr="005E45AF">
        <w:rPr>
          <w:rFonts w:ascii="Times New Roman" w:hAnsi="Times New Roman" w:cs="Times New Roman"/>
          <w:sz w:val="24"/>
          <w:szCs w:val="24"/>
        </w:rPr>
        <w:t>,</w:t>
      </w:r>
      <w:r w:rsidRPr="005E45AF">
        <w:rPr>
          <w:rFonts w:ascii="Times New Roman" w:hAnsi="Times New Roman" w:cs="Times New Roman"/>
          <w:sz w:val="24"/>
          <w:szCs w:val="24"/>
        </w:rPr>
        <w:t xml:space="preserve"> deve-se destacar o bom desempenho dos dois últimos do ano, principalmente novembro, com oscilação positiva de 3</w:t>
      </w:r>
      <w:r w:rsidR="00FA36F0" w:rsidRPr="005E45AF">
        <w:rPr>
          <w:rFonts w:ascii="Times New Roman" w:hAnsi="Times New Roman" w:cs="Times New Roman"/>
          <w:sz w:val="24"/>
          <w:szCs w:val="24"/>
        </w:rPr>
        <w:t>0,48</w:t>
      </w:r>
      <w:r w:rsidRPr="005E45AF">
        <w:rPr>
          <w:rFonts w:ascii="Times New Roman" w:hAnsi="Times New Roman" w:cs="Times New Roman"/>
          <w:sz w:val="24"/>
          <w:szCs w:val="24"/>
        </w:rPr>
        <w:t>%, e dezemb</w:t>
      </w:r>
      <w:r w:rsidR="00FA36F0" w:rsidRPr="005E45AF">
        <w:rPr>
          <w:rFonts w:ascii="Times New Roman" w:hAnsi="Times New Roman" w:cs="Times New Roman"/>
          <w:sz w:val="24"/>
          <w:szCs w:val="24"/>
        </w:rPr>
        <w:t>ro, com oscilação positiva de 14,38</w:t>
      </w:r>
      <w:r w:rsidRPr="005E45AF">
        <w:rPr>
          <w:rFonts w:ascii="Times New Roman" w:hAnsi="Times New Roman" w:cs="Times New Roman"/>
          <w:sz w:val="24"/>
          <w:szCs w:val="24"/>
        </w:rPr>
        <w:t>%. Esse fato alenta, pois ocorreu nos dois últimos meses do ano e já reflete a melhora da perspectiva econômica do país.</w:t>
      </w:r>
    </w:p>
    <w:p w:rsidR="00026F32" w:rsidRPr="005E45AF" w:rsidRDefault="00026F32" w:rsidP="00FE3058">
      <w:pPr>
        <w:spacing w:after="0" w:line="240" w:lineRule="auto"/>
        <w:ind w:firstLine="708"/>
        <w:jc w:val="both"/>
        <w:textAlignment w:val="baseline"/>
        <w:rPr>
          <w:rFonts w:ascii="Times New Roman" w:hAnsi="Times New Roman" w:cs="Times New Roman"/>
          <w:sz w:val="24"/>
          <w:szCs w:val="24"/>
        </w:rPr>
      </w:pPr>
      <w:r w:rsidRPr="005E45AF">
        <w:rPr>
          <w:rFonts w:ascii="Times New Roman" w:hAnsi="Times New Roman" w:cs="Times New Roman"/>
          <w:sz w:val="24"/>
          <w:szCs w:val="24"/>
        </w:rPr>
        <w:t xml:space="preserve">A figura </w:t>
      </w:r>
      <w:r w:rsidR="00843F2D" w:rsidRPr="005E45AF">
        <w:rPr>
          <w:rFonts w:ascii="Times New Roman" w:hAnsi="Times New Roman" w:cs="Times New Roman"/>
          <w:sz w:val="24"/>
          <w:szCs w:val="24"/>
        </w:rPr>
        <w:t>08</w:t>
      </w:r>
      <w:r w:rsidRPr="005E45AF">
        <w:rPr>
          <w:rFonts w:ascii="Times New Roman" w:hAnsi="Times New Roman" w:cs="Times New Roman"/>
          <w:sz w:val="24"/>
          <w:szCs w:val="24"/>
        </w:rPr>
        <w:t xml:space="preserve"> mostra o quadro de oscilações mensais. </w:t>
      </w:r>
    </w:p>
    <w:p w:rsidR="009F7872" w:rsidRPr="005E45AF" w:rsidRDefault="009F7872" w:rsidP="00FE3058">
      <w:pPr>
        <w:spacing w:after="0" w:line="240" w:lineRule="auto"/>
        <w:ind w:firstLine="708"/>
        <w:jc w:val="both"/>
        <w:textAlignment w:val="baseline"/>
        <w:rPr>
          <w:rFonts w:ascii="Times New Roman" w:hAnsi="Times New Roman" w:cs="Times New Roman"/>
          <w:sz w:val="24"/>
          <w:szCs w:val="24"/>
        </w:rPr>
      </w:pPr>
    </w:p>
    <w:p w:rsidR="009F7872" w:rsidRPr="005E45AF" w:rsidRDefault="009F7872" w:rsidP="00FE3058">
      <w:pPr>
        <w:spacing w:after="0" w:line="240" w:lineRule="auto"/>
        <w:ind w:firstLine="708"/>
        <w:jc w:val="both"/>
        <w:textAlignment w:val="baseline"/>
        <w:rPr>
          <w:rFonts w:ascii="Times New Roman" w:hAnsi="Times New Roman" w:cs="Times New Roman"/>
          <w:sz w:val="24"/>
          <w:szCs w:val="24"/>
        </w:rPr>
      </w:pPr>
    </w:p>
    <w:p w:rsidR="00026F32" w:rsidRPr="005E45AF" w:rsidRDefault="00007187" w:rsidP="00FE3058">
      <w:pPr>
        <w:pStyle w:val="NormalWeb"/>
        <w:spacing w:before="0" w:beforeAutospacing="0" w:after="0" w:afterAutospacing="0"/>
        <w:jc w:val="both"/>
        <w:textAlignment w:val="baseline"/>
      </w:pPr>
      <w:r w:rsidRPr="005E45AF">
        <w:rPr>
          <w:noProof/>
        </w:rPr>
        <mc:AlternateContent>
          <mc:Choice Requires="wps">
            <w:drawing>
              <wp:anchor distT="0" distB="0" distL="114300" distR="114300" simplePos="0" relativeHeight="251653632" behindDoc="0" locked="0" layoutInCell="1" allowOverlap="1">
                <wp:simplePos x="0" y="0"/>
                <wp:positionH relativeFrom="column">
                  <wp:posOffset>3653791</wp:posOffset>
                </wp:positionH>
                <wp:positionV relativeFrom="paragraph">
                  <wp:posOffset>1365884</wp:posOffset>
                </wp:positionV>
                <wp:extent cx="990600" cy="219075"/>
                <wp:effectExtent l="0" t="0" r="19050" b="28575"/>
                <wp:wrapNone/>
                <wp:docPr id="21" name="Caixa de texto 21"/>
                <wp:cNvGraphicFramePr/>
                <a:graphic xmlns:a="http://schemas.openxmlformats.org/drawingml/2006/main">
                  <a:graphicData uri="http://schemas.microsoft.com/office/word/2010/wordprocessingShape">
                    <wps:wsp>
                      <wps:cNvSpPr txBox="1"/>
                      <wps:spPr>
                        <a:xfrm>
                          <a:off x="0" y="0"/>
                          <a:ext cx="990600" cy="219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30355" w:rsidRPr="00007187" w:rsidRDefault="00F30355" w:rsidP="00007187">
                            <w:pPr>
                              <w:jc w:val="center"/>
                              <w:rPr>
                                <w:sz w:val="16"/>
                              </w:rPr>
                            </w:pPr>
                            <w:r w:rsidRPr="00007187">
                              <w:rPr>
                                <w:sz w:val="16"/>
                              </w:rPr>
                              <w:t>Pico positivo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1" o:spid="_x0000_s1029" type="#_x0000_t202" style="position:absolute;left:0;text-align:left;margin-left:287.7pt;margin-top:107.55pt;width:78pt;height:17.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" fillcolor="white [3201]" strokecolor="#5b9bd5 [3204]" strokeweight="1pt">
                <v:textbox>
                  <w:txbxContent>
                    <w:p w:rsidR="00F30355" w:rsidRPr="00007187" w:rsidRDefault="00F30355" w:rsidP="00007187">
                      <w:pPr>
                        <w:jc w:val="center"/>
                        <w:rPr>
                          <w:sz w:val="16"/>
                        </w:rPr>
                      </w:pPr>
                      <w:r w:rsidRPr="00007187">
                        <w:rPr>
                          <w:sz w:val="16"/>
                        </w:rPr>
                        <w:t>Pico positivo</w:t>
                      </w:r>
                    </w:p>
                  </w:txbxContent>
                </v:textbox>
              </v:shape>
            </w:pict>
          </mc:Fallback>
        </mc:AlternateContent>
      </w:r>
      <w:r w:rsidRPr="005E45AF">
        <w:rPr>
          <w:noProof/>
        </w:rPr>
        <mc:AlternateContent>
          <mc:Choice Requires="wps">
            <w:drawing>
              <wp:anchor distT="0" distB="0" distL="114300" distR="114300" simplePos="0" relativeHeight="251645440" behindDoc="0" locked="0" layoutInCell="1" allowOverlap="1">
                <wp:simplePos x="0" y="0"/>
                <wp:positionH relativeFrom="column">
                  <wp:posOffset>1272540</wp:posOffset>
                </wp:positionH>
                <wp:positionV relativeFrom="paragraph">
                  <wp:posOffset>613410</wp:posOffset>
                </wp:positionV>
                <wp:extent cx="990600" cy="228600"/>
                <wp:effectExtent l="0" t="0" r="19050" b="19050"/>
                <wp:wrapNone/>
                <wp:docPr id="19" name="Caixa de texto 19"/>
                <wp:cNvGraphicFramePr/>
                <a:graphic xmlns:a="http://schemas.openxmlformats.org/drawingml/2006/main">
                  <a:graphicData uri="http://schemas.microsoft.com/office/word/2010/wordprocessingShape">
                    <wps:wsp>
                      <wps:cNvSpPr txBox="1"/>
                      <wps:spPr>
                        <a:xfrm>
                          <a:off x="0" y="0"/>
                          <a:ext cx="990600" cy="2286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F30355" w:rsidRPr="003300FF" w:rsidRDefault="00F30355">
                            <w:pPr>
                              <w:rPr>
                                <w:sz w:val="16"/>
                              </w:rPr>
                            </w:pPr>
                            <w:r>
                              <w:rPr>
                                <w:sz w:val="16"/>
                              </w:rPr>
                              <w:t>Pico negat</w:t>
                            </w:r>
                            <w:r w:rsidRPr="003300FF">
                              <w:rPr>
                                <w:sz w:val="16"/>
                              </w:rPr>
                              <w: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9" o:spid="_x0000_s1030" type="#_x0000_t202" style="position:absolute;left:0;text-align:left;margin-left:100.2pt;margin-top:48.3pt;width:78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" fillcolor="white [3201]" strokecolor="#ed7d31 [3205]" strokeweight="1pt">
                <v:textbox>
                  <w:txbxContent>
                    <w:p w:rsidR="00F30355" w:rsidRPr="003300FF" w:rsidRDefault="00F30355">
                      <w:pPr>
                        <w:rPr>
                          <w:sz w:val="16"/>
                        </w:rPr>
                      </w:pPr>
                      <w:r>
                        <w:rPr>
                          <w:sz w:val="16"/>
                        </w:rPr>
                        <w:t>Pico negat</w:t>
                      </w:r>
                      <w:r w:rsidRPr="003300FF">
                        <w:rPr>
                          <w:sz w:val="16"/>
                        </w:rPr>
                        <w:t>ivo</w:t>
                      </w:r>
                    </w:p>
                  </w:txbxContent>
                </v:textbox>
              </v:shape>
            </w:pict>
          </mc:Fallback>
        </mc:AlternateContent>
      </w:r>
      <w:r w:rsidR="009F7872" w:rsidRPr="005E45AF">
        <w:rPr>
          <w:noProof/>
        </w:rPr>
        <mc:AlternateContent>
          <mc:Choice Requires="wps">
            <w:drawing>
              <wp:anchor distT="0" distB="0" distL="114300" distR="114300" simplePos="0" relativeHeight="251658752" behindDoc="0" locked="0" layoutInCell="1" allowOverlap="1">
                <wp:simplePos x="0" y="0"/>
                <wp:positionH relativeFrom="column">
                  <wp:posOffset>4349115</wp:posOffset>
                </wp:positionH>
                <wp:positionV relativeFrom="paragraph">
                  <wp:posOffset>1589405</wp:posOffset>
                </wp:positionV>
                <wp:extent cx="228600" cy="161925"/>
                <wp:effectExtent l="0" t="0" r="76200" b="47625"/>
                <wp:wrapNone/>
                <wp:docPr id="22" name="Conector de seta reta 22"/>
                <wp:cNvGraphicFramePr/>
                <a:graphic xmlns:a="http://schemas.openxmlformats.org/drawingml/2006/main">
                  <a:graphicData uri="http://schemas.microsoft.com/office/word/2010/wordprocessingShape">
                    <wps:wsp>
                      <wps:cNvCnPr/>
                      <wps:spPr>
                        <a:xfrm>
                          <a:off x="0" y="0"/>
                          <a:ext cx="2286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661A0" id="Conector de seta reta 22" o:spid="_x0000_s1026" type="#_x0000_t32" style="position:absolute;margin-left:342.45pt;margin-top:125.15pt;width:18pt;height:12.7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" strokecolor="#5b9bd5 [3204]" strokeweight=".5pt">
                <v:stroke endarrow="block" joinstyle="miter"/>
              </v:shape>
            </w:pict>
          </mc:Fallback>
        </mc:AlternateContent>
      </w:r>
      <w:r w:rsidR="009F7872" w:rsidRPr="005E45AF">
        <w:rPr>
          <w:noProof/>
        </w:rPr>
        <mc:AlternateContent>
          <mc:Choice Requires="wps">
            <w:drawing>
              <wp:anchor distT="0" distB="0" distL="114300" distR="114300" simplePos="0" relativeHeight="251612672" behindDoc="0" locked="0" layoutInCell="1" allowOverlap="1" wp14:anchorId="3BE4CAF5" wp14:editId="534AE714">
                <wp:simplePos x="0" y="0"/>
                <wp:positionH relativeFrom="column">
                  <wp:posOffset>3129915</wp:posOffset>
                </wp:positionH>
                <wp:positionV relativeFrom="paragraph">
                  <wp:posOffset>1680210</wp:posOffset>
                </wp:positionV>
                <wp:extent cx="368935" cy="447675"/>
                <wp:effectExtent l="19050" t="19050" r="12065" b="28575"/>
                <wp:wrapNone/>
                <wp:docPr id="14" name="Elipse 14"/>
                <wp:cNvGraphicFramePr/>
                <a:graphic xmlns:a="http://schemas.openxmlformats.org/drawingml/2006/main">
                  <a:graphicData uri="http://schemas.microsoft.com/office/word/2010/wordprocessingShape">
                    <wps:wsp>
                      <wps:cNvSpPr/>
                      <wps:spPr>
                        <a:xfrm>
                          <a:off x="0" y="0"/>
                          <a:ext cx="368935" cy="4476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DFA922" id="Elipse 14" o:spid="_x0000_s1026" style="position:absolute;margin-left:246.45pt;margin-top:132.3pt;width:29.05pt;height:35.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" filled="f" strokecolor="red" strokeweight="2.25pt">
                <v:stroke joinstyle="miter"/>
              </v:oval>
            </w:pict>
          </mc:Fallback>
        </mc:AlternateContent>
      </w:r>
      <w:r w:rsidR="009F7872" w:rsidRPr="005E45AF">
        <w:rPr>
          <w:noProof/>
        </w:rPr>
        <mc:AlternateContent>
          <mc:Choice Requires="wps">
            <w:drawing>
              <wp:anchor distT="0" distB="0" distL="114300" distR="114300" simplePos="0" relativeHeight="251649536" behindDoc="0" locked="0" layoutInCell="1" allowOverlap="1">
                <wp:simplePos x="0" y="0"/>
                <wp:positionH relativeFrom="column">
                  <wp:posOffset>2034540</wp:posOffset>
                </wp:positionH>
                <wp:positionV relativeFrom="paragraph">
                  <wp:posOffset>842009</wp:posOffset>
                </wp:positionV>
                <wp:extent cx="1152525" cy="885825"/>
                <wp:effectExtent l="0" t="0" r="66675" b="47625"/>
                <wp:wrapNone/>
                <wp:docPr id="20" name="Conector de seta reta 20"/>
                <wp:cNvGraphicFramePr/>
                <a:graphic xmlns:a="http://schemas.openxmlformats.org/drawingml/2006/main">
                  <a:graphicData uri="http://schemas.microsoft.com/office/word/2010/wordprocessingShape">
                    <wps:wsp>
                      <wps:cNvCnPr/>
                      <wps:spPr>
                        <a:xfrm>
                          <a:off x="0" y="0"/>
                          <a:ext cx="1152525" cy="8858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E3A6E6" id="Conector de seta reta 20" o:spid="_x0000_s1026" type="#_x0000_t32" style="position:absolute;margin-left:160.2pt;margin-top:66.3pt;width:90.75pt;height:69.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" strokecolor="red" strokeweight=".5pt">
                <v:stroke endarrow="block" joinstyle="miter"/>
              </v:shape>
            </w:pict>
          </mc:Fallback>
        </mc:AlternateContent>
      </w:r>
      <w:r w:rsidR="009F7872" w:rsidRPr="005E45AF">
        <w:rPr>
          <w:noProof/>
        </w:rPr>
        <w:drawing>
          <wp:inline distT="0" distB="0" distL="0" distR="0" wp14:anchorId="4D0F3B6F" wp14:editId="6FC85F70">
            <wp:extent cx="5400040" cy="2124075"/>
            <wp:effectExtent l="0" t="0" r="10160" b="952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26F32" w:rsidRPr="005E45AF" w:rsidRDefault="00026F32" w:rsidP="00FE3058">
      <w:pPr>
        <w:pStyle w:val="NormalWeb"/>
        <w:spacing w:before="0" w:beforeAutospacing="0" w:after="0" w:afterAutospacing="0"/>
        <w:jc w:val="both"/>
        <w:textAlignment w:val="baseline"/>
      </w:pPr>
    </w:p>
    <w:p w:rsidR="00026F32" w:rsidRPr="005E45AF" w:rsidRDefault="00BC6831" w:rsidP="00FE3058">
      <w:pPr>
        <w:spacing w:after="0" w:line="240" w:lineRule="auto"/>
        <w:rPr>
          <w:rFonts w:ascii="Times New Roman" w:hAnsi="Times New Roman" w:cs="Times New Roman"/>
          <w:szCs w:val="24"/>
        </w:rPr>
      </w:pPr>
      <w:r w:rsidRPr="005E45AF">
        <w:rPr>
          <w:rFonts w:ascii="Times New Roman" w:hAnsi="Times New Roman" w:cs="Times New Roman"/>
          <w:szCs w:val="24"/>
        </w:rPr>
        <w:t>Figura 08</w:t>
      </w:r>
      <w:r w:rsidR="00026F32" w:rsidRPr="005E45AF">
        <w:rPr>
          <w:rFonts w:ascii="Times New Roman" w:hAnsi="Times New Roman" w:cs="Times New Roman"/>
          <w:szCs w:val="24"/>
        </w:rPr>
        <w:t xml:space="preserve"> – Variação percentual </w:t>
      </w:r>
      <w:r w:rsidR="00092769" w:rsidRPr="005E45AF">
        <w:rPr>
          <w:rFonts w:ascii="Times New Roman" w:hAnsi="Times New Roman" w:cs="Times New Roman"/>
          <w:szCs w:val="24"/>
        </w:rPr>
        <w:t xml:space="preserve">mensal do </w:t>
      </w:r>
      <w:proofErr w:type="spellStart"/>
      <w:r w:rsidR="00092769" w:rsidRPr="005E45AF">
        <w:rPr>
          <w:rFonts w:ascii="Times New Roman" w:hAnsi="Times New Roman" w:cs="Times New Roman"/>
          <w:szCs w:val="24"/>
        </w:rPr>
        <w:t>TRevPAR</w:t>
      </w:r>
      <w:proofErr w:type="spellEnd"/>
      <w:r w:rsidR="00026F32" w:rsidRPr="005E45AF">
        <w:rPr>
          <w:rFonts w:ascii="Times New Roman" w:hAnsi="Times New Roman" w:cs="Times New Roman"/>
          <w:szCs w:val="24"/>
        </w:rPr>
        <w:t xml:space="preserve"> no período 2016/2017.</w:t>
      </w:r>
    </w:p>
    <w:p w:rsidR="00843F2D" w:rsidRPr="005E45AF" w:rsidRDefault="00843F2D" w:rsidP="00FE3058">
      <w:pPr>
        <w:spacing w:after="0" w:line="240" w:lineRule="auto"/>
        <w:rPr>
          <w:rFonts w:ascii="Times New Roman" w:hAnsi="Times New Roman" w:cs="Times New Roman"/>
          <w:szCs w:val="24"/>
        </w:rPr>
      </w:pPr>
      <w:r w:rsidRPr="005E45AF">
        <w:rPr>
          <w:rFonts w:ascii="Times New Roman" w:hAnsi="Times New Roman" w:cs="Times New Roman"/>
          <w:szCs w:val="24"/>
        </w:rPr>
        <w:t>Fonte: Elaborado pelo autor em pesquisa direta junto à Associação Brasileira de Resorts (ABR).</w:t>
      </w:r>
    </w:p>
    <w:p w:rsidR="00026F32" w:rsidRPr="005E45AF" w:rsidRDefault="00026F32" w:rsidP="00FE3058">
      <w:pPr>
        <w:pStyle w:val="NormalWeb"/>
        <w:spacing w:before="0" w:beforeAutospacing="0" w:after="0" w:afterAutospacing="0"/>
        <w:jc w:val="both"/>
        <w:textAlignment w:val="baseline"/>
      </w:pPr>
    </w:p>
    <w:p w:rsidR="00511D68" w:rsidRPr="005E45AF" w:rsidRDefault="0032192D"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Os dados gerados pelas três variáveis analisadas serão comentados nas Considerações Finais.</w:t>
      </w:r>
    </w:p>
    <w:p w:rsidR="0032192D" w:rsidRPr="005E45AF" w:rsidRDefault="0032192D" w:rsidP="00FE3058">
      <w:pPr>
        <w:spacing w:after="0" w:line="240" w:lineRule="auto"/>
        <w:jc w:val="both"/>
        <w:rPr>
          <w:rFonts w:ascii="Times New Roman" w:hAnsi="Times New Roman" w:cs="Times New Roman"/>
          <w:sz w:val="24"/>
          <w:szCs w:val="24"/>
        </w:rPr>
      </w:pPr>
    </w:p>
    <w:p w:rsidR="0032192D" w:rsidRPr="005E45AF" w:rsidRDefault="0032192D" w:rsidP="00FE3058">
      <w:pPr>
        <w:spacing w:after="0" w:line="240" w:lineRule="auto"/>
        <w:jc w:val="both"/>
        <w:rPr>
          <w:rFonts w:ascii="Times New Roman" w:hAnsi="Times New Roman" w:cs="Times New Roman"/>
          <w:sz w:val="24"/>
          <w:szCs w:val="24"/>
        </w:rPr>
      </w:pPr>
    </w:p>
    <w:p w:rsidR="0032192D" w:rsidRPr="005E45AF" w:rsidRDefault="0032192D" w:rsidP="00FE3058">
      <w:pPr>
        <w:spacing w:after="0" w:line="240" w:lineRule="auto"/>
        <w:jc w:val="both"/>
        <w:rPr>
          <w:rFonts w:ascii="Times New Roman" w:hAnsi="Times New Roman" w:cs="Times New Roman"/>
          <w:sz w:val="24"/>
          <w:szCs w:val="24"/>
        </w:rPr>
      </w:pPr>
    </w:p>
    <w:p w:rsidR="00026F32" w:rsidRPr="005E45AF" w:rsidRDefault="00A23005" w:rsidP="00FE3058">
      <w:pPr>
        <w:spacing w:after="0" w:line="240" w:lineRule="auto"/>
        <w:jc w:val="both"/>
        <w:rPr>
          <w:rFonts w:ascii="Times New Roman" w:hAnsi="Times New Roman" w:cs="Times New Roman"/>
          <w:b/>
          <w:sz w:val="24"/>
          <w:szCs w:val="24"/>
        </w:rPr>
      </w:pPr>
      <w:r w:rsidRPr="005E45AF">
        <w:rPr>
          <w:rFonts w:ascii="Times New Roman" w:hAnsi="Times New Roman" w:cs="Times New Roman"/>
          <w:b/>
          <w:sz w:val="24"/>
          <w:szCs w:val="24"/>
        </w:rPr>
        <w:t xml:space="preserve">IV. </w:t>
      </w:r>
      <w:r w:rsidR="00026F32" w:rsidRPr="005E45AF">
        <w:rPr>
          <w:rFonts w:ascii="Times New Roman" w:hAnsi="Times New Roman" w:cs="Times New Roman"/>
          <w:b/>
          <w:sz w:val="24"/>
          <w:szCs w:val="24"/>
        </w:rPr>
        <w:t>ANÁLISE DOS RESULTADOS SEGMENTADA EM SUBGRUPOS</w:t>
      </w:r>
    </w:p>
    <w:p w:rsidR="00026F32" w:rsidRPr="005E45AF" w:rsidRDefault="00026F32" w:rsidP="00FE3058">
      <w:pPr>
        <w:spacing w:after="0" w:line="240" w:lineRule="auto"/>
        <w:jc w:val="both"/>
        <w:rPr>
          <w:rFonts w:ascii="Times New Roman" w:hAnsi="Times New Roman" w:cs="Times New Roman"/>
          <w:b/>
          <w:sz w:val="24"/>
          <w:szCs w:val="24"/>
        </w:rPr>
      </w:pPr>
    </w:p>
    <w:p w:rsidR="00026F32" w:rsidRPr="005E45AF" w:rsidRDefault="00FA36F0"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Conforme comentado no item I. </w:t>
      </w:r>
      <w:r w:rsidRPr="005E45AF">
        <w:rPr>
          <w:rFonts w:ascii="Times New Roman" w:hAnsi="Times New Roman" w:cs="Times New Roman"/>
          <w:i/>
          <w:sz w:val="24"/>
          <w:szCs w:val="24"/>
        </w:rPr>
        <w:t>Métodos e Técnicas</w:t>
      </w:r>
      <w:r w:rsidRPr="005E45AF">
        <w:rPr>
          <w:rFonts w:ascii="Times New Roman" w:hAnsi="Times New Roman" w:cs="Times New Roman"/>
          <w:sz w:val="24"/>
          <w:szCs w:val="24"/>
        </w:rPr>
        <w:t>, a</w:t>
      </w:r>
      <w:r w:rsidR="00CB7495" w:rsidRPr="005E45AF">
        <w:rPr>
          <w:rFonts w:ascii="Times New Roman" w:hAnsi="Times New Roman" w:cs="Times New Roman"/>
          <w:sz w:val="24"/>
          <w:szCs w:val="24"/>
        </w:rPr>
        <w:t>pós a análise das variáveis de taxa de ocupação</w:t>
      </w:r>
      <w:r w:rsidR="00026F32" w:rsidRPr="005E45AF">
        <w:rPr>
          <w:rFonts w:ascii="Times New Roman" w:hAnsi="Times New Roman" w:cs="Times New Roman"/>
          <w:sz w:val="24"/>
          <w:szCs w:val="24"/>
        </w:rPr>
        <w:t xml:space="preserve">, receita média e </w:t>
      </w:r>
      <w:proofErr w:type="spellStart"/>
      <w:r w:rsidR="00026F32" w:rsidRPr="005E45AF">
        <w:rPr>
          <w:rFonts w:ascii="Times New Roman" w:hAnsi="Times New Roman" w:cs="Times New Roman"/>
          <w:sz w:val="24"/>
          <w:szCs w:val="24"/>
        </w:rPr>
        <w:t>TRevPAR</w:t>
      </w:r>
      <w:proofErr w:type="spellEnd"/>
      <w:r w:rsidR="00026F32" w:rsidRPr="005E45AF">
        <w:rPr>
          <w:rFonts w:ascii="Times New Roman" w:hAnsi="Times New Roman" w:cs="Times New Roman"/>
          <w:sz w:val="24"/>
          <w:szCs w:val="24"/>
        </w:rPr>
        <w:t xml:space="preserve"> de forma global, </w:t>
      </w:r>
      <w:r w:rsidRPr="005E45AF">
        <w:rPr>
          <w:rFonts w:ascii="Times New Roman" w:hAnsi="Times New Roman" w:cs="Times New Roman"/>
          <w:sz w:val="24"/>
          <w:szCs w:val="24"/>
        </w:rPr>
        <w:t>o estudo aplicou a análise de modo segmentado, a fim de se obter um perfil mais específico dos vários subgrupos de resorts.</w:t>
      </w:r>
      <w:r w:rsidR="00CB7495" w:rsidRPr="005E45AF">
        <w:rPr>
          <w:rFonts w:ascii="Times New Roman" w:hAnsi="Times New Roman" w:cs="Times New Roman"/>
          <w:sz w:val="24"/>
          <w:szCs w:val="24"/>
        </w:rPr>
        <w:t xml:space="preserve"> O objetivo foi observar se fatores como diferentes ambientes e formas de diárias praticadas interferem no desempenho dos resorts ao longo do ano e, caso positivo, como tais variávei</w:t>
      </w:r>
      <w:r w:rsidR="00F55752" w:rsidRPr="005E45AF">
        <w:rPr>
          <w:rFonts w:ascii="Times New Roman" w:hAnsi="Times New Roman" w:cs="Times New Roman"/>
          <w:sz w:val="24"/>
          <w:szCs w:val="24"/>
        </w:rPr>
        <w:t>s s</w:t>
      </w:r>
      <w:r w:rsidR="00CB7495" w:rsidRPr="005E45AF">
        <w:rPr>
          <w:rFonts w:ascii="Times New Roman" w:hAnsi="Times New Roman" w:cs="Times New Roman"/>
          <w:sz w:val="24"/>
          <w:szCs w:val="24"/>
        </w:rPr>
        <w:t>e comportam no decorrer dos meses. Nessa lógica</w:t>
      </w:r>
      <w:r w:rsidR="00F55752" w:rsidRPr="005E45AF">
        <w:rPr>
          <w:rFonts w:ascii="Times New Roman" w:hAnsi="Times New Roman" w:cs="Times New Roman"/>
          <w:sz w:val="24"/>
          <w:szCs w:val="24"/>
        </w:rPr>
        <w:t>,</w:t>
      </w:r>
      <w:r w:rsidR="00CB7495" w:rsidRPr="005E45AF">
        <w:rPr>
          <w:rFonts w:ascii="Times New Roman" w:hAnsi="Times New Roman" w:cs="Times New Roman"/>
          <w:sz w:val="24"/>
          <w:szCs w:val="24"/>
        </w:rPr>
        <w:t xml:space="preserve"> su</w:t>
      </w:r>
      <w:r w:rsidR="00F55752" w:rsidRPr="005E45AF">
        <w:rPr>
          <w:rFonts w:ascii="Times New Roman" w:hAnsi="Times New Roman" w:cs="Times New Roman"/>
          <w:sz w:val="24"/>
          <w:szCs w:val="24"/>
        </w:rPr>
        <w:t>rgiram os dois subgrupos, a sab</w:t>
      </w:r>
      <w:r w:rsidR="00CB7495" w:rsidRPr="005E45AF">
        <w:rPr>
          <w:rFonts w:ascii="Times New Roman" w:hAnsi="Times New Roman" w:cs="Times New Roman"/>
          <w:sz w:val="24"/>
          <w:szCs w:val="24"/>
        </w:rPr>
        <w:t>er</w:t>
      </w:r>
      <w:r w:rsidR="00026F32" w:rsidRPr="005E45AF">
        <w:rPr>
          <w:rFonts w:ascii="Times New Roman" w:hAnsi="Times New Roman" w:cs="Times New Roman"/>
          <w:sz w:val="24"/>
          <w:szCs w:val="24"/>
        </w:rPr>
        <w:t xml:space="preserve">: </w:t>
      </w:r>
    </w:p>
    <w:p w:rsidR="00FA36F0" w:rsidRPr="005E45AF" w:rsidRDefault="00FA36F0" w:rsidP="00FE3058">
      <w:pPr>
        <w:spacing w:after="0" w:line="240" w:lineRule="auto"/>
        <w:ind w:firstLine="708"/>
        <w:jc w:val="both"/>
        <w:rPr>
          <w:rFonts w:ascii="Times New Roman" w:hAnsi="Times New Roman" w:cs="Times New Roman"/>
          <w:sz w:val="24"/>
          <w:szCs w:val="24"/>
        </w:rPr>
      </w:pPr>
    </w:p>
    <w:p w:rsidR="00026F32" w:rsidRPr="005E45AF" w:rsidRDefault="00026F32" w:rsidP="00FE3058">
      <w:pPr>
        <w:pStyle w:val="PargrafodaLista"/>
        <w:numPr>
          <w:ilvl w:val="0"/>
          <w:numId w:val="5"/>
        </w:numPr>
        <w:spacing w:after="0" w:line="240" w:lineRule="auto"/>
        <w:jc w:val="both"/>
        <w:rPr>
          <w:rFonts w:ascii="Times New Roman" w:hAnsi="Times New Roman" w:cs="Times New Roman"/>
          <w:sz w:val="24"/>
          <w:szCs w:val="24"/>
        </w:rPr>
      </w:pPr>
      <w:r w:rsidRPr="005E45AF">
        <w:rPr>
          <w:rFonts w:ascii="Times New Roman" w:hAnsi="Times New Roman" w:cs="Times New Roman"/>
          <w:sz w:val="24"/>
          <w:szCs w:val="24"/>
          <w:u w:val="single"/>
        </w:rPr>
        <w:t>Por ambiente</w:t>
      </w:r>
      <w:r w:rsidRPr="005E45AF">
        <w:rPr>
          <w:rFonts w:ascii="Times New Roman" w:hAnsi="Times New Roman" w:cs="Times New Roman"/>
          <w:sz w:val="24"/>
          <w:szCs w:val="24"/>
        </w:rPr>
        <w:t xml:space="preserve">, dividindo os resorts em </w:t>
      </w:r>
      <w:r w:rsidR="00FA36F0" w:rsidRPr="005E45AF">
        <w:rPr>
          <w:rFonts w:ascii="Times New Roman" w:hAnsi="Times New Roman" w:cs="Times New Roman"/>
          <w:sz w:val="24"/>
          <w:szCs w:val="24"/>
        </w:rPr>
        <w:t>duas categorias de localização geográfica</w:t>
      </w:r>
      <w:r w:rsidRPr="005E45AF">
        <w:rPr>
          <w:rFonts w:ascii="Times New Roman" w:hAnsi="Times New Roman" w:cs="Times New Roman"/>
          <w:sz w:val="24"/>
          <w:szCs w:val="24"/>
        </w:rPr>
        <w:t>: os localizados nas praias e os localizados no campo.</w:t>
      </w:r>
    </w:p>
    <w:p w:rsidR="00026F32" w:rsidRPr="005E45AF" w:rsidRDefault="00026F32" w:rsidP="00FE3058">
      <w:pPr>
        <w:pStyle w:val="PargrafodaLista"/>
        <w:numPr>
          <w:ilvl w:val="0"/>
          <w:numId w:val="5"/>
        </w:numPr>
        <w:spacing w:after="0" w:line="240" w:lineRule="auto"/>
        <w:jc w:val="both"/>
        <w:rPr>
          <w:rFonts w:ascii="Times New Roman" w:hAnsi="Times New Roman" w:cs="Times New Roman"/>
          <w:sz w:val="24"/>
          <w:szCs w:val="24"/>
        </w:rPr>
      </w:pPr>
      <w:r w:rsidRPr="005E45AF">
        <w:rPr>
          <w:rFonts w:ascii="Times New Roman" w:hAnsi="Times New Roman" w:cs="Times New Roman"/>
          <w:sz w:val="24"/>
          <w:szCs w:val="24"/>
          <w:u w:val="single"/>
        </w:rPr>
        <w:lastRenderedPageBreak/>
        <w:t>Por tipo de pensão praticada</w:t>
      </w:r>
      <w:r w:rsidRPr="005E45AF">
        <w:rPr>
          <w:rFonts w:ascii="Times New Roman" w:hAnsi="Times New Roman" w:cs="Times New Roman"/>
          <w:sz w:val="24"/>
          <w:szCs w:val="24"/>
        </w:rPr>
        <w:t xml:space="preserve">, dividindo os resorts </w:t>
      </w:r>
      <w:r w:rsidR="00FA36F0" w:rsidRPr="005E45AF">
        <w:rPr>
          <w:rFonts w:ascii="Times New Roman" w:hAnsi="Times New Roman" w:cs="Times New Roman"/>
          <w:sz w:val="24"/>
          <w:szCs w:val="24"/>
        </w:rPr>
        <w:t xml:space="preserve">em duas </w:t>
      </w:r>
      <w:r w:rsidR="00343D92" w:rsidRPr="005E45AF">
        <w:rPr>
          <w:rFonts w:ascii="Times New Roman" w:hAnsi="Times New Roman" w:cs="Times New Roman"/>
          <w:sz w:val="24"/>
          <w:szCs w:val="24"/>
        </w:rPr>
        <w:t>categorias</w:t>
      </w:r>
      <w:r w:rsidRPr="005E45AF">
        <w:rPr>
          <w:rFonts w:ascii="Times New Roman" w:hAnsi="Times New Roman" w:cs="Times New Roman"/>
          <w:sz w:val="24"/>
          <w:szCs w:val="24"/>
        </w:rPr>
        <w:t xml:space="preserve">: os que operam no modelo </w:t>
      </w:r>
      <w:proofErr w:type="spellStart"/>
      <w:r w:rsidRPr="005E45AF">
        <w:rPr>
          <w:rFonts w:ascii="Times New Roman" w:hAnsi="Times New Roman" w:cs="Times New Roman"/>
          <w:i/>
          <w:sz w:val="24"/>
          <w:szCs w:val="24"/>
        </w:rPr>
        <w:t>all</w:t>
      </w:r>
      <w:proofErr w:type="spellEnd"/>
      <w:r w:rsidRPr="005E45AF">
        <w:rPr>
          <w:rFonts w:ascii="Times New Roman" w:hAnsi="Times New Roman" w:cs="Times New Roman"/>
          <w:i/>
          <w:sz w:val="24"/>
          <w:szCs w:val="24"/>
        </w:rPr>
        <w:t xml:space="preserve"> inclusive</w:t>
      </w:r>
      <w:r w:rsidRPr="005E45AF">
        <w:rPr>
          <w:rFonts w:ascii="Times New Roman" w:hAnsi="Times New Roman" w:cs="Times New Roman"/>
          <w:sz w:val="24"/>
          <w:szCs w:val="24"/>
        </w:rPr>
        <w:t xml:space="preserve"> e </w:t>
      </w:r>
      <w:r w:rsidR="00412748" w:rsidRPr="005E45AF">
        <w:rPr>
          <w:rFonts w:ascii="Times New Roman" w:hAnsi="Times New Roman" w:cs="Times New Roman"/>
          <w:sz w:val="24"/>
          <w:szCs w:val="24"/>
        </w:rPr>
        <w:t xml:space="preserve">os </w:t>
      </w:r>
      <w:r w:rsidRPr="005E45AF">
        <w:rPr>
          <w:rFonts w:ascii="Times New Roman" w:hAnsi="Times New Roman" w:cs="Times New Roman"/>
          <w:sz w:val="24"/>
          <w:szCs w:val="24"/>
        </w:rPr>
        <w:t>que operam nos sistemas MAP, FAP e demais tipos.</w:t>
      </w:r>
    </w:p>
    <w:p w:rsidR="00FA36F0" w:rsidRPr="005E45AF" w:rsidRDefault="00FA36F0" w:rsidP="00FE3058">
      <w:pPr>
        <w:spacing w:after="0" w:line="240" w:lineRule="auto"/>
        <w:ind w:left="360"/>
        <w:jc w:val="both"/>
        <w:rPr>
          <w:rFonts w:ascii="Times New Roman" w:hAnsi="Times New Roman" w:cs="Times New Roman"/>
          <w:sz w:val="24"/>
          <w:szCs w:val="24"/>
        </w:rPr>
      </w:pPr>
    </w:p>
    <w:p w:rsidR="007C6B36" w:rsidRPr="005E45AF" w:rsidRDefault="00026F32"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Conforme já </w:t>
      </w:r>
      <w:r w:rsidR="00FA36F0" w:rsidRPr="005E45AF">
        <w:rPr>
          <w:rFonts w:ascii="Times New Roman" w:hAnsi="Times New Roman" w:cs="Times New Roman"/>
          <w:sz w:val="24"/>
          <w:szCs w:val="24"/>
        </w:rPr>
        <w:t>comentado</w:t>
      </w:r>
      <w:r w:rsidRPr="005E45AF">
        <w:rPr>
          <w:rFonts w:ascii="Times New Roman" w:hAnsi="Times New Roman" w:cs="Times New Roman"/>
          <w:sz w:val="24"/>
          <w:szCs w:val="24"/>
        </w:rPr>
        <w:t>, a subdivisão em grupos visa oferecer dados mais específicos de dete</w:t>
      </w:r>
      <w:r w:rsidR="002525B1" w:rsidRPr="005E45AF">
        <w:rPr>
          <w:rFonts w:ascii="Times New Roman" w:hAnsi="Times New Roman" w:cs="Times New Roman"/>
          <w:sz w:val="24"/>
          <w:szCs w:val="24"/>
        </w:rPr>
        <w:t>rminado segmento, dando mais</w:t>
      </w:r>
      <w:r w:rsidRPr="005E45AF">
        <w:rPr>
          <w:rFonts w:ascii="Times New Roman" w:hAnsi="Times New Roman" w:cs="Times New Roman"/>
          <w:sz w:val="24"/>
          <w:szCs w:val="24"/>
        </w:rPr>
        <w:t xml:space="preserve"> recurso</w:t>
      </w:r>
      <w:r w:rsidR="002525B1" w:rsidRPr="005E45AF">
        <w:rPr>
          <w:rFonts w:ascii="Times New Roman" w:hAnsi="Times New Roman" w:cs="Times New Roman"/>
          <w:sz w:val="24"/>
          <w:szCs w:val="24"/>
        </w:rPr>
        <w:t>s</w:t>
      </w:r>
      <w:r w:rsidRPr="005E45AF">
        <w:rPr>
          <w:rFonts w:ascii="Times New Roman" w:hAnsi="Times New Roman" w:cs="Times New Roman"/>
          <w:sz w:val="24"/>
          <w:szCs w:val="24"/>
        </w:rPr>
        <w:t xml:space="preserve"> interpretativo</w:t>
      </w:r>
      <w:r w:rsidR="002525B1" w:rsidRPr="005E45AF">
        <w:rPr>
          <w:rFonts w:ascii="Times New Roman" w:hAnsi="Times New Roman" w:cs="Times New Roman"/>
          <w:sz w:val="24"/>
          <w:szCs w:val="24"/>
        </w:rPr>
        <w:t>s</w:t>
      </w:r>
      <w:r w:rsidRPr="005E45AF">
        <w:rPr>
          <w:rFonts w:ascii="Times New Roman" w:hAnsi="Times New Roman" w:cs="Times New Roman"/>
          <w:sz w:val="24"/>
          <w:szCs w:val="24"/>
        </w:rPr>
        <w:t xml:space="preserve"> ao gestor. Assim, é importante afirmar que o administrador deve analisar o desempenho do subgrupo no qual se encaixa o seu estabelecimento. </w:t>
      </w:r>
      <w:r w:rsidR="00CB7495" w:rsidRPr="005E45AF">
        <w:rPr>
          <w:rFonts w:ascii="Times New Roman" w:hAnsi="Times New Roman" w:cs="Times New Roman"/>
          <w:sz w:val="24"/>
          <w:szCs w:val="24"/>
        </w:rPr>
        <w:t>Deve se observar que c</w:t>
      </w:r>
      <w:r w:rsidRPr="005E45AF">
        <w:rPr>
          <w:rFonts w:ascii="Times New Roman" w:hAnsi="Times New Roman" w:cs="Times New Roman"/>
          <w:sz w:val="24"/>
          <w:szCs w:val="24"/>
        </w:rPr>
        <w:t xml:space="preserve">omparações </w:t>
      </w:r>
      <w:r w:rsidR="00CB7495" w:rsidRPr="005E45AF">
        <w:rPr>
          <w:rFonts w:ascii="Times New Roman" w:hAnsi="Times New Roman" w:cs="Times New Roman"/>
          <w:sz w:val="24"/>
          <w:szCs w:val="24"/>
        </w:rPr>
        <w:t>de variáveis entre</w:t>
      </w:r>
      <w:r w:rsidRPr="005E45AF">
        <w:rPr>
          <w:rFonts w:ascii="Times New Roman" w:hAnsi="Times New Roman" w:cs="Times New Roman"/>
          <w:sz w:val="24"/>
          <w:szCs w:val="24"/>
        </w:rPr>
        <w:t xml:space="preserve"> os subgrupos devem ser feitas com muito cuidado, tendo em vista que cada um deles </w:t>
      </w:r>
      <w:r w:rsidR="00AA2E84" w:rsidRPr="005E45AF">
        <w:rPr>
          <w:rFonts w:ascii="Times New Roman" w:hAnsi="Times New Roman" w:cs="Times New Roman"/>
          <w:sz w:val="24"/>
          <w:szCs w:val="24"/>
        </w:rPr>
        <w:t>apresenta</w:t>
      </w:r>
      <w:r w:rsidRPr="005E45AF">
        <w:rPr>
          <w:rFonts w:ascii="Times New Roman" w:hAnsi="Times New Roman" w:cs="Times New Roman"/>
          <w:sz w:val="24"/>
          <w:szCs w:val="24"/>
        </w:rPr>
        <w:t xml:space="preserve"> diferentes característi</w:t>
      </w:r>
      <w:r w:rsidR="003F7561" w:rsidRPr="005E45AF">
        <w:rPr>
          <w:rFonts w:ascii="Times New Roman" w:hAnsi="Times New Roman" w:cs="Times New Roman"/>
          <w:sz w:val="24"/>
          <w:szCs w:val="24"/>
        </w:rPr>
        <w:t>cas</w:t>
      </w:r>
      <w:r w:rsidRPr="005E45AF">
        <w:rPr>
          <w:rFonts w:ascii="Times New Roman" w:hAnsi="Times New Roman" w:cs="Times New Roman"/>
          <w:sz w:val="24"/>
          <w:szCs w:val="24"/>
        </w:rPr>
        <w:t xml:space="preserve"> específicas do seu subgrupo. Assim como foi realizada na análise dos dados gerais, as taxas de ocupação</w:t>
      </w:r>
      <w:r w:rsidR="007C6B36" w:rsidRPr="005E45AF">
        <w:rPr>
          <w:rFonts w:ascii="Times New Roman" w:hAnsi="Times New Roman" w:cs="Times New Roman"/>
          <w:sz w:val="24"/>
          <w:szCs w:val="24"/>
        </w:rPr>
        <w:t>, receita</w:t>
      </w:r>
      <w:r w:rsidR="00ED6FAD" w:rsidRPr="005E45AF">
        <w:rPr>
          <w:rFonts w:ascii="Times New Roman" w:hAnsi="Times New Roman" w:cs="Times New Roman"/>
          <w:sz w:val="24"/>
          <w:szCs w:val="24"/>
        </w:rPr>
        <w:t xml:space="preserve"> média e </w:t>
      </w:r>
      <w:proofErr w:type="spellStart"/>
      <w:r w:rsidR="00ED6FAD" w:rsidRPr="005E45AF">
        <w:rPr>
          <w:rFonts w:ascii="Times New Roman" w:hAnsi="Times New Roman" w:cs="Times New Roman"/>
          <w:sz w:val="24"/>
          <w:szCs w:val="24"/>
        </w:rPr>
        <w:t>TRevPAR</w:t>
      </w:r>
      <w:proofErr w:type="spellEnd"/>
      <w:r w:rsidR="00ED6FAD" w:rsidRPr="005E45AF">
        <w:rPr>
          <w:rFonts w:ascii="Times New Roman" w:hAnsi="Times New Roman" w:cs="Times New Roman"/>
          <w:sz w:val="24"/>
          <w:szCs w:val="24"/>
        </w:rPr>
        <w:t xml:space="preserve"> foram analisada</w:t>
      </w:r>
      <w:r w:rsidR="007C6B36" w:rsidRPr="005E45AF">
        <w:rPr>
          <w:rFonts w:ascii="Times New Roman" w:hAnsi="Times New Roman" w:cs="Times New Roman"/>
          <w:sz w:val="24"/>
          <w:szCs w:val="24"/>
        </w:rPr>
        <w:t>s e estabeleceu-se um processo de analogia de dados entre elas, a fim de se observar a incidência de</w:t>
      </w:r>
      <w:r w:rsidRPr="005E45AF">
        <w:rPr>
          <w:rFonts w:ascii="Times New Roman" w:hAnsi="Times New Roman" w:cs="Times New Roman"/>
          <w:sz w:val="24"/>
          <w:szCs w:val="24"/>
        </w:rPr>
        <w:t xml:space="preserve"> crescimento positivo ou negativo</w:t>
      </w:r>
      <w:r w:rsidR="007C6B36" w:rsidRPr="005E45AF">
        <w:rPr>
          <w:rFonts w:ascii="Times New Roman" w:hAnsi="Times New Roman" w:cs="Times New Roman"/>
          <w:sz w:val="24"/>
          <w:szCs w:val="24"/>
        </w:rPr>
        <w:t xml:space="preserve"> do ano posterior, no caso </w:t>
      </w:r>
      <w:proofErr w:type="gramStart"/>
      <w:r w:rsidR="007C6B36" w:rsidRPr="005E45AF">
        <w:rPr>
          <w:rFonts w:ascii="Times New Roman" w:hAnsi="Times New Roman" w:cs="Times New Roman"/>
          <w:sz w:val="24"/>
          <w:szCs w:val="24"/>
        </w:rPr>
        <w:t xml:space="preserve">2017, </w:t>
      </w:r>
      <w:r w:rsidRPr="005E45AF">
        <w:rPr>
          <w:rFonts w:ascii="Times New Roman" w:hAnsi="Times New Roman" w:cs="Times New Roman"/>
          <w:sz w:val="24"/>
          <w:szCs w:val="24"/>
        </w:rPr>
        <w:t xml:space="preserve"> em</w:t>
      </w:r>
      <w:proofErr w:type="gramEnd"/>
      <w:r w:rsidRPr="005E45AF">
        <w:rPr>
          <w:rFonts w:ascii="Times New Roman" w:hAnsi="Times New Roman" w:cs="Times New Roman"/>
          <w:sz w:val="24"/>
          <w:szCs w:val="24"/>
        </w:rPr>
        <w:t xml:space="preserve"> relação ao ano anterior, </w:t>
      </w:r>
      <w:r w:rsidR="007C6B36" w:rsidRPr="005E45AF">
        <w:rPr>
          <w:rFonts w:ascii="Times New Roman" w:hAnsi="Times New Roman" w:cs="Times New Roman"/>
          <w:sz w:val="24"/>
          <w:szCs w:val="24"/>
        </w:rPr>
        <w:t xml:space="preserve">no caso, </w:t>
      </w:r>
      <w:r w:rsidRPr="005E45AF">
        <w:rPr>
          <w:rFonts w:ascii="Times New Roman" w:hAnsi="Times New Roman" w:cs="Times New Roman"/>
          <w:sz w:val="24"/>
          <w:szCs w:val="24"/>
        </w:rPr>
        <w:t>2016.</w:t>
      </w:r>
    </w:p>
    <w:p w:rsidR="007C6B36" w:rsidRPr="005E45AF" w:rsidRDefault="007C6B36" w:rsidP="00FE3058">
      <w:pPr>
        <w:spacing w:after="0" w:line="240" w:lineRule="auto"/>
        <w:ind w:firstLine="708"/>
        <w:jc w:val="both"/>
        <w:rPr>
          <w:rFonts w:ascii="Times New Roman" w:hAnsi="Times New Roman" w:cs="Times New Roman"/>
          <w:sz w:val="24"/>
          <w:szCs w:val="24"/>
        </w:rPr>
      </w:pPr>
    </w:p>
    <w:p w:rsidR="00026F32" w:rsidRPr="005E45AF" w:rsidRDefault="007C6B36"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No entanto, cabe ressaltar que, no presente estudo, os dados expostos referem-se ao </w:t>
      </w:r>
      <w:proofErr w:type="spellStart"/>
      <w:r w:rsidRPr="005E45AF">
        <w:rPr>
          <w:rFonts w:ascii="Times New Roman" w:hAnsi="Times New Roman" w:cs="Times New Roman"/>
          <w:sz w:val="24"/>
          <w:szCs w:val="24"/>
        </w:rPr>
        <w:t>TRevPAR</w:t>
      </w:r>
      <w:proofErr w:type="spellEnd"/>
      <w:r w:rsidRPr="005E45AF">
        <w:rPr>
          <w:rFonts w:ascii="Times New Roman" w:hAnsi="Times New Roman" w:cs="Times New Roman"/>
          <w:sz w:val="24"/>
          <w:szCs w:val="24"/>
        </w:rPr>
        <w:t>, devido ao fato dessa variável reunir, na composição de sua fórmula, as variáveis anteriores de taxa de ocupação e receita média.</w:t>
      </w:r>
      <w:r w:rsidR="00026F32" w:rsidRPr="005E45AF">
        <w:rPr>
          <w:rFonts w:ascii="Times New Roman" w:hAnsi="Times New Roman" w:cs="Times New Roman"/>
          <w:sz w:val="24"/>
          <w:szCs w:val="24"/>
        </w:rPr>
        <w:t xml:space="preserve"> </w:t>
      </w:r>
      <w:r w:rsidRPr="005E45AF">
        <w:rPr>
          <w:rFonts w:ascii="Times New Roman" w:hAnsi="Times New Roman" w:cs="Times New Roman"/>
          <w:sz w:val="24"/>
          <w:szCs w:val="24"/>
        </w:rPr>
        <w:t xml:space="preserve">Nesse caso, pode-se afirmar que o </w:t>
      </w:r>
      <w:proofErr w:type="spellStart"/>
      <w:r w:rsidRPr="005E45AF">
        <w:rPr>
          <w:rFonts w:ascii="Times New Roman" w:hAnsi="Times New Roman" w:cs="Times New Roman"/>
          <w:sz w:val="24"/>
          <w:szCs w:val="24"/>
        </w:rPr>
        <w:t>TRevPAR</w:t>
      </w:r>
      <w:proofErr w:type="spellEnd"/>
      <w:r w:rsidRPr="005E45AF">
        <w:rPr>
          <w:rFonts w:ascii="Times New Roman" w:hAnsi="Times New Roman" w:cs="Times New Roman"/>
          <w:sz w:val="24"/>
          <w:szCs w:val="24"/>
        </w:rPr>
        <w:t xml:space="preserve"> se torna a variável mais fidedigna para se estabelecer uma análise. Os resultados estão expostos a seguir:</w:t>
      </w:r>
    </w:p>
    <w:p w:rsidR="00026F32" w:rsidRPr="005E45AF" w:rsidRDefault="00026F32" w:rsidP="00FE3058">
      <w:pPr>
        <w:spacing w:after="0" w:line="240" w:lineRule="auto"/>
        <w:jc w:val="both"/>
        <w:rPr>
          <w:rFonts w:ascii="Times New Roman" w:hAnsi="Times New Roman" w:cs="Times New Roman"/>
          <w:b/>
          <w:sz w:val="24"/>
          <w:szCs w:val="24"/>
        </w:rPr>
      </w:pPr>
    </w:p>
    <w:p w:rsidR="00026F32" w:rsidRPr="005E45AF" w:rsidRDefault="00A23005" w:rsidP="00FE3058">
      <w:pPr>
        <w:spacing w:after="0" w:line="240" w:lineRule="auto"/>
        <w:jc w:val="both"/>
        <w:rPr>
          <w:rFonts w:ascii="Times New Roman" w:hAnsi="Times New Roman" w:cs="Times New Roman"/>
          <w:b/>
          <w:sz w:val="24"/>
          <w:szCs w:val="24"/>
        </w:rPr>
      </w:pPr>
      <w:r w:rsidRPr="005E45AF">
        <w:rPr>
          <w:rFonts w:ascii="Times New Roman" w:hAnsi="Times New Roman" w:cs="Times New Roman"/>
          <w:b/>
          <w:sz w:val="24"/>
          <w:szCs w:val="24"/>
        </w:rPr>
        <w:t xml:space="preserve">4.1. </w:t>
      </w:r>
      <w:r w:rsidR="007C6B36" w:rsidRPr="005E45AF">
        <w:rPr>
          <w:rFonts w:ascii="Times New Roman" w:hAnsi="Times New Roman" w:cs="Times New Roman"/>
          <w:b/>
          <w:sz w:val="24"/>
          <w:szCs w:val="24"/>
        </w:rPr>
        <w:t>Desempenho mercadológico por ambiente – praia e campo</w:t>
      </w:r>
    </w:p>
    <w:p w:rsidR="00026F32" w:rsidRPr="005E45AF" w:rsidRDefault="00026F32" w:rsidP="00FE3058">
      <w:pPr>
        <w:spacing w:after="0" w:line="240" w:lineRule="auto"/>
        <w:rPr>
          <w:rFonts w:ascii="Times New Roman" w:hAnsi="Times New Roman" w:cs="Times New Roman"/>
          <w:b/>
          <w:sz w:val="24"/>
          <w:szCs w:val="24"/>
        </w:rPr>
      </w:pPr>
    </w:p>
    <w:p w:rsidR="00026F32" w:rsidRPr="005E45AF" w:rsidRDefault="00026F32" w:rsidP="00FE3058">
      <w:pPr>
        <w:spacing w:after="0" w:line="240" w:lineRule="auto"/>
        <w:rPr>
          <w:rFonts w:ascii="Times New Roman" w:hAnsi="Times New Roman" w:cs="Times New Roman"/>
          <w:b/>
          <w:sz w:val="24"/>
          <w:szCs w:val="24"/>
        </w:rPr>
      </w:pPr>
    </w:p>
    <w:p w:rsidR="007C6B36" w:rsidRPr="00FE3058" w:rsidRDefault="00A23005" w:rsidP="00FE3058">
      <w:pPr>
        <w:spacing w:after="0" w:line="240" w:lineRule="auto"/>
        <w:ind w:firstLine="708"/>
        <w:rPr>
          <w:rFonts w:ascii="Times New Roman" w:hAnsi="Times New Roman" w:cs="Times New Roman"/>
          <w:b/>
          <w:sz w:val="24"/>
          <w:szCs w:val="24"/>
        </w:rPr>
      </w:pPr>
      <w:r w:rsidRPr="005E45AF">
        <w:rPr>
          <w:rFonts w:ascii="Times New Roman" w:hAnsi="Times New Roman" w:cs="Times New Roman"/>
          <w:b/>
          <w:sz w:val="24"/>
          <w:szCs w:val="24"/>
        </w:rPr>
        <w:t xml:space="preserve">4.1.1. </w:t>
      </w:r>
      <w:proofErr w:type="spellStart"/>
      <w:r w:rsidR="00026F32" w:rsidRPr="005E45AF">
        <w:rPr>
          <w:rFonts w:ascii="Times New Roman" w:hAnsi="Times New Roman" w:cs="Times New Roman"/>
          <w:b/>
          <w:sz w:val="24"/>
          <w:szCs w:val="24"/>
        </w:rPr>
        <w:t>TRevPAR</w:t>
      </w:r>
      <w:proofErr w:type="spellEnd"/>
      <w:r w:rsidR="00026F32" w:rsidRPr="005E45AF">
        <w:rPr>
          <w:rFonts w:ascii="Times New Roman" w:hAnsi="Times New Roman" w:cs="Times New Roman"/>
          <w:b/>
          <w:sz w:val="24"/>
          <w:szCs w:val="24"/>
        </w:rPr>
        <w:t>: resorts localizados na praia</w:t>
      </w:r>
    </w:p>
    <w:p w:rsidR="00026F32" w:rsidRPr="005E45AF" w:rsidRDefault="00026F32"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O </w:t>
      </w:r>
      <w:proofErr w:type="spellStart"/>
      <w:r w:rsidRPr="005E45AF">
        <w:rPr>
          <w:rFonts w:ascii="Times New Roman" w:hAnsi="Times New Roman" w:cs="Times New Roman"/>
          <w:sz w:val="24"/>
          <w:szCs w:val="24"/>
        </w:rPr>
        <w:t>TRevPAR</w:t>
      </w:r>
      <w:proofErr w:type="spellEnd"/>
      <w:r w:rsidRPr="005E45AF">
        <w:rPr>
          <w:rFonts w:ascii="Times New Roman" w:hAnsi="Times New Roman" w:cs="Times New Roman"/>
          <w:sz w:val="24"/>
          <w:szCs w:val="24"/>
        </w:rPr>
        <w:t xml:space="preserve"> nominal do subgrupo praia foi de </w:t>
      </w:r>
      <w:r w:rsidR="00B17BD4" w:rsidRPr="005E45AF">
        <w:rPr>
          <w:rFonts w:ascii="Times New Roman" w:hAnsi="Times New Roman" w:cs="Times New Roman"/>
          <w:sz w:val="24"/>
          <w:szCs w:val="24"/>
        </w:rPr>
        <w:t>US$ 146,22</w:t>
      </w:r>
      <w:r w:rsidRPr="005E45AF">
        <w:rPr>
          <w:rFonts w:ascii="Times New Roman" w:hAnsi="Times New Roman" w:cs="Times New Roman"/>
          <w:sz w:val="24"/>
          <w:szCs w:val="24"/>
        </w:rPr>
        <w:t xml:space="preserve"> em 2017, perante </w:t>
      </w:r>
      <w:r w:rsidR="00B17BD4" w:rsidRPr="005E45AF">
        <w:rPr>
          <w:rFonts w:ascii="Times New Roman" w:hAnsi="Times New Roman" w:cs="Times New Roman"/>
          <w:sz w:val="24"/>
          <w:szCs w:val="24"/>
        </w:rPr>
        <w:t>US$ 145,19</w:t>
      </w:r>
      <w:r w:rsidRPr="005E45AF">
        <w:rPr>
          <w:rFonts w:ascii="Times New Roman" w:hAnsi="Times New Roman" w:cs="Times New Roman"/>
          <w:sz w:val="24"/>
          <w:szCs w:val="24"/>
        </w:rPr>
        <w:t xml:space="preserve"> em 2016. Esse valor representa uma alta de </w:t>
      </w:r>
      <w:r w:rsidR="00B17BD4" w:rsidRPr="005E45AF">
        <w:rPr>
          <w:rFonts w:ascii="Times New Roman" w:hAnsi="Times New Roman" w:cs="Times New Roman"/>
          <w:sz w:val="24"/>
          <w:szCs w:val="24"/>
        </w:rPr>
        <w:t>0,70%</w:t>
      </w:r>
      <w:r w:rsidRPr="005E45AF">
        <w:rPr>
          <w:rFonts w:ascii="Times New Roman" w:hAnsi="Times New Roman" w:cs="Times New Roman"/>
          <w:sz w:val="24"/>
          <w:szCs w:val="24"/>
        </w:rPr>
        <w:t xml:space="preserve"> entre os anos. No subgrupo específico dos resorts localizados na praia, os mes</w:t>
      </w:r>
      <w:r w:rsidR="000C6294" w:rsidRPr="005E45AF">
        <w:rPr>
          <w:rFonts w:ascii="Times New Roman" w:hAnsi="Times New Roman" w:cs="Times New Roman"/>
          <w:sz w:val="24"/>
          <w:szCs w:val="24"/>
        </w:rPr>
        <w:t>es de maior destaque foram</w:t>
      </w:r>
      <w:r w:rsidRPr="005E45AF">
        <w:rPr>
          <w:rFonts w:ascii="Times New Roman" w:hAnsi="Times New Roman" w:cs="Times New Roman"/>
          <w:sz w:val="24"/>
          <w:szCs w:val="24"/>
        </w:rPr>
        <w:t xml:space="preserve"> </w:t>
      </w:r>
      <w:r w:rsidR="000C6294" w:rsidRPr="005E45AF">
        <w:rPr>
          <w:rFonts w:ascii="Times New Roman" w:hAnsi="Times New Roman" w:cs="Times New Roman"/>
          <w:sz w:val="24"/>
          <w:szCs w:val="24"/>
        </w:rPr>
        <w:t>j</w:t>
      </w:r>
      <w:r w:rsidRPr="005E45AF">
        <w:rPr>
          <w:rFonts w:ascii="Times New Roman" w:hAnsi="Times New Roman" w:cs="Times New Roman"/>
          <w:sz w:val="24"/>
          <w:szCs w:val="24"/>
        </w:rPr>
        <w:t>aneiro, julho e dezembro de 2017</w:t>
      </w:r>
      <w:r w:rsidR="000C6294" w:rsidRPr="005E45AF">
        <w:rPr>
          <w:rFonts w:ascii="Times New Roman" w:hAnsi="Times New Roman" w:cs="Times New Roman"/>
          <w:sz w:val="24"/>
          <w:szCs w:val="24"/>
        </w:rPr>
        <w:t xml:space="preserve">, que </w:t>
      </w:r>
      <w:r w:rsidRPr="005E45AF">
        <w:rPr>
          <w:rFonts w:ascii="Times New Roman" w:hAnsi="Times New Roman" w:cs="Times New Roman"/>
          <w:sz w:val="24"/>
          <w:szCs w:val="24"/>
        </w:rPr>
        <w:t xml:space="preserve">apresentaram os melhores desempenhos, assim como maio e junho </w:t>
      </w:r>
      <w:r w:rsidR="002656C1" w:rsidRPr="005E45AF">
        <w:rPr>
          <w:rFonts w:ascii="Times New Roman" w:hAnsi="Times New Roman" w:cs="Times New Roman"/>
          <w:sz w:val="24"/>
          <w:szCs w:val="24"/>
        </w:rPr>
        <w:t>foram</w:t>
      </w:r>
      <w:r w:rsidRPr="005E45AF">
        <w:rPr>
          <w:rFonts w:ascii="Times New Roman" w:hAnsi="Times New Roman" w:cs="Times New Roman"/>
          <w:sz w:val="24"/>
          <w:szCs w:val="24"/>
        </w:rPr>
        <w:t xml:space="preserve"> os meses de resultados mais conservadores</w:t>
      </w:r>
      <w:r w:rsidR="000C6294" w:rsidRPr="005E45AF">
        <w:rPr>
          <w:rFonts w:ascii="Times New Roman" w:hAnsi="Times New Roman" w:cs="Times New Roman"/>
          <w:sz w:val="24"/>
          <w:szCs w:val="24"/>
        </w:rPr>
        <w:t xml:space="preserve"> nesse subgrupo</w:t>
      </w:r>
      <w:r w:rsidRPr="005E45AF">
        <w:rPr>
          <w:rFonts w:ascii="Times New Roman" w:hAnsi="Times New Roman" w:cs="Times New Roman"/>
          <w:sz w:val="24"/>
          <w:szCs w:val="24"/>
        </w:rPr>
        <w:t xml:space="preserve">. </w:t>
      </w:r>
      <w:r w:rsidR="000C6294" w:rsidRPr="005E45AF">
        <w:rPr>
          <w:rFonts w:ascii="Times New Roman" w:hAnsi="Times New Roman" w:cs="Times New Roman"/>
          <w:sz w:val="24"/>
          <w:szCs w:val="24"/>
        </w:rPr>
        <w:t>Cabe ressaltar que a</w:t>
      </w:r>
      <w:r w:rsidR="002656C1" w:rsidRPr="005E45AF">
        <w:rPr>
          <w:rFonts w:ascii="Times New Roman" w:hAnsi="Times New Roman" w:cs="Times New Roman"/>
          <w:sz w:val="24"/>
          <w:szCs w:val="24"/>
        </w:rPr>
        <w:t xml:space="preserve"> própria característica</w:t>
      </w:r>
      <w:r w:rsidR="000C6294" w:rsidRPr="005E45AF">
        <w:rPr>
          <w:rFonts w:ascii="Times New Roman" w:hAnsi="Times New Roman" w:cs="Times New Roman"/>
          <w:sz w:val="24"/>
          <w:szCs w:val="24"/>
        </w:rPr>
        <w:t xml:space="preserve"> única </w:t>
      </w:r>
      <w:r w:rsidRPr="005E45AF">
        <w:rPr>
          <w:rFonts w:ascii="Times New Roman" w:hAnsi="Times New Roman" w:cs="Times New Roman"/>
          <w:sz w:val="24"/>
          <w:szCs w:val="24"/>
        </w:rPr>
        <w:t>dos resorts d</w:t>
      </w:r>
      <w:r w:rsidR="000C6294" w:rsidRPr="005E45AF">
        <w:rPr>
          <w:rFonts w:ascii="Times New Roman" w:hAnsi="Times New Roman" w:cs="Times New Roman"/>
          <w:sz w:val="24"/>
          <w:szCs w:val="24"/>
        </w:rPr>
        <w:t xml:space="preserve">esse subgrupo exerce </w:t>
      </w:r>
      <w:r w:rsidRPr="005E45AF">
        <w:rPr>
          <w:rFonts w:ascii="Times New Roman" w:hAnsi="Times New Roman" w:cs="Times New Roman"/>
          <w:sz w:val="24"/>
          <w:szCs w:val="24"/>
        </w:rPr>
        <w:t xml:space="preserve">especial influência nos resultados dos meses, tendo em vista que o inverno brasileiro </w:t>
      </w:r>
      <w:proofErr w:type="gramStart"/>
      <w:r w:rsidRPr="005E45AF">
        <w:rPr>
          <w:rFonts w:ascii="Times New Roman" w:hAnsi="Times New Roman" w:cs="Times New Roman"/>
          <w:sz w:val="24"/>
          <w:szCs w:val="24"/>
        </w:rPr>
        <w:t>ocorre</w:t>
      </w:r>
      <w:proofErr w:type="gramEnd"/>
      <w:r w:rsidRPr="005E45AF">
        <w:rPr>
          <w:rFonts w:ascii="Times New Roman" w:hAnsi="Times New Roman" w:cs="Times New Roman"/>
          <w:sz w:val="24"/>
          <w:szCs w:val="24"/>
        </w:rPr>
        <w:t xml:space="preserve"> durante o meio de ano</w:t>
      </w:r>
      <w:r w:rsidR="000C6294" w:rsidRPr="005E45AF">
        <w:rPr>
          <w:rFonts w:ascii="Times New Roman" w:hAnsi="Times New Roman" w:cs="Times New Roman"/>
          <w:sz w:val="24"/>
          <w:szCs w:val="24"/>
        </w:rPr>
        <w:t xml:space="preserve">, que </w:t>
      </w:r>
      <w:r w:rsidR="002656C1" w:rsidRPr="005E45AF">
        <w:rPr>
          <w:rFonts w:ascii="Times New Roman" w:hAnsi="Times New Roman" w:cs="Times New Roman"/>
          <w:sz w:val="24"/>
          <w:szCs w:val="24"/>
        </w:rPr>
        <w:t>t</w:t>
      </w:r>
      <w:r w:rsidR="000C6294" w:rsidRPr="005E45AF">
        <w:rPr>
          <w:rFonts w:ascii="Times New Roman" w:hAnsi="Times New Roman" w:cs="Times New Roman"/>
          <w:sz w:val="24"/>
          <w:szCs w:val="24"/>
        </w:rPr>
        <w:t>ambém coincide com período de férias escolares brasileiras</w:t>
      </w:r>
      <w:r w:rsidRPr="005E45AF">
        <w:rPr>
          <w:rFonts w:ascii="Times New Roman" w:hAnsi="Times New Roman" w:cs="Times New Roman"/>
          <w:sz w:val="24"/>
          <w:szCs w:val="24"/>
        </w:rPr>
        <w:t xml:space="preserve">. Abaixo, a figura </w:t>
      </w:r>
      <w:r w:rsidR="00843F2D" w:rsidRPr="005E45AF">
        <w:rPr>
          <w:rFonts w:ascii="Times New Roman" w:hAnsi="Times New Roman" w:cs="Times New Roman"/>
          <w:sz w:val="24"/>
          <w:szCs w:val="24"/>
        </w:rPr>
        <w:t>09</w:t>
      </w:r>
      <w:r w:rsidRPr="005E45AF">
        <w:rPr>
          <w:rFonts w:ascii="Times New Roman" w:hAnsi="Times New Roman" w:cs="Times New Roman"/>
          <w:sz w:val="24"/>
          <w:szCs w:val="24"/>
        </w:rPr>
        <w:t xml:space="preserve"> mostra o </w:t>
      </w:r>
      <w:proofErr w:type="spellStart"/>
      <w:r w:rsidRPr="005E45AF">
        <w:rPr>
          <w:rFonts w:ascii="Times New Roman" w:hAnsi="Times New Roman" w:cs="Times New Roman"/>
          <w:sz w:val="24"/>
          <w:szCs w:val="24"/>
        </w:rPr>
        <w:t>TRevPAR</w:t>
      </w:r>
      <w:proofErr w:type="spellEnd"/>
      <w:r w:rsidRPr="005E45AF">
        <w:rPr>
          <w:rFonts w:ascii="Times New Roman" w:hAnsi="Times New Roman" w:cs="Times New Roman"/>
          <w:sz w:val="24"/>
          <w:szCs w:val="24"/>
        </w:rPr>
        <w:t xml:space="preserve"> mensal desse subgrupo. </w:t>
      </w:r>
    </w:p>
    <w:p w:rsidR="00026F32" w:rsidRPr="005E45AF" w:rsidRDefault="00026F32"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 </w:t>
      </w:r>
    </w:p>
    <w:p w:rsidR="00026F32" w:rsidRPr="005E45AF" w:rsidRDefault="00B85E90" w:rsidP="00FE3058">
      <w:pPr>
        <w:spacing w:after="0" w:line="240" w:lineRule="auto"/>
        <w:jc w:val="both"/>
        <w:rPr>
          <w:rFonts w:ascii="Times New Roman" w:hAnsi="Times New Roman" w:cs="Times New Roman"/>
          <w:sz w:val="24"/>
          <w:szCs w:val="24"/>
        </w:rPr>
      </w:pPr>
      <w:r w:rsidRPr="005E45AF">
        <w:rPr>
          <w:rFonts w:ascii="Times New Roman" w:hAnsi="Times New Roman" w:cs="Times New Roman"/>
          <w:noProof/>
          <w:sz w:val="24"/>
          <w:szCs w:val="24"/>
          <w:lang w:eastAsia="pt-BR"/>
        </w:rPr>
        <w:drawing>
          <wp:inline distT="0" distB="0" distL="0" distR="0" wp14:anchorId="7C96099E" wp14:editId="4D2CB8EA">
            <wp:extent cx="5400040" cy="2133600"/>
            <wp:effectExtent l="0" t="0" r="1016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26F32" w:rsidRPr="005E45AF" w:rsidRDefault="00026F32" w:rsidP="00FE3058">
      <w:pPr>
        <w:spacing w:after="0" w:line="240" w:lineRule="auto"/>
        <w:jc w:val="both"/>
        <w:rPr>
          <w:rFonts w:ascii="Times New Roman" w:hAnsi="Times New Roman" w:cs="Times New Roman"/>
          <w:szCs w:val="24"/>
        </w:rPr>
      </w:pPr>
      <w:r w:rsidRPr="005E45AF">
        <w:rPr>
          <w:rFonts w:ascii="Times New Roman" w:hAnsi="Times New Roman" w:cs="Times New Roman"/>
          <w:szCs w:val="24"/>
        </w:rPr>
        <w:t xml:space="preserve">Figura </w:t>
      </w:r>
      <w:r w:rsidR="00843F2D" w:rsidRPr="005E45AF">
        <w:rPr>
          <w:rFonts w:ascii="Times New Roman" w:hAnsi="Times New Roman" w:cs="Times New Roman"/>
          <w:szCs w:val="24"/>
        </w:rPr>
        <w:t>09</w:t>
      </w:r>
      <w:r w:rsidRPr="005E45AF">
        <w:rPr>
          <w:rFonts w:ascii="Times New Roman" w:hAnsi="Times New Roman" w:cs="Times New Roman"/>
          <w:szCs w:val="24"/>
        </w:rPr>
        <w:t xml:space="preserve"> – </w:t>
      </w:r>
      <w:proofErr w:type="spellStart"/>
      <w:r w:rsidRPr="005E45AF">
        <w:rPr>
          <w:rFonts w:ascii="Times New Roman" w:hAnsi="Times New Roman" w:cs="Times New Roman"/>
          <w:szCs w:val="24"/>
        </w:rPr>
        <w:t>TRevPAR</w:t>
      </w:r>
      <w:proofErr w:type="spellEnd"/>
      <w:r w:rsidRPr="005E45AF">
        <w:rPr>
          <w:rFonts w:ascii="Times New Roman" w:hAnsi="Times New Roman" w:cs="Times New Roman"/>
          <w:szCs w:val="24"/>
        </w:rPr>
        <w:t xml:space="preserve"> nominal mensal por ambiente – praia, 2016/2017.</w:t>
      </w:r>
    </w:p>
    <w:p w:rsidR="00843F2D" w:rsidRPr="005E45AF" w:rsidRDefault="00843F2D" w:rsidP="00FE3058">
      <w:pPr>
        <w:spacing w:after="0" w:line="240" w:lineRule="auto"/>
        <w:rPr>
          <w:rFonts w:ascii="Times New Roman" w:hAnsi="Times New Roman" w:cs="Times New Roman"/>
          <w:szCs w:val="24"/>
        </w:rPr>
      </w:pPr>
      <w:r w:rsidRPr="005E45AF">
        <w:rPr>
          <w:rFonts w:ascii="Times New Roman" w:hAnsi="Times New Roman" w:cs="Times New Roman"/>
          <w:szCs w:val="24"/>
        </w:rPr>
        <w:t>Fonte: Elaborado pelo autor em pesquisa direta junto à Associação Brasileira de Resorts (ABR).</w:t>
      </w:r>
    </w:p>
    <w:p w:rsidR="00843F2D" w:rsidRPr="005E45AF" w:rsidRDefault="00843F2D" w:rsidP="00FE3058">
      <w:pPr>
        <w:spacing w:after="0" w:line="240" w:lineRule="auto"/>
        <w:rPr>
          <w:rFonts w:ascii="Times New Roman" w:hAnsi="Times New Roman" w:cs="Times New Roman"/>
          <w:sz w:val="24"/>
          <w:szCs w:val="24"/>
        </w:rPr>
      </w:pPr>
    </w:p>
    <w:p w:rsidR="00026F32" w:rsidRPr="005E45AF" w:rsidRDefault="00026F32" w:rsidP="00FE3058">
      <w:pPr>
        <w:spacing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lastRenderedPageBreak/>
        <w:t xml:space="preserve">A variação mensal do </w:t>
      </w:r>
      <w:proofErr w:type="spellStart"/>
      <w:r w:rsidRPr="005E45AF">
        <w:rPr>
          <w:rFonts w:ascii="Times New Roman" w:hAnsi="Times New Roman" w:cs="Times New Roman"/>
          <w:sz w:val="24"/>
          <w:szCs w:val="24"/>
        </w:rPr>
        <w:t>TRevPAR</w:t>
      </w:r>
      <w:proofErr w:type="spellEnd"/>
      <w:r w:rsidRPr="005E45AF">
        <w:rPr>
          <w:rFonts w:ascii="Times New Roman" w:hAnsi="Times New Roman" w:cs="Times New Roman"/>
          <w:sz w:val="24"/>
          <w:szCs w:val="24"/>
        </w:rPr>
        <w:t xml:space="preserve"> nominal do grupo de resorts localizados na praia também traz oscilaçõe</w:t>
      </w:r>
      <w:r w:rsidR="000C6294" w:rsidRPr="005E45AF">
        <w:rPr>
          <w:rFonts w:ascii="Times New Roman" w:hAnsi="Times New Roman" w:cs="Times New Roman"/>
          <w:sz w:val="24"/>
          <w:szCs w:val="24"/>
        </w:rPr>
        <w:t xml:space="preserve">s fortes </w:t>
      </w:r>
      <w:r w:rsidRPr="005E45AF">
        <w:rPr>
          <w:rFonts w:ascii="Times New Roman" w:hAnsi="Times New Roman" w:cs="Times New Roman"/>
          <w:sz w:val="24"/>
          <w:szCs w:val="24"/>
        </w:rPr>
        <w:t>com os meses de maio, junho e especialmente novembro de 2017</w:t>
      </w:r>
      <w:r w:rsidR="009C4643" w:rsidRPr="005E45AF">
        <w:rPr>
          <w:rFonts w:ascii="Times New Roman" w:hAnsi="Times New Roman" w:cs="Times New Roman"/>
          <w:sz w:val="24"/>
          <w:szCs w:val="24"/>
        </w:rPr>
        <w:t>,</w:t>
      </w:r>
      <w:r w:rsidRPr="005E45AF">
        <w:rPr>
          <w:rFonts w:ascii="Times New Roman" w:hAnsi="Times New Roman" w:cs="Times New Roman"/>
          <w:sz w:val="24"/>
          <w:szCs w:val="24"/>
        </w:rPr>
        <w:t xml:space="preserve"> apresentando altas significativas. </w:t>
      </w:r>
      <w:r w:rsidR="000C6294" w:rsidRPr="005E45AF">
        <w:rPr>
          <w:rFonts w:ascii="Times New Roman" w:hAnsi="Times New Roman" w:cs="Times New Roman"/>
          <w:sz w:val="24"/>
          <w:szCs w:val="24"/>
        </w:rPr>
        <w:t xml:space="preserve">Os meses de maior queda foram </w:t>
      </w:r>
      <w:r w:rsidRPr="005E45AF">
        <w:rPr>
          <w:rFonts w:ascii="Times New Roman" w:hAnsi="Times New Roman" w:cs="Times New Roman"/>
          <w:sz w:val="24"/>
          <w:szCs w:val="24"/>
        </w:rPr>
        <w:t>fevereiro e julho</w:t>
      </w:r>
      <w:r w:rsidR="000C6294" w:rsidRPr="005E45AF">
        <w:rPr>
          <w:rFonts w:ascii="Times New Roman" w:hAnsi="Times New Roman" w:cs="Times New Roman"/>
          <w:sz w:val="24"/>
          <w:szCs w:val="24"/>
        </w:rPr>
        <w:t>, com</w:t>
      </w:r>
      <w:r w:rsidR="00767868" w:rsidRPr="005E45AF">
        <w:rPr>
          <w:rFonts w:ascii="Times New Roman" w:hAnsi="Times New Roman" w:cs="Times New Roman"/>
          <w:sz w:val="24"/>
          <w:szCs w:val="24"/>
        </w:rPr>
        <w:t xml:space="preserve"> -</w:t>
      </w:r>
      <w:r w:rsidR="000C6294" w:rsidRPr="005E45AF">
        <w:rPr>
          <w:rFonts w:ascii="Times New Roman" w:hAnsi="Times New Roman" w:cs="Times New Roman"/>
          <w:sz w:val="24"/>
          <w:szCs w:val="24"/>
        </w:rPr>
        <w:t xml:space="preserve"> 18,</w:t>
      </w:r>
      <w:r w:rsidR="00767868" w:rsidRPr="005E45AF">
        <w:rPr>
          <w:rFonts w:ascii="Times New Roman" w:hAnsi="Times New Roman" w:cs="Times New Roman"/>
          <w:sz w:val="24"/>
          <w:szCs w:val="24"/>
        </w:rPr>
        <w:t xml:space="preserve">6% </w:t>
      </w:r>
      <w:r w:rsidR="000C6294" w:rsidRPr="005E45AF">
        <w:rPr>
          <w:rFonts w:ascii="Times New Roman" w:hAnsi="Times New Roman" w:cs="Times New Roman"/>
          <w:sz w:val="24"/>
          <w:szCs w:val="24"/>
        </w:rPr>
        <w:t xml:space="preserve">e </w:t>
      </w:r>
      <w:r w:rsidR="00767868" w:rsidRPr="005E45AF">
        <w:rPr>
          <w:rFonts w:ascii="Times New Roman" w:hAnsi="Times New Roman" w:cs="Times New Roman"/>
          <w:sz w:val="24"/>
          <w:szCs w:val="24"/>
        </w:rPr>
        <w:t xml:space="preserve">- </w:t>
      </w:r>
      <w:r w:rsidR="000C6294" w:rsidRPr="005E45AF">
        <w:rPr>
          <w:rFonts w:ascii="Times New Roman" w:hAnsi="Times New Roman" w:cs="Times New Roman"/>
          <w:sz w:val="24"/>
          <w:szCs w:val="24"/>
        </w:rPr>
        <w:t xml:space="preserve">13,5%, </w:t>
      </w:r>
      <w:r w:rsidR="00767868" w:rsidRPr="005E45AF">
        <w:rPr>
          <w:rFonts w:ascii="Times New Roman" w:hAnsi="Times New Roman" w:cs="Times New Roman"/>
          <w:sz w:val="24"/>
          <w:szCs w:val="24"/>
        </w:rPr>
        <w:t>respectivamente</w:t>
      </w:r>
      <w:r w:rsidR="000C6294" w:rsidRPr="005E45AF">
        <w:rPr>
          <w:rFonts w:ascii="Times New Roman" w:hAnsi="Times New Roman" w:cs="Times New Roman"/>
          <w:sz w:val="24"/>
          <w:szCs w:val="24"/>
        </w:rPr>
        <w:t>.</w:t>
      </w:r>
      <w:r w:rsidRPr="005E45AF">
        <w:rPr>
          <w:rFonts w:ascii="Times New Roman" w:hAnsi="Times New Roman" w:cs="Times New Roman"/>
          <w:sz w:val="24"/>
          <w:szCs w:val="24"/>
        </w:rPr>
        <w:t xml:space="preserve"> </w:t>
      </w:r>
      <w:r w:rsidR="00266AD7" w:rsidRPr="005E45AF">
        <w:rPr>
          <w:rFonts w:ascii="Times New Roman" w:hAnsi="Times New Roman" w:cs="Times New Roman"/>
          <w:sz w:val="24"/>
          <w:szCs w:val="24"/>
        </w:rPr>
        <w:t>O pico de alta foi 23,2% ao final do ano</w:t>
      </w:r>
      <w:r w:rsidR="000C6294" w:rsidRPr="005E45AF">
        <w:rPr>
          <w:rFonts w:ascii="Times New Roman" w:hAnsi="Times New Roman" w:cs="Times New Roman"/>
          <w:sz w:val="24"/>
          <w:szCs w:val="24"/>
        </w:rPr>
        <w:t>, no mês de novembro de</w:t>
      </w:r>
      <w:r w:rsidR="00266AD7" w:rsidRPr="005E45AF">
        <w:rPr>
          <w:rFonts w:ascii="Times New Roman" w:hAnsi="Times New Roman" w:cs="Times New Roman"/>
          <w:sz w:val="24"/>
          <w:szCs w:val="24"/>
        </w:rPr>
        <w:t xml:space="preserve"> 2017</w:t>
      </w:r>
      <w:r w:rsidR="00767868" w:rsidRPr="005E45AF">
        <w:rPr>
          <w:rFonts w:ascii="Times New Roman" w:hAnsi="Times New Roman" w:cs="Times New Roman"/>
          <w:sz w:val="24"/>
          <w:szCs w:val="24"/>
        </w:rPr>
        <w:t>. A figura 10 mostra os valores obtidos.</w:t>
      </w:r>
    </w:p>
    <w:p w:rsidR="00EC25C9" w:rsidRPr="005E45AF" w:rsidRDefault="001B3B1D" w:rsidP="00FE3058">
      <w:pPr>
        <w:spacing w:line="240" w:lineRule="auto"/>
        <w:jc w:val="both"/>
        <w:rPr>
          <w:rFonts w:ascii="Times New Roman" w:hAnsi="Times New Roman" w:cs="Times New Roman"/>
          <w:sz w:val="24"/>
          <w:szCs w:val="24"/>
        </w:rPr>
      </w:pPr>
      <w:r w:rsidRPr="005E45AF">
        <w:rPr>
          <w:rFonts w:ascii="Times New Roman" w:hAnsi="Times New Roman" w:cs="Times New Roman"/>
          <w:noProof/>
          <w:sz w:val="24"/>
          <w:szCs w:val="24"/>
          <w:lang w:eastAsia="pt-BR"/>
        </w:rPr>
        <mc:AlternateContent>
          <mc:Choice Requires="wps">
            <w:drawing>
              <wp:anchor distT="0" distB="0" distL="114300" distR="114300" simplePos="0" relativeHeight="251710976" behindDoc="0" locked="0" layoutInCell="1" allowOverlap="1">
                <wp:simplePos x="0" y="0"/>
                <wp:positionH relativeFrom="column">
                  <wp:posOffset>4044315</wp:posOffset>
                </wp:positionH>
                <wp:positionV relativeFrom="paragraph">
                  <wp:posOffset>752475</wp:posOffset>
                </wp:positionV>
                <wp:extent cx="485775" cy="885825"/>
                <wp:effectExtent l="0" t="0" r="66675" b="47625"/>
                <wp:wrapNone/>
                <wp:docPr id="47" name="Conector de seta reta 47"/>
                <wp:cNvGraphicFramePr/>
                <a:graphic xmlns:a="http://schemas.openxmlformats.org/drawingml/2006/main">
                  <a:graphicData uri="http://schemas.microsoft.com/office/word/2010/wordprocessingShape">
                    <wps:wsp>
                      <wps:cNvCnPr/>
                      <wps:spPr>
                        <a:xfrm>
                          <a:off x="0" y="0"/>
                          <a:ext cx="485775" cy="885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3D1BC8" id="Conector de seta reta 47" o:spid="_x0000_s1026" type="#_x0000_t32" style="position:absolute;margin-left:318.45pt;margin-top:59.25pt;width:38.25pt;height:69.7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" strokecolor="#5b9bd5 [3204]" strokeweight=".5pt">
                <v:stroke endarrow="block" joinstyle="miter"/>
              </v:shape>
            </w:pict>
          </mc:Fallback>
        </mc:AlternateContent>
      </w:r>
      <w:r w:rsidRPr="005E45AF">
        <w:rPr>
          <w:rFonts w:ascii="Times New Roman" w:hAnsi="Times New Roman" w:cs="Times New Roman"/>
          <w:noProof/>
          <w:sz w:val="24"/>
          <w:szCs w:val="24"/>
          <w:lang w:eastAsia="pt-BR"/>
        </w:rPr>
        <mc:AlternateContent>
          <mc:Choice Requires="wps">
            <w:drawing>
              <wp:anchor distT="0" distB="0" distL="114300" distR="114300" simplePos="0" relativeHeight="251706880" behindDoc="0" locked="0" layoutInCell="1" allowOverlap="1">
                <wp:simplePos x="0" y="0"/>
                <wp:positionH relativeFrom="column">
                  <wp:posOffset>1472565</wp:posOffset>
                </wp:positionH>
                <wp:positionV relativeFrom="paragraph">
                  <wp:posOffset>752475</wp:posOffset>
                </wp:positionV>
                <wp:extent cx="9525" cy="800100"/>
                <wp:effectExtent l="38100" t="0" r="66675" b="57150"/>
                <wp:wrapNone/>
                <wp:docPr id="46" name="Conector de seta reta 46"/>
                <wp:cNvGraphicFramePr/>
                <a:graphic xmlns:a="http://schemas.openxmlformats.org/drawingml/2006/main">
                  <a:graphicData uri="http://schemas.microsoft.com/office/word/2010/wordprocessingShape">
                    <wps:wsp>
                      <wps:cNvCnPr/>
                      <wps:spPr>
                        <a:xfrm>
                          <a:off x="0" y="0"/>
                          <a:ext cx="9525" cy="8001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8BD22D" id="Conector de seta reta 46" o:spid="_x0000_s1026" type="#_x0000_t32" style="position:absolute;margin-left:115.95pt;margin-top:59.25pt;width:.75pt;height:63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" strokecolor="red" strokeweight=".5pt">
                <v:stroke endarrow="block" joinstyle="miter"/>
              </v:shape>
            </w:pict>
          </mc:Fallback>
        </mc:AlternateContent>
      </w:r>
      <w:r w:rsidR="00007187" w:rsidRPr="005E45AF">
        <w:rPr>
          <w:rFonts w:ascii="Times New Roman" w:hAnsi="Times New Roman" w:cs="Times New Roman"/>
          <w:noProof/>
          <w:sz w:val="24"/>
          <w:szCs w:val="24"/>
          <w:lang w:eastAsia="pt-BR"/>
        </w:rPr>
        <mc:AlternateContent>
          <mc:Choice Requires="wps">
            <w:drawing>
              <wp:anchor distT="0" distB="0" distL="114300" distR="114300" simplePos="0" relativeHeight="251670016" behindDoc="0" locked="0" layoutInCell="1" allowOverlap="1">
                <wp:simplePos x="0" y="0"/>
                <wp:positionH relativeFrom="column">
                  <wp:posOffset>1043940</wp:posOffset>
                </wp:positionH>
                <wp:positionV relativeFrom="paragraph">
                  <wp:posOffset>514350</wp:posOffset>
                </wp:positionV>
                <wp:extent cx="971550" cy="238125"/>
                <wp:effectExtent l="0" t="0" r="19050" b="28575"/>
                <wp:wrapNone/>
                <wp:docPr id="2" name="Caixa de texto 2"/>
                <wp:cNvGraphicFramePr/>
                <a:graphic xmlns:a="http://schemas.openxmlformats.org/drawingml/2006/main">
                  <a:graphicData uri="http://schemas.microsoft.com/office/word/2010/wordprocessingShape">
                    <wps:wsp>
                      <wps:cNvSpPr txBox="1"/>
                      <wps:spPr>
                        <a:xfrm>
                          <a:off x="0" y="0"/>
                          <a:ext cx="971550" cy="238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F30355" w:rsidRPr="00007187" w:rsidRDefault="00F30355">
                            <w:pPr>
                              <w:rPr>
                                <w:sz w:val="18"/>
                              </w:rPr>
                            </w:pPr>
                            <w:r w:rsidRPr="00007187">
                              <w:rPr>
                                <w:sz w:val="18"/>
                              </w:rPr>
                              <w:t>Pico negativo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31" type="#_x0000_t202" style="position:absolute;left:0;text-align:left;margin-left:82.2pt;margin-top:40.5pt;width:76.5pt;height:1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" fillcolor="white [3201]" strokecolor="#ed7d31 [3205]" strokeweight="1pt">
                <v:textbox>
                  <w:txbxContent>
                    <w:p w:rsidR="00F30355" w:rsidRPr="00007187" w:rsidRDefault="00F30355">
                      <w:pPr>
                        <w:rPr>
                          <w:sz w:val="18"/>
                        </w:rPr>
                      </w:pPr>
                      <w:r w:rsidRPr="00007187">
                        <w:rPr>
                          <w:sz w:val="18"/>
                        </w:rPr>
                        <w:t>Pico negativo</w:t>
                      </w:r>
                    </w:p>
                  </w:txbxContent>
                </v:textbox>
              </v:shape>
            </w:pict>
          </mc:Fallback>
        </mc:AlternateContent>
      </w:r>
      <w:r w:rsidR="00A970CA" w:rsidRPr="005E45AF">
        <w:rPr>
          <w:rFonts w:ascii="Times New Roman" w:hAnsi="Times New Roman" w:cs="Times New Roman"/>
          <w:noProof/>
          <w:sz w:val="24"/>
          <w:szCs w:val="24"/>
          <w:lang w:eastAsia="pt-BR"/>
        </w:rPr>
        <mc:AlternateContent>
          <mc:Choice Requires="wps">
            <w:drawing>
              <wp:anchor distT="0" distB="0" distL="114300" distR="114300" simplePos="0" relativeHeight="251665920" behindDoc="0" locked="0" layoutInCell="1" allowOverlap="1">
                <wp:simplePos x="0" y="0"/>
                <wp:positionH relativeFrom="column">
                  <wp:posOffset>1253490</wp:posOffset>
                </wp:positionH>
                <wp:positionV relativeFrom="paragraph">
                  <wp:posOffset>1552575</wp:posOffset>
                </wp:positionV>
                <wp:extent cx="533400" cy="542925"/>
                <wp:effectExtent l="19050" t="19050" r="19050" b="28575"/>
                <wp:wrapNone/>
                <wp:docPr id="39" name="Elipse 39"/>
                <wp:cNvGraphicFramePr/>
                <a:graphic xmlns:a="http://schemas.openxmlformats.org/drawingml/2006/main">
                  <a:graphicData uri="http://schemas.microsoft.com/office/word/2010/wordprocessingShape">
                    <wps:wsp>
                      <wps:cNvSpPr/>
                      <wps:spPr>
                        <a:xfrm>
                          <a:off x="0" y="0"/>
                          <a:ext cx="533400" cy="5429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C71248" id="Elipse 39" o:spid="_x0000_s1026" style="position:absolute;margin-left:98.7pt;margin-top:122.25pt;width:42pt;height:42.7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" filled="f" strokecolor="red" strokeweight="2.25pt">
                <v:stroke joinstyle="miter"/>
              </v:oval>
            </w:pict>
          </mc:Fallback>
        </mc:AlternateContent>
      </w:r>
      <w:r w:rsidR="00EC25C9" w:rsidRPr="005E45AF">
        <w:rPr>
          <w:rFonts w:ascii="Times New Roman" w:hAnsi="Times New Roman" w:cs="Times New Roman"/>
          <w:noProof/>
          <w:sz w:val="24"/>
          <w:szCs w:val="24"/>
          <w:lang w:eastAsia="pt-BR"/>
        </w:rPr>
        <w:drawing>
          <wp:inline distT="0" distB="0" distL="0" distR="0" wp14:anchorId="3FFC9795" wp14:editId="5B3CC4C6">
            <wp:extent cx="5400040" cy="2095500"/>
            <wp:effectExtent l="0" t="0" r="1016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26F32" w:rsidRPr="005E45AF" w:rsidRDefault="00026F32" w:rsidP="00FE3058">
      <w:pPr>
        <w:spacing w:after="0" w:line="240" w:lineRule="auto"/>
        <w:jc w:val="both"/>
        <w:rPr>
          <w:rFonts w:ascii="Times New Roman" w:hAnsi="Times New Roman" w:cs="Times New Roman"/>
          <w:szCs w:val="24"/>
        </w:rPr>
      </w:pPr>
      <w:r w:rsidRPr="005E45AF">
        <w:rPr>
          <w:rFonts w:ascii="Times New Roman" w:hAnsi="Times New Roman" w:cs="Times New Roman"/>
          <w:szCs w:val="24"/>
        </w:rPr>
        <w:t xml:space="preserve">Figura </w:t>
      </w:r>
      <w:r w:rsidR="00843F2D" w:rsidRPr="005E45AF">
        <w:rPr>
          <w:rFonts w:ascii="Times New Roman" w:hAnsi="Times New Roman" w:cs="Times New Roman"/>
          <w:szCs w:val="24"/>
        </w:rPr>
        <w:t>10</w:t>
      </w:r>
      <w:r w:rsidRPr="005E45AF">
        <w:rPr>
          <w:rFonts w:ascii="Times New Roman" w:hAnsi="Times New Roman" w:cs="Times New Roman"/>
          <w:szCs w:val="24"/>
        </w:rPr>
        <w:t xml:space="preserve"> – Va</w:t>
      </w:r>
      <w:r w:rsidR="00981ECE" w:rsidRPr="005E45AF">
        <w:rPr>
          <w:rFonts w:ascii="Times New Roman" w:hAnsi="Times New Roman" w:cs="Times New Roman"/>
          <w:szCs w:val="24"/>
        </w:rPr>
        <w:t xml:space="preserve">riação mensal do </w:t>
      </w:r>
      <w:proofErr w:type="spellStart"/>
      <w:r w:rsidR="00981ECE" w:rsidRPr="005E45AF">
        <w:rPr>
          <w:rFonts w:ascii="Times New Roman" w:hAnsi="Times New Roman" w:cs="Times New Roman"/>
          <w:szCs w:val="24"/>
        </w:rPr>
        <w:t>TRevPAR</w:t>
      </w:r>
      <w:proofErr w:type="spellEnd"/>
      <w:r w:rsidRPr="005E45AF">
        <w:rPr>
          <w:rFonts w:ascii="Times New Roman" w:hAnsi="Times New Roman" w:cs="Times New Roman"/>
          <w:szCs w:val="24"/>
        </w:rPr>
        <w:t xml:space="preserve"> por ambiente – praia 2016/2017.</w:t>
      </w:r>
    </w:p>
    <w:p w:rsidR="00843F2D" w:rsidRPr="005E45AF" w:rsidRDefault="00843F2D" w:rsidP="00FE3058">
      <w:pPr>
        <w:spacing w:after="0" w:line="240" w:lineRule="auto"/>
        <w:rPr>
          <w:rFonts w:ascii="Times New Roman" w:hAnsi="Times New Roman" w:cs="Times New Roman"/>
          <w:szCs w:val="24"/>
        </w:rPr>
      </w:pPr>
      <w:r w:rsidRPr="005E45AF">
        <w:rPr>
          <w:rFonts w:ascii="Times New Roman" w:hAnsi="Times New Roman" w:cs="Times New Roman"/>
          <w:szCs w:val="24"/>
        </w:rPr>
        <w:t>Fonte: Elaborado pelo autor em pesquisa direta junto à Associação Brasileira de Resorts (ABR).</w:t>
      </w:r>
    </w:p>
    <w:p w:rsidR="00026F32" w:rsidRPr="005E45AF" w:rsidRDefault="00026F32" w:rsidP="00FE3058">
      <w:pPr>
        <w:spacing w:after="0" w:line="240" w:lineRule="auto"/>
        <w:rPr>
          <w:rFonts w:ascii="Times New Roman" w:hAnsi="Times New Roman" w:cs="Times New Roman"/>
          <w:b/>
          <w:sz w:val="24"/>
          <w:szCs w:val="24"/>
        </w:rPr>
      </w:pPr>
    </w:p>
    <w:p w:rsidR="00026F32" w:rsidRPr="005E45AF" w:rsidRDefault="00DE0795" w:rsidP="00FE3058">
      <w:pPr>
        <w:spacing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A variação média </w:t>
      </w:r>
      <w:r w:rsidR="00FA30EB" w:rsidRPr="005E45AF">
        <w:rPr>
          <w:rFonts w:ascii="Times New Roman" w:hAnsi="Times New Roman" w:cs="Times New Roman"/>
          <w:sz w:val="24"/>
          <w:szCs w:val="24"/>
        </w:rPr>
        <w:t>mensal</w:t>
      </w:r>
      <w:r w:rsidRPr="005E45AF">
        <w:rPr>
          <w:rFonts w:ascii="Times New Roman" w:hAnsi="Times New Roman" w:cs="Times New Roman"/>
          <w:sz w:val="24"/>
          <w:szCs w:val="24"/>
        </w:rPr>
        <w:t xml:space="preserve"> desse subgrupo foi de </w:t>
      </w:r>
      <w:r w:rsidR="00860421" w:rsidRPr="005E45AF">
        <w:rPr>
          <w:rFonts w:ascii="Times New Roman" w:hAnsi="Times New Roman" w:cs="Times New Roman"/>
          <w:sz w:val="24"/>
          <w:szCs w:val="24"/>
        </w:rPr>
        <w:t>2,49</w:t>
      </w:r>
      <w:r w:rsidRPr="005E45AF">
        <w:rPr>
          <w:rFonts w:ascii="Times New Roman" w:hAnsi="Times New Roman" w:cs="Times New Roman"/>
          <w:sz w:val="24"/>
          <w:szCs w:val="24"/>
        </w:rPr>
        <w:t xml:space="preserve">% e </w:t>
      </w:r>
      <w:r w:rsidR="007D114C" w:rsidRPr="005E45AF">
        <w:rPr>
          <w:rFonts w:ascii="Times New Roman" w:hAnsi="Times New Roman" w:cs="Times New Roman"/>
          <w:sz w:val="24"/>
          <w:szCs w:val="24"/>
        </w:rPr>
        <w:t>a amplitude</w:t>
      </w:r>
      <w:r w:rsidRPr="005E45AF">
        <w:rPr>
          <w:rFonts w:ascii="Times New Roman" w:hAnsi="Times New Roman" w:cs="Times New Roman"/>
          <w:sz w:val="24"/>
          <w:szCs w:val="24"/>
        </w:rPr>
        <w:t xml:space="preserve"> de variação foi de – 18,</w:t>
      </w:r>
      <w:r w:rsidR="009C4643" w:rsidRPr="005E45AF">
        <w:rPr>
          <w:rFonts w:ascii="Times New Roman" w:hAnsi="Times New Roman" w:cs="Times New Roman"/>
          <w:sz w:val="24"/>
          <w:szCs w:val="24"/>
        </w:rPr>
        <w:t>6 % a 23, 2%</w:t>
      </w:r>
      <w:r w:rsidR="007D114C" w:rsidRPr="005E45AF">
        <w:rPr>
          <w:rFonts w:ascii="Times New Roman" w:hAnsi="Times New Roman" w:cs="Times New Roman"/>
          <w:sz w:val="24"/>
          <w:szCs w:val="24"/>
        </w:rPr>
        <w:t>, oscilando 41,8 pontos percentuais.</w:t>
      </w:r>
    </w:p>
    <w:p w:rsidR="00FE3058" w:rsidRDefault="00FE3058" w:rsidP="00FE3058">
      <w:pPr>
        <w:spacing w:line="240" w:lineRule="auto"/>
        <w:ind w:firstLine="708"/>
        <w:jc w:val="both"/>
        <w:rPr>
          <w:rFonts w:ascii="Times New Roman" w:hAnsi="Times New Roman" w:cs="Times New Roman"/>
          <w:b/>
          <w:sz w:val="24"/>
          <w:szCs w:val="24"/>
        </w:rPr>
      </w:pPr>
    </w:p>
    <w:p w:rsidR="00026F32" w:rsidRPr="005E45AF" w:rsidRDefault="00A23005" w:rsidP="00FE3058">
      <w:pPr>
        <w:spacing w:line="240" w:lineRule="auto"/>
        <w:ind w:firstLine="708"/>
        <w:jc w:val="both"/>
        <w:rPr>
          <w:rFonts w:ascii="Times New Roman" w:hAnsi="Times New Roman" w:cs="Times New Roman"/>
          <w:b/>
          <w:sz w:val="24"/>
          <w:szCs w:val="24"/>
        </w:rPr>
      </w:pPr>
      <w:r w:rsidRPr="005E45AF">
        <w:rPr>
          <w:rFonts w:ascii="Times New Roman" w:hAnsi="Times New Roman" w:cs="Times New Roman"/>
          <w:b/>
          <w:sz w:val="24"/>
          <w:szCs w:val="24"/>
        </w:rPr>
        <w:t xml:space="preserve">4.1.2 </w:t>
      </w:r>
      <w:proofErr w:type="spellStart"/>
      <w:r w:rsidR="00026F32" w:rsidRPr="005E45AF">
        <w:rPr>
          <w:rFonts w:ascii="Times New Roman" w:hAnsi="Times New Roman" w:cs="Times New Roman"/>
          <w:b/>
          <w:sz w:val="24"/>
          <w:szCs w:val="24"/>
        </w:rPr>
        <w:t>TRevPAR</w:t>
      </w:r>
      <w:proofErr w:type="spellEnd"/>
      <w:r w:rsidR="00026F32" w:rsidRPr="005E45AF">
        <w:rPr>
          <w:rFonts w:ascii="Times New Roman" w:hAnsi="Times New Roman" w:cs="Times New Roman"/>
          <w:b/>
          <w:sz w:val="24"/>
          <w:szCs w:val="24"/>
        </w:rPr>
        <w:t>: resorts localizados no campo</w:t>
      </w:r>
    </w:p>
    <w:p w:rsidR="00026F32" w:rsidRPr="005E45AF" w:rsidRDefault="00026F32" w:rsidP="00FE3058">
      <w:pPr>
        <w:spacing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Em 2017, o </w:t>
      </w:r>
      <w:proofErr w:type="spellStart"/>
      <w:r w:rsidRPr="005E45AF">
        <w:rPr>
          <w:rFonts w:ascii="Times New Roman" w:hAnsi="Times New Roman" w:cs="Times New Roman"/>
          <w:sz w:val="24"/>
          <w:szCs w:val="24"/>
        </w:rPr>
        <w:t>TRevPAR</w:t>
      </w:r>
      <w:proofErr w:type="spellEnd"/>
      <w:r w:rsidRPr="005E45AF">
        <w:rPr>
          <w:rFonts w:ascii="Times New Roman" w:hAnsi="Times New Roman" w:cs="Times New Roman"/>
          <w:sz w:val="24"/>
          <w:szCs w:val="24"/>
        </w:rPr>
        <w:t xml:space="preserve"> dos resorts localizados no campo foi de </w:t>
      </w:r>
      <w:r w:rsidR="00B17BD4" w:rsidRPr="005E45AF">
        <w:rPr>
          <w:rFonts w:ascii="Times New Roman" w:hAnsi="Times New Roman" w:cs="Times New Roman"/>
          <w:sz w:val="24"/>
          <w:szCs w:val="24"/>
        </w:rPr>
        <w:t>US$ 185,90</w:t>
      </w:r>
      <w:r w:rsidRPr="005E45AF">
        <w:rPr>
          <w:rFonts w:ascii="Times New Roman" w:hAnsi="Times New Roman" w:cs="Times New Roman"/>
          <w:sz w:val="24"/>
          <w:szCs w:val="24"/>
        </w:rPr>
        <w:t xml:space="preserve">, superando em </w:t>
      </w:r>
      <w:r w:rsidR="00B17BD4" w:rsidRPr="005E45AF">
        <w:rPr>
          <w:rFonts w:ascii="Times New Roman" w:hAnsi="Times New Roman" w:cs="Times New Roman"/>
          <w:sz w:val="24"/>
          <w:szCs w:val="24"/>
        </w:rPr>
        <w:t>2,05</w:t>
      </w:r>
      <w:r w:rsidRPr="005E45AF">
        <w:rPr>
          <w:rFonts w:ascii="Times New Roman" w:hAnsi="Times New Roman" w:cs="Times New Roman"/>
          <w:sz w:val="24"/>
          <w:szCs w:val="24"/>
        </w:rPr>
        <w:t xml:space="preserve">% o índice anual atingido em 2016, de </w:t>
      </w:r>
      <w:r w:rsidR="00B17BD4" w:rsidRPr="005E45AF">
        <w:rPr>
          <w:rFonts w:ascii="Times New Roman" w:hAnsi="Times New Roman" w:cs="Times New Roman"/>
          <w:sz w:val="24"/>
          <w:szCs w:val="24"/>
        </w:rPr>
        <w:t>US$ 182,15</w:t>
      </w:r>
      <w:r w:rsidRPr="005E45AF">
        <w:rPr>
          <w:rFonts w:ascii="Times New Roman" w:hAnsi="Times New Roman" w:cs="Times New Roman"/>
          <w:sz w:val="24"/>
          <w:szCs w:val="24"/>
        </w:rPr>
        <w:t xml:space="preserve">. Os meses de janeiro, julho e dezembro de 2017 </w:t>
      </w:r>
      <w:r w:rsidR="00767868" w:rsidRPr="005E45AF">
        <w:rPr>
          <w:rFonts w:ascii="Times New Roman" w:hAnsi="Times New Roman" w:cs="Times New Roman"/>
          <w:sz w:val="24"/>
          <w:szCs w:val="24"/>
        </w:rPr>
        <w:t>foram</w:t>
      </w:r>
      <w:r w:rsidRPr="005E45AF">
        <w:rPr>
          <w:rFonts w:ascii="Times New Roman" w:hAnsi="Times New Roman" w:cs="Times New Roman"/>
          <w:sz w:val="24"/>
          <w:szCs w:val="24"/>
        </w:rPr>
        <w:t xml:space="preserve"> os que ap</w:t>
      </w:r>
      <w:r w:rsidR="00767868" w:rsidRPr="005E45AF">
        <w:rPr>
          <w:rFonts w:ascii="Times New Roman" w:hAnsi="Times New Roman" w:cs="Times New Roman"/>
          <w:sz w:val="24"/>
          <w:szCs w:val="24"/>
        </w:rPr>
        <w:t xml:space="preserve">resentaram os melhores valores. O </w:t>
      </w:r>
      <w:r w:rsidRPr="005E45AF">
        <w:rPr>
          <w:rFonts w:ascii="Times New Roman" w:hAnsi="Times New Roman" w:cs="Times New Roman"/>
          <w:sz w:val="24"/>
          <w:szCs w:val="24"/>
        </w:rPr>
        <w:t>mês de outubro</w:t>
      </w:r>
      <w:r w:rsidR="00767868" w:rsidRPr="005E45AF">
        <w:rPr>
          <w:rFonts w:ascii="Times New Roman" w:hAnsi="Times New Roman" w:cs="Times New Roman"/>
          <w:sz w:val="24"/>
          <w:szCs w:val="24"/>
        </w:rPr>
        <w:t xml:space="preserve"> também se destacou de forma positiva, chegando a</w:t>
      </w:r>
      <w:r w:rsidRPr="005E45AF">
        <w:rPr>
          <w:rFonts w:ascii="Times New Roman" w:hAnsi="Times New Roman" w:cs="Times New Roman"/>
          <w:sz w:val="24"/>
          <w:szCs w:val="24"/>
        </w:rPr>
        <w:t xml:space="preserve"> superar o meio do ano. Esses meses também foram seguidos de forma mais próxima por setembro e novembro,</w:t>
      </w:r>
      <w:r w:rsidR="00620C71" w:rsidRPr="005E45AF">
        <w:rPr>
          <w:rFonts w:ascii="Times New Roman" w:hAnsi="Times New Roman" w:cs="Times New Roman"/>
          <w:sz w:val="24"/>
          <w:szCs w:val="24"/>
        </w:rPr>
        <w:t xml:space="preserve"> gerando um</w:t>
      </w:r>
      <w:r w:rsidRPr="005E45AF">
        <w:rPr>
          <w:rFonts w:ascii="Times New Roman" w:hAnsi="Times New Roman" w:cs="Times New Roman"/>
          <w:sz w:val="24"/>
          <w:szCs w:val="24"/>
        </w:rPr>
        <w:t xml:space="preserve"> segundo semestre</w:t>
      </w:r>
      <w:r w:rsidR="00767868" w:rsidRPr="005E45AF">
        <w:rPr>
          <w:rFonts w:ascii="Times New Roman" w:hAnsi="Times New Roman" w:cs="Times New Roman"/>
          <w:sz w:val="24"/>
          <w:szCs w:val="24"/>
        </w:rPr>
        <w:t xml:space="preserve"> com resultados de venda </w:t>
      </w:r>
      <w:r w:rsidR="00620C71" w:rsidRPr="005E45AF">
        <w:rPr>
          <w:rFonts w:ascii="Times New Roman" w:hAnsi="Times New Roman" w:cs="Times New Roman"/>
          <w:sz w:val="24"/>
          <w:szCs w:val="24"/>
        </w:rPr>
        <w:t>superiores ao primeiro semestre</w:t>
      </w:r>
      <w:r w:rsidRPr="005E45AF">
        <w:rPr>
          <w:rFonts w:ascii="Times New Roman" w:hAnsi="Times New Roman" w:cs="Times New Roman"/>
          <w:sz w:val="24"/>
          <w:szCs w:val="24"/>
        </w:rPr>
        <w:t xml:space="preserve"> do ano</w:t>
      </w:r>
      <w:r w:rsidR="00767868" w:rsidRPr="005E45AF">
        <w:rPr>
          <w:rFonts w:ascii="Times New Roman" w:hAnsi="Times New Roman" w:cs="Times New Roman"/>
          <w:sz w:val="24"/>
          <w:szCs w:val="24"/>
        </w:rPr>
        <w:t xml:space="preserve"> nesse subgrupo</w:t>
      </w:r>
      <w:r w:rsidRPr="005E45AF">
        <w:rPr>
          <w:rFonts w:ascii="Times New Roman" w:hAnsi="Times New Roman" w:cs="Times New Roman"/>
          <w:sz w:val="24"/>
          <w:szCs w:val="24"/>
        </w:rPr>
        <w:t xml:space="preserve">. </w:t>
      </w:r>
    </w:p>
    <w:p w:rsidR="00026F32" w:rsidRPr="005E45AF" w:rsidRDefault="00CE0BA4" w:rsidP="00FE3058">
      <w:pPr>
        <w:spacing w:line="240" w:lineRule="auto"/>
        <w:jc w:val="both"/>
        <w:rPr>
          <w:rFonts w:ascii="Times New Roman" w:hAnsi="Times New Roman" w:cs="Times New Roman"/>
          <w:sz w:val="24"/>
          <w:szCs w:val="24"/>
        </w:rPr>
      </w:pPr>
      <w:r w:rsidRPr="005E45AF">
        <w:rPr>
          <w:rFonts w:ascii="Times New Roman" w:hAnsi="Times New Roman" w:cs="Times New Roman"/>
          <w:noProof/>
          <w:sz w:val="24"/>
          <w:szCs w:val="24"/>
          <w:lang w:eastAsia="pt-BR"/>
        </w:rPr>
        <w:drawing>
          <wp:inline distT="0" distB="0" distL="0" distR="0" wp14:anchorId="76F3BCCA" wp14:editId="3C10C0F0">
            <wp:extent cx="5400040" cy="1910687"/>
            <wp:effectExtent l="0" t="0" r="10160" b="1397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26F32" w:rsidRPr="005E45AF" w:rsidRDefault="00026F32" w:rsidP="00FE3058">
      <w:pPr>
        <w:spacing w:after="0" w:line="240" w:lineRule="auto"/>
        <w:jc w:val="both"/>
        <w:rPr>
          <w:rFonts w:ascii="Times New Roman" w:hAnsi="Times New Roman" w:cs="Times New Roman"/>
          <w:szCs w:val="24"/>
        </w:rPr>
      </w:pPr>
      <w:r w:rsidRPr="005E45AF">
        <w:rPr>
          <w:rFonts w:ascii="Times New Roman" w:hAnsi="Times New Roman" w:cs="Times New Roman"/>
          <w:szCs w:val="24"/>
        </w:rPr>
        <w:t xml:space="preserve">Figura </w:t>
      </w:r>
      <w:r w:rsidR="00843F2D" w:rsidRPr="005E45AF">
        <w:rPr>
          <w:rFonts w:ascii="Times New Roman" w:hAnsi="Times New Roman" w:cs="Times New Roman"/>
          <w:szCs w:val="24"/>
        </w:rPr>
        <w:t>11</w:t>
      </w:r>
      <w:r w:rsidRPr="005E45AF">
        <w:rPr>
          <w:rFonts w:ascii="Times New Roman" w:hAnsi="Times New Roman" w:cs="Times New Roman"/>
          <w:szCs w:val="24"/>
        </w:rPr>
        <w:t xml:space="preserve"> – </w:t>
      </w:r>
      <w:proofErr w:type="spellStart"/>
      <w:r w:rsidRPr="005E45AF">
        <w:rPr>
          <w:rFonts w:ascii="Times New Roman" w:hAnsi="Times New Roman" w:cs="Times New Roman"/>
          <w:szCs w:val="24"/>
        </w:rPr>
        <w:t>TRevPAR</w:t>
      </w:r>
      <w:proofErr w:type="spellEnd"/>
      <w:r w:rsidRPr="005E45AF">
        <w:rPr>
          <w:rFonts w:ascii="Times New Roman" w:hAnsi="Times New Roman" w:cs="Times New Roman"/>
          <w:szCs w:val="24"/>
        </w:rPr>
        <w:t xml:space="preserve"> nominal mensal por ambiente – campo, 2016/2017.</w:t>
      </w:r>
    </w:p>
    <w:p w:rsidR="00C25454" w:rsidRPr="005E45AF" w:rsidRDefault="00C25454" w:rsidP="00FE3058">
      <w:pPr>
        <w:spacing w:after="0" w:line="240" w:lineRule="auto"/>
        <w:rPr>
          <w:rFonts w:ascii="Times New Roman" w:hAnsi="Times New Roman" w:cs="Times New Roman"/>
          <w:szCs w:val="24"/>
        </w:rPr>
      </w:pPr>
      <w:r w:rsidRPr="005E45AF">
        <w:rPr>
          <w:rFonts w:ascii="Times New Roman" w:hAnsi="Times New Roman" w:cs="Times New Roman"/>
          <w:szCs w:val="24"/>
        </w:rPr>
        <w:t>Fonte: Elaborado pelo autor em pesquisa direta junto à Associação Brasileira de Resorts (ABR).</w:t>
      </w:r>
    </w:p>
    <w:p w:rsidR="00C25454" w:rsidRPr="005E45AF" w:rsidRDefault="00C25454" w:rsidP="00FE3058">
      <w:pPr>
        <w:spacing w:after="0" w:line="240" w:lineRule="auto"/>
        <w:rPr>
          <w:rFonts w:ascii="Times New Roman" w:hAnsi="Times New Roman" w:cs="Times New Roman"/>
          <w:sz w:val="24"/>
          <w:szCs w:val="24"/>
        </w:rPr>
      </w:pPr>
    </w:p>
    <w:p w:rsidR="00026F32" w:rsidRPr="005E45AF" w:rsidRDefault="00026F32" w:rsidP="00FE3058">
      <w:pPr>
        <w:spacing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O quadro das oscila</w:t>
      </w:r>
      <w:r w:rsidR="00767868" w:rsidRPr="005E45AF">
        <w:rPr>
          <w:rFonts w:ascii="Times New Roman" w:hAnsi="Times New Roman" w:cs="Times New Roman"/>
          <w:sz w:val="24"/>
          <w:szCs w:val="24"/>
        </w:rPr>
        <w:t xml:space="preserve">ções mensais do </w:t>
      </w:r>
      <w:proofErr w:type="spellStart"/>
      <w:r w:rsidR="00767868" w:rsidRPr="005E45AF">
        <w:rPr>
          <w:rFonts w:ascii="Times New Roman" w:hAnsi="Times New Roman" w:cs="Times New Roman"/>
          <w:sz w:val="24"/>
          <w:szCs w:val="24"/>
        </w:rPr>
        <w:t>TRevPAR</w:t>
      </w:r>
      <w:proofErr w:type="spellEnd"/>
      <w:r w:rsidR="00767868" w:rsidRPr="005E45AF">
        <w:rPr>
          <w:rFonts w:ascii="Times New Roman" w:hAnsi="Times New Roman" w:cs="Times New Roman"/>
          <w:sz w:val="24"/>
          <w:szCs w:val="24"/>
        </w:rPr>
        <w:t xml:space="preserve"> </w:t>
      </w:r>
      <w:r w:rsidRPr="005E45AF">
        <w:rPr>
          <w:rFonts w:ascii="Times New Roman" w:hAnsi="Times New Roman" w:cs="Times New Roman"/>
          <w:sz w:val="24"/>
          <w:szCs w:val="24"/>
        </w:rPr>
        <w:t>mostra em destaque alguns meses, em especial</w:t>
      </w:r>
      <w:r w:rsidR="00767868" w:rsidRPr="005E45AF">
        <w:rPr>
          <w:rFonts w:ascii="Times New Roman" w:hAnsi="Times New Roman" w:cs="Times New Roman"/>
          <w:sz w:val="24"/>
          <w:szCs w:val="24"/>
        </w:rPr>
        <w:t>,</w:t>
      </w:r>
      <w:r w:rsidRPr="005E45AF">
        <w:rPr>
          <w:rFonts w:ascii="Times New Roman" w:hAnsi="Times New Roman" w:cs="Times New Roman"/>
          <w:sz w:val="24"/>
          <w:szCs w:val="24"/>
        </w:rPr>
        <w:t xml:space="preserve"> a alta significativa do </w:t>
      </w:r>
      <w:r w:rsidR="00767868" w:rsidRPr="005E45AF">
        <w:rPr>
          <w:rFonts w:ascii="Times New Roman" w:hAnsi="Times New Roman" w:cs="Times New Roman"/>
          <w:sz w:val="24"/>
          <w:szCs w:val="24"/>
        </w:rPr>
        <w:t>mês de setembro, com uma elevação</w:t>
      </w:r>
      <w:r w:rsidRPr="005E45AF">
        <w:rPr>
          <w:rFonts w:ascii="Times New Roman" w:hAnsi="Times New Roman" w:cs="Times New Roman"/>
          <w:sz w:val="24"/>
          <w:szCs w:val="24"/>
        </w:rPr>
        <w:t xml:space="preserve"> de </w:t>
      </w:r>
      <w:r w:rsidR="0097059F" w:rsidRPr="005E45AF">
        <w:rPr>
          <w:rFonts w:ascii="Times New Roman" w:hAnsi="Times New Roman" w:cs="Times New Roman"/>
          <w:sz w:val="24"/>
          <w:szCs w:val="24"/>
        </w:rPr>
        <w:lastRenderedPageBreak/>
        <w:t>35,75</w:t>
      </w:r>
      <w:r w:rsidRPr="005E45AF">
        <w:rPr>
          <w:rFonts w:ascii="Times New Roman" w:hAnsi="Times New Roman" w:cs="Times New Roman"/>
          <w:sz w:val="24"/>
          <w:szCs w:val="24"/>
        </w:rPr>
        <w:t>%</w:t>
      </w:r>
      <w:r w:rsidR="00767868" w:rsidRPr="005E45AF">
        <w:rPr>
          <w:rFonts w:ascii="Times New Roman" w:hAnsi="Times New Roman" w:cs="Times New Roman"/>
          <w:sz w:val="24"/>
          <w:szCs w:val="24"/>
        </w:rPr>
        <w:t>, que deve ser considerada fora dos padrões médios de crescimento</w:t>
      </w:r>
      <w:r w:rsidRPr="005E45AF">
        <w:rPr>
          <w:rFonts w:ascii="Times New Roman" w:hAnsi="Times New Roman" w:cs="Times New Roman"/>
          <w:sz w:val="24"/>
          <w:szCs w:val="24"/>
        </w:rPr>
        <w:t xml:space="preserve">. Nesse quadro também fica clara a melhora geral do desempenho dos resorts localizados no campo, durante os meses finais do segundo semestre de 2017. O desempenho de março foi afetado principalmente pela queda da taxa de ocupação e o mês de julho foi afetado pela conjunção dos dois índices: taxa de ocupação e receita média. A figura </w:t>
      </w:r>
      <w:r w:rsidR="00843F2D" w:rsidRPr="005E45AF">
        <w:rPr>
          <w:rFonts w:ascii="Times New Roman" w:hAnsi="Times New Roman" w:cs="Times New Roman"/>
          <w:sz w:val="24"/>
          <w:szCs w:val="24"/>
        </w:rPr>
        <w:t>12</w:t>
      </w:r>
      <w:r w:rsidRPr="005E45AF">
        <w:rPr>
          <w:rFonts w:ascii="Times New Roman" w:hAnsi="Times New Roman" w:cs="Times New Roman"/>
          <w:sz w:val="24"/>
          <w:szCs w:val="24"/>
        </w:rPr>
        <w:t xml:space="preserve"> traz o quadro completo das oscilações mensais. </w:t>
      </w:r>
    </w:p>
    <w:p w:rsidR="00EC25C9" w:rsidRPr="005E45AF" w:rsidRDefault="001B3B1D" w:rsidP="00FE3058">
      <w:pPr>
        <w:spacing w:line="240" w:lineRule="auto"/>
        <w:jc w:val="both"/>
        <w:rPr>
          <w:rFonts w:ascii="Times New Roman" w:hAnsi="Times New Roman" w:cs="Times New Roman"/>
          <w:sz w:val="24"/>
          <w:szCs w:val="24"/>
        </w:rPr>
      </w:pPr>
      <w:r w:rsidRPr="005E45AF">
        <w:rPr>
          <w:rFonts w:ascii="Times New Roman" w:hAnsi="Times New Roman" w:cs="Times New Roman"/>
          <w:noProof/>
          <w:sz w:val="24"/>
          <w:szCs w:val="24"/>
          <w:lang w:eastAsia="pt-BR"/>
        </w:rPr>
        <mc:AlternateContent>
          <mc:Choice Requires="wps">
            <w:drawing>
              <wp:anchor distT="0" distB="0" distL="114300" distR="114300" simplePos="0" relativeHeight="251715072" behindDoc="0" locked="0" layoutInCell="1" allowOverlap="1">
                <wp:simplePos x="0" y="0"/>
                <wp:positionH relativeFrom="column">
                  <wp:posOffset>4187190</wp:posOffset>
                </wp:positionH>
                <wp:positionV relativeFrom="paragraph">
                  <wp:posOffset>1302385</wp:posOffset>
                </wp:positionV>
                <wp:extent cx="514350" cy="161925"/>
                <wp:effectExtent l="38100" t="0" r="19050" b="66675"/>
                <wp:wrapNone/>
                <wp:docPr id="48" name="Conector de seta reta 48"/>
                <wp:cNvGraphicFramePr/>
                <a:graphic xmlns:a="http://schemas.openxmlformats.org/drawingml/2006/main">
                  <a:graphicData uri="http://schemas.microsoft.com/office/word/2010/wordprocessingShape">
                    <wps:wsp>
                      <wps:cNvCnPr/>
                      <wps:spPr>
                        <a:xfrm flipH="1">
                          <a:off x="0" y="0"/>
                          <a:ext cx="51435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26294C" id="Conector de seta reta 48" o:spid="_x0000_s1026" type="#_x0000_t32" style="position:absolute;margin-left:329.7pt;margin-top:102.55pt;width:40.5pt;height:12.75pt;flip:x;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" strokecolor="#5b9bd5 [3204]" strokeweight=".5pt">
                <v:stroke endarrow="block" joinstyle="miter"/>
              </v:shape>
            </w:pict>
          </mc:Fallback>
        </mc:AlternateContent>
      </w:r>
      <w:r w:rsidRPr="005E45AF">
        <w:rPr>
          <w:rFonts w:ascii="Times New Roman" w:hAnsi="Times New Roman" w:cs="Times New Roman"/>
          <w:noProof/>
          <w:sz w:val="24"/>
          <w:szCs w:val="24"/>
          <w:lang w:eastAsia="pt-BR"/>
        </w:rPr>
        <mc:AlternateContent>
          <mc:Choice Requires="wps">
            <w:drawing>
              <wp:anchor distT="0" distB="0" distL="114300" distR="114300" simplePos="0" relativeHeight="251702784" behindDoc="0" locked="0" layoutInCell="1" allowOverlap="1">
                <wp:simplePos x="0" y="0"/>
                <wp:positionH relativeFrom="column">
                  <wp:posOffset>1748790</wp:posOffset>
                </wp:positionH>
                <wp:positionV relativeFrom="paragraph">
                  <wp:posOffset>711835</wp:posOffset>
                </wp:positionV>
                <wp:extent cx="28575" cy="657225"/>
                <wp:effectExtent l="38100" t="0" r="66675" b="47625"/>
                <wp:wrapNone/>
                <wp:docPr id="45" name="Conector de seta reta 45"/>
                <wp:cNvGraphicFramePr/>
                <a:graphic xmlns:a="http://schemas.openxmlformats.org/drawingml/2006/main">
                  <a:graphicData uri="http://schemas.microsoft.com/office/word/2010/wordprocessingShape">
                    <wps:wsp>
                      <wps:cNvCnPr/>
                      <wps:spPr>
                        <a:xfrm>
                          <a:off x="0" y="0"/>
                          <a:ext cx="28575" cy="657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2AE6DD" id="Conector de seta reta 45" o:spid="_x0000_s1026" type="#_x0000_t32" style="position:absolute;margin-left:137.7pt;margin-top:56.05pt;width:2.25pt;height:51.75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" strokecolor="red" strokeweight=".5pt">
                <v:stroke endarrow="block" joinstyle="miter"/>
              </v:shape>
            </w:pict>
          </mc:Fallback>
        </mc:AlternateContent>
      </w:r>
      <w:r w:rsidR="00EA7D27" w:rsidRPr="005E45AF">
        <w:rPr>
          <w:rFonts w:ascii="Times New Roman" w:hAnsi="Times New Roman" w:cs="Times New Roman"/>
          <w:noProof/>
          <w:sz w:val="24"/>
          <w:szCs w:val="24"/>
          <w:lang w:eastAsia="pt-BR"/>
        </w:rPr>
        <mc:AlternateContent>
          <mc:Choice Requires="wps">
            <w:drawing>
              <wp:anchor distT="0" distB="0" distL="114300" distR="114300" simplePos="0" relativeHeight="251678208" behindDoc="0" locked="0" layoutInCell="1" allowOverlap="1">
                <wp:simplePos x="0" y="0"/>
                <wp:positionH relativeFrom="column">
                  <wp:posOffset>1253490</wp:posOffset>
                </wp:positionH>
                <wp:positionV relativeFrom="paragraph">
                  <wp:posOffset>483235</wp:posOffset>
                </wp:positionV>
                <wp:extent cx="1104900" cy="228600"/>
                <wp:effectExtent l="0" t="0" r="19050" b="19050"/>
                <wp:wrapNone/>
                <wp:docPr id="36" name="Caixa de texto 36"/>
                <wp:cNvGraphicFramePr/>
                <a:graphic xmlns:a="http://schemas.openxmlformats.org/drawingml/2006/main">
                  <a:graphicData uri="http://schemas.microsoft.com/office/word/2010/wordprocessingShape">
                    <wps:wsp>
                      <wps:cNvSpPr txBox="1"/>
                      <wps:spPr>
                        <a:xfrm>
                          <a:off x="0" y="0"/>
                          <a:ext cx="1104900" cy="2286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F30355" w:rsidRPr="00EA7D27" w:rsidRDefault="00F30355" w:rsidP="00EA7D27">
                            <w:pPr>
                              <w:jc w:val="center"/>
                              <w:rPr>
                                <w:sz w:val="20"/>
                              </w:rPr>
                            </w:pPr>
                            <w:r w:rsidRPr="00EA7D27">
                              <w:rPr>
                                <w:sz w:val="20"/>
                              </w:rPr>
                              <w:t>Pico negativo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36" o:spid="_x0000_s1032" type="#_x0000_t202" style="position:absolute;left:0;text-align:left;margin-left:98.7pt;margin-top:38.05pt;width:87pt;height:18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" fillcolor="white [3201]" strokecolor="#ed7d31 [3205]" strokeweight="1pt">
                <v:textbox>
                  <w:txbxContent>
                    <w:p w:rsidR="00F30355" w:rsidRPr="00EA7D27" w:rsidRDefault="00F30355" w:rsidP="00EA7D27">
                      <w:pPr>
                        <w:jc w:val="center"/>
                        <w:rPr>
                          <w:sz w:val="20"/>
                        </w:rPr>
                      </w:pPr>
                      <w:r w:rsidRPr="00EA7D27">
                        <w:rPr>
                          <w:sz w:val="20"/>
                        </w:rPr>
                        <w:t>Pico negativo</w:t>
                      </w:r>
                    </w:p>
                  </w:txbxContent>
                </v:textbox>
              </v:shape>
            </w:pict>
          </mc:Fallback>
        </mc:AlternateContent>
      </w:r>
      <w:r w:rsidR="00EA7D27" w:rsidRPr="005E45AF">
        <w:rPr>
          <w:rFonts w:ascii="Times New Roman" w:hAnsi="Times New Roman" w:cs="Times New Roman"/>
          <w:noProof/>
          <w:sz w:val="24"/>
          <w:szCs w:val="24"/>
          <w:lang w:eastAsia="pt-BR"/>
        </w:rPr>
        <mc:AlternateContent>
          <mc:Choice Requires="wps">
            <w:drawing>
              <wp:anchor distT="0" distB="0" distL="114300" distR="114300" simplePos="0" relativeHeight="251674112" behindDoc="0" locked="0" layoutInCell="1" allowOverlap="1">
                <wp:simplePos x="0" y="0"/>
                <wp:positionH relativeFrom="column">
                  <wp:posOffset>3977640</wp:posOffset>
                </wp:positionH>
                <wp:positionV relativeFrom="paragraph">
                  <wp:posOffset>1073785</wp:posOffset>
                </wp:positionV>
                <wp:extent cx="981075" cy="228600"/>
                <wp:effectExtent l="0" t="0" r="28575" b="19050"/>
                <wp:wrapNone/>
                <wp:docPr id="25" name="Caixa de texto 25"/>
                <wp:cNvGraphicFramePr/>
                <a:graphic xmlns:a="http://schemas.openxmlformats.org/drawingml/2006/main">
                  <a:graphicData uri="http://schemas.microsoft.com/office/word/2010/wordprocessingShape">
                    <wps:wsp>
                      <wps:cNvSpPr txBox="1"/>
                      <wps:spPr>
                        <a:xfrm>
                          <a:off x="0" y="0"/>
                          <a:ext cx="981075" cy="2286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30355" w:rsidRPr="00EA7D27" w:rsidRDefault="00F30355">
                            <w:pPr>
                              <w:rPr>
                                <w:sz w:val="20"/>
                              </w:rPr>
                            </w:pPr>
                            <w:r w:rsidRPr="00EA7D27">
                              <w:rPr>
                                <w:sz w:val="20"/>
                              </w:rPr>
                              <w:t>Pico positivo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25" o:spid="_x0000_s1033" type="#_x0000_t202" style="position:absolute;left:0;text-align:left;margin-left:313.2pt;margin-top:84.55pt;width:77.25pt;height:18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" fillcolor="white [3201]" strokecolor="#5b9bd5 [3204]" strokeweight="1pt">
                <v:textbox>
                  <w:txbxContent>
                    <w:p w:rsidR="00F30355" w:rsidRPr="00EA7D27" w:rsidRDefault="00F30355">
                      <w:pPr>
                        <w:rPr>
                          <w:sz w:val="20"/>
                        </w:rPr>
                      </w:pPr>
                      <w:r w:rsidRPr="00EA7D27">
                        <w:rPr>
                          <w:sz w:val="20"/>
                        </w:rPr>
                        <w:t>Pico positivo</w:t>
                      </w:r>
                    </w:p>
                  </w:txbxContent>
                </v:textbox>
              </v:shape>
            </w:pict>
          </mc:Fallback>
        </mc:AlternateContent>
      </w:r>
      <w:r w:rsidR="00EC25C9" w:rsidRPr="005E45AF">
        <w:rPr>
          <w:rFonts w:ascii="Times New Roman" w:hAnsi="Times New Roman" w:cs="Times New Roman"/>
          <w:noProof/>
          <w:sz w:val="24"/>
          <w:szCs w:val="24"/>
          <w:lang w:eastAsia="pt-BR"/>
        </w:rPr>
        <w:drawing>
          <wp:inline distT="0" distB="0" distL="0" distR="0" wp14:anchorId="0C9FA4F5" wp14:editId="5360A109">
            <wp:extent cx="5400040" cy="1912620"/>
            <wp:effectExtent l="0" t="0" r="10160" b="1143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26F32" w:rsidRPr="005E45AF" w:rsidRDefault="00843F2D" w:rsidP="00FE3058">
      <w:pPr>
        <w:spacing w:after="0" w:line="240" w:lineRule="auto"/>
        <w:jc w:val="both"/>
        <w:rPr>
          <w:rFonts w:ascii="Times New Roman" w:hAnsi="Times New Roman" w:cs="Times New Roman"/>
          <w:szCs w:val="24"/>
        </w:rPr>
      </w:pPr>
      <w:r w:rsidRPr="005E45AF">
        <w:rPr>
          <w:rFonts w:ascii="Times New Roman" w:hAnsi="Times New Roman" w:cs="Times New Roman"/>
          <w:szCs w:val="24"/>
        </w:rPr>
        <w:t>Figura 12</w:t>
      </w:r>
      <w:r w:rsidR="00026F32" w:rsidRPr="005E45AF">
        <w:rPr>
          <w:rFonts w:ascii="Times New Roman" w:hAnsi="Times New Roman" w:cs="Times New Roman"/>
          <w:szCs w:val="24"/>
        </w:rPr>
        <w:t xml:space="preserve"> – Va</w:t>
      </w:r>
      <w:r w:rsidR="00E2197C" w:rsidRPr="005E45AF">
        <w:rPr>
          <w:rFonts w:ascii="Times New Roman" w:hAnsi="Times New Roman" w:cs="Times New Roman"/>
          <w:szCs w:val="24"/>
        </w:rPr>
        <w:t xml:space="preserve">riação mensal do </w:t>
      </w:r>
      <w:proofErr w:type="spellStart"/>
      <w:r w:rsidR="00E2197C" w:rsidRPr="005E45AF">
        <w:rPr>
          <w:rFonts w:ascii="Times New Roman" w:hAnsi="Times New Roman" w:cs="Times New Roman"/>
          <w:szCs w:val="24"/>
        </w:rPr>
        <w:t>TRevPAR</w:t>
      </w:r>
      <w:proofErr w:type="spellEnd"/>
      <w:r w:rsidR="00026F32" w:rsidRPr="005E45AF">
        <w:rPr>
          <w:rFonts w:ascii="Times New Roman" w:hAnsi="Times New Roman" w:cs="Times New Roman"/>
          <w:szCs w:val="24"/>
        </w:rPr>
        <w:t xml:space="preserve"> por ambiente – campo, 2016/2017.</w:t>
      </w:r>
    </w:p>
    <w:p w:rsidR="00C25454" w:rsidRPr="005E45AF" w:rsidRDefault="00C25454" w:rsidP="00FE3058">
      <w:pPr>
        <w:spacing w:after="0" w:line="240" w:lineRule="auto"/>
        <w:rPr>
          <w:rFonts w:ascii="Times New Roman" w:hAnsi="Times New Roman" w:cs="Times New Roman"/>
          <w:szCs w:val="24"/>
        </w:rPr>
      </w:pPr>
      <w:r w:rsidRPr="005E45AF">
        <w:rPr>
          <w:rFonts w:ascii="Times New Roman" w:hAnsi="Times New Roman" w:cs="Times New Roman"/>
          <w:szCs w:val="24"/>
        </w:rPr>
        <w:t>Fonte: Elaborado pelo autor em pesquisa direta junto à Associação Brasileira de Resorts (ABR).</w:t>
      </w:r>
    </w:p>
    <w:p w:rsidR="00A23005" w:rsidRPr="005E45AF" w:rsidRDefault="00A23005" w:rsidP="00FE3058">
      <w:pPr>
        <w:spacing w:after="0" w:line="240" w:lineRule="auto"/>
        <w:rPr>
          <w:rFonts w:ascii="Times New Roman" w:hAnsi="Times New Roman" w:cs="Times New Roman"/>
          <w:b/>
          <w:sz w:val="24"/>
          <w:szCs w:val="24"/>
        </w:rPr>
      </w:pPr>
    </w:p>
    <w:p w:rsidR="00026F32" w:rsidRPr="005E45AF" w:rsidRDefault="007D114C" w:rsidP="00FE3058">
      <w:pPr>
        <w:spacing w:after="0" w:line="240" w:lineRule="auto"/>
        <w:ind w:firstLine="708"/>
        <w:rPr>
          <w:rFonts w:ascii="Times New Roman" w:hAnsi="Times New Roman" w:cs="Times New Roman"/>
          <w:sz w:val="24"/>
          <w:szCs w:val="24"/>
        </w:rPr>
      </w:pPr>
      <w:r w:rsidRPr="005E45AF">
        <w:rPr>
          <w:rFonts w:ascii="Times New Roman" w:hAnsi="Times New Roman" w:cs="Times New Roman"/>
          <w:sz w:val="24"/>
          <w:szCs w:val="24"/>
        </w:rPr>
        <w:t>A variação média mensal</w:t>
      </w:r>
      <w:r w:rsidR="00DE0795" w:rsidRPr="005E45AF">
        <w:rPr>
          <w:rFonts w:ascii="Times New Roman" w:hAnsi="Times New Roman" w:cs="Times New Roman"/>
          <w:sz w:val="24"/>
          <w:szCs w:val="24"/>
        </w:rPr>
        <w:t xml:space="preserve"> desse subgrupo foi de </w:t>
      </w:r>
      <w:r w:rsidR="009E502A" w:rsidRPr="005E45AF">
        <w:rPr>
          <w:rFonts w:ascii="Times New Roman" w:hAnsi="Times New Roman" w:cs="Times New Roman"/>
          <w:sz w:val="24"/>
          <w:szCs w:val="24"/>
        </w:rPr>
        <w:t xml:space="preserve">3,65% </w:t>
      </w:r>
      <w:r w:rsidRPr="005E45AF">
        <w:rPr>
          <w:rFonts w:ascii="Times New Roman" w:hAnsi="Times New Roman" w:cs="Times New Roman"/>
          <w:sz w:val="24"/>
          <w:szCs w:val="24"/>
        </w:rPr>
        <w:t>e a amplitude de variação foi de – 17,7 % a 35,8%, oscilando 53,5 pontos percentuais.</w:t>
      </w:r>
    </w:p>
    <w:p w:rsidR="00026F32" w:rsidRPr="005E45AF" w:rsidRDefault="00026F32" w:rsidP="00FE3058">
      <w:pPr>
        <w:spacing w:after="0" w:line="240" w:lineRule="auto"/>
        <w:rPr>
          <w:rFonts w:ascii="Times New Roman" w:hAnsi="Times New Roman" w:cs="Times New Roman"/>
          <w:b/>
          <w:color w:val="C00000"/>
          <w:sz w:val="24"/>
          <w:szCs w:val="24"/>
        </w:rPr>
      </w:pPr>
    </w:p>
    <w:p w:rsidR="00BE682F" w:rsidRPr="005E45AF" w:rsidRDefault="00BE682F" w:rsidP="00FE3058">
      <w:pPr>
        <w:spacing w:after="0" w:line="240" w:lineRule="auto"/>
        <w:rPr>
          <w:rFonts w:ascii="Times New Roman" w:hAnsi="Times New Roman" w:cs="Times New Roman"/>
          <w:b/>
          <w:color w:val="C00000"/>
          <w:sz w:val="24"/>
          <w:szCs w:val="24"/>
        </w:rPr>
      </w:pPr>
    </w:p>
    <w:p w:rsidR="00026F32" w:rsidRDefault="00A23005" w:rsidP="00FE3058">
      <w:pPr>
        <w:spacing w:after="0" w:line="240" w:lineRule="auto"/>
        <w:jc w:val="both"/>
        <w:rPr>
          <w:rFonts w:ascii="Times New Roman" w:hAnsi="Times New Roman" w:cs="Times New Roman"/>
          <w:b/>
          <w:sz w:val="24"/>
          <w:szCs w:val="24"/>
        </w:rPr>
      </w:pPr>
      <w:r w:rsidRPr="005E45AF">
        <w:rPr>
          <w:rFonts w:ascii="Times New Roman" w:hAnsi="Times New Roman" w:cs="Times New Roman"/>
          <w:b/>
          <w:sz w:val="24"/>
          <w:szCs w:val="24"/>
        </w:rPr>
        <w:t xml:space="preserve">4.2. Desempenho mercadológico por tipo de pensão – </w:t>
      </w:r>
      <w:proofErr w:type="spellStart"/>
      <w:r w:rsidRPr="005E45AF">
        <w:rPr>
          <w:rFonts w:ascii="Times New Roman" w:hAnsi="Times New Roman" w:cs="Times New Roman"/>
          <w:b/>
          <w:i/>
          <w:sz w:val="24"/>
          <w:szCs w:val="24"/>
        </w:rPr>
        <w:t>all</w:t>
      </w:r>
      <w:proofErr w:type="spellEnd"/>
      <w:r w:rsidR="00026F32" w:rsidRPr="005E45AF">
        <w:rPr>
          <w:rFonts w:ascii="Times New Roman" w:hAnsi="Times New Roman" w:cs="Times New Roman"/>
          <w:b/>
          <w:i/>
          <w:sz w:val="24"/>
          <w:szCs w:val="24"/>
        </w:rPr>
        <w:t xml:space="preserve"> </w:t>
      </w:r>
      <w:r w:rsidR="00620C71" w:rsidRPr="005E45AF">
        <w:rPr>
          <w:rFonts w:ascii="Times New Roman" w:hAnsi="Times New Roman" w:cs="Times New Roman"/>
          <w:b/>
          <w:i/>
          <w:sz w:val="24"/>
          <w:szCs w:val="24"/>
        </w:rPr>
        <w:t xml:space="preserve">inclusive </w:t>
      </w:r>
      <w:r w:rsidRPr="005E45AF">
        <w:rPr>
          <w:rFonts w:ascii="Times New Roman" w:hAnsi="Times New Roman" w:cs="Times New Roman"/>
          <w:b/>
          <w:i/>
          <w:sz w:val="24"/>
          <w:szCs w:val="24"/>
        </w:rPr>
        <w:t>e outros tipos</w:t>
      </w:r>
    </w:p>
    <w:p w:rsidR="00FE3058" w:rsidRPr="00FE3058" w:rsidRDefault="00FE3058" w:rsidP="00FE3058">
      <w:pPr>
        <w:spacing w:after="0" w:line="240" w:lineRule="auto"/>
        <w:jc w:val="both"/>
        <w:rPr>
          <w:rFonts w:ascii="Times New Roman" w:hAnsi="Times New Roman" w:cs="Times New Roman"/>
          <w:b/>
          <w:sz w:val="24"/>
          <w:szCs w:val="24"/>
        </w:rPr>
      </w:pPr>
    </w:p>
    <w:p w:rsidR="00026F32" w:rsidRPr="005E45AF" w:rsidRDefault="00A23005" w:rsidP="00FE3058">
      <w:pPr>
        <w:spacing w:after="0" w:line="240" w:lineRule="auto"/>
        <w:ind w:firstLine="708"/>
        <w:jc w:val="both"/>
        <w:rPr>
          <w:rFonts w:ascii="Times New Roman" w:hAnsi="Times New Roman" w:cs="Times New Roman"/>
          <w:b/>
          <w:sz w:val="24"/>
          <w:szCs w:val="24"/>
        </w:rPr>
      </w:pPr>
      <w:r w:rsidRPr="005E45AF">
        <w:rPr>
          <w:rFonts w:ascii="Times New Roman" w:hAnsi="Times New Roman" w:cs="Times New Roman"/>
          <w:b/>
          <w:sz w:val="24"/>
          <w:szCs w:val="24"/>
        </w:rPr>
        <w:t xml:space="preserve">4.2.1. </w:t>
      </w:r>
      <w:proofErr w:type="spellStart"/>
      <w:r w:rsidR="00FA30EB" w:rsidRPr="005E45AF">
        <w:rPr>
          <w:rFonts w:ascii="Times New Roman" w:hAnsi="Times New Roman" w:cs="Times New Roman"/>
          <w:b/>
          <w:sz w:val="24"/>
          <w:szCs w:val="24"/>
        </w:rPr>
        <w:t>TRevPAR</w:t>
      </w:r>
      <w:proofErr w:type="spellEnd"/>
      <w:r w:rsidR="00FA30EB" w:rsidRPr="005E45AF">
        <w:rPr>
          <w:rFonts w:ascii="Times New Roman" w:hAnsi="Times New Roman" w:cs="Times New Roman"/>
          <w:b/>
          <w:sz w:val="24"/>
          <w:szCs w:val="24"/>
        </w:rPr>
        <w:t>: R</w:t>
      </w:r>
      <w:r w:rsidR="00026F32" w:rsidRPr="005E45AF">
        <w:rPr>
          <w:rFonts w:ascii="Times New Roman" w:hAnsi="Times New Roman" w:cs="Times New Roman"/>
          <w:b/>
          <w:sz w:val="24"/>
          <w:szCs w:val="24"/>
        </w:rPr>
        <w:t xml:space="preserve">esorts que operam pensão </w:t>
      </w:r>
      <w:proofErr w:type="spellStart"/>
      <w:r w:rsidR="00026F32" w:rsidRPr="005E45AF">
        <w:rPr>
          <w:rFonts w:ascii="Times New Roman" w:hAnsi="Times New Roman" w:cs="Times New Roman"/>
          <w:b/>
          <w:i/>
          <w:sz w:val="24"/>
          <w:szCs w:val="24"/>
        </w:rPr>
        <w:t>all</w:t>
      </w:r>
      <w:proofErr w:type="spellEnd"/>
      <w:r w:rsidR="00026F32" w:rsidRPr="005E45AF">
        <w:rPr>
          <w:rFonts w:ascii="Times New Roman" w:hAnsi="Times New Roman" w:cs="Times New Roman"/>
          <w:b/>
          <w:i/>
          <w:sz w:val="24"/>
          <w:szCs w:val="24"/>
        </w:rPr>
        <w:t xml:space="preserve"> inclusive</w:t>
      </w:r>
    </w:p>
    <w:p w:rsidR="00026F32" w:rsidRPr="005E45AF" w:rsidRDefault="00026F32"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O </w:t>
      </w:r>
      <w:proofErr w:type="spellStart"/>
      <w:r w:rsidRPr="005E45AF">
        <w:rPr>
          <w:rFonts w:ascii="Times New Roman" w:hAnsi="Times New Roman" w:cs="Times New Roman"/>
          <w:sz w:val="24"/>
          <w:szCs w:val="24"/>
        </w:rPr>
        <w:t>TRevPAR</w:t>
      </w:r>
      <w:proofErr w:type="spellEnd"/>
      <w:r w:rsidRPr="005E45AF">
        <w:rPr>
          <w:rFonts w:ascii="Times New Roman" w:hAnsi="Times New Roman" w:cs="Times New Roman"/>
          <w:sz w:val="24"/>
          <w:szCs w:val="24"/>
        </w:rPr>
        <w:t xml:space="preserve"> nominal do grupo de resorts </w:t>
      </w:r>
      <w:proofErr w:type="spellStart"/>
      <w:r w:rsidRPr="005E45AF">
        <w:rPr>
          <w:rFonts w:ascii="Times New Roman" w:hAnsi="Times New Roman" w:cs="Times New Roman"/>
          <w:i/>
          <w:sz w:val="24"/>
          <w:szCs w:val="24"/>
        </w:rPr>
        <w:t>all</w:t>
      </w:r>
      <w:proofErr w:type="spellEnd"/>
      <w:r w:rsidRPr="005E45AF">
        <w:rPr>
          <w:rFonts w:ascii="Times New Roman" w:hAnsi="Times New Roman" w:cs="Times New Roman"/>
          <w:i/>
          <w:sz w:val="24"/>
          <w:szCs w:val="24"/>
        </w:rPr>
        <w:t xml:space="preserve"> inclusive</w:t>
      </w:r>
      <w:r w:rsidRPr="005E45AF">
        <w:rPr>
          <w:rFonts w:ascii="Times New Roman" w:hAnsi="Times New Roman" w:cs="Times New Roman"/>
          <w:sz w:val="24"/>
          <w:szCs w:val="24"/>
        </w:rPr>
        <w:t xml:space="preserve"> para o ano de 2017 foi de </w:t>
      </w:r>
      <w:r w:rsidR="0097059F" w:rsidRPr="005E45AF">
        <w:rPr>
          <w:rFonts w:ascii="Times New Roman" w:hAnsi="Times New Roman" w:cs="Times New Roman"/>
          <w:sz w:val="24"/>
          <w:szCs w:val="24"/>
        </w:rPr>
        <w:t>US$ 169,25, perante US$ 169,41 do ano anterior</w:t>
      </w:r>
      <w:r w:rsidRPr="005E45AF">
        <w:rPr>
          <w:rFonts w:ascii="Times New Roman" w:hAnsi="Times New Roman" w:cs="Times New Roman"/>
          <w:sz w:val="24"/>
          <w:szCs w:val="24"/>
        </w:rPr>
        <w:t>. Esse v</w:t>
      </w:r>
      <w:r w:rsidR="0097059F" w:rsidRPr="005E45AF">
        <w:rPr>
          <w:rFonts w:ascii="Times New Roman" w:hAnsi="Times New Roman" w:cs="Times New Roman"/>
          <w:sz w:val="24"/>
          <w:szCs w:val="24"/>
        </w:rPr>
        <w:t xml:space="preserve">alor é </w:t>
      </w:r>
      <w:r w:rsidR="00BD21F8" w:rsidRPr="005E45AF">
        <w:rPr>
          <w:rFonts w:ascii="Times New Roman" w:hAnsi="Times New Roman" w:cs="Times New Roman"/>
          <w:sz w:val="24"/>
          <w:szCs w:val="24"/>
        </w:rPr>
        <w:t xml:space="preserve">- </w:t>
      </w:r>
      <w:r w:rsidR="0097059F" w:rsidRPr="005E45AF">
        <w:rPr>
          <w:rFonts w:ascii="Times New Roman" w:hAnsi="Times New Roman" w:cs="Times New Roman"/>
          <w:sz w:val="24"/>
          <w:szCs w:val="24"/>
        </w:rPr>
        <w:t>0,005% inferior ao de 2016</w:t>
      </w:r>
      <w:r w:rsidRPr="005E45AF">
        <w:rPr>
          <w:rFonts w:ascii="Times New Roman" w:hAnsi="Times New Roman" w:cs="Times New Roman"/>
          <w:sz w:val="24"/>
          <w:szCs w:val="24"/>
        </w:rPr>
        <w:t xml:space="preserve">, ou seja, o </w:t>
      </w:r>
      <w:proofErr w:type="spellStart"/>
      <w:r w:rsidRPr="005E45AF">
        <w:rPr>
          <w:rFonts w:ascii="Times New Roman" w:hAnsi="Times New Roman" w:cs="Times New Roman"/>
          <w:sz w:val="24"/>
          <w:szCs w:val="24"/>
        </w:rPr>
        <w:t>TRevPAR</w:t>
      </w:r>
      <w:proofErr w:type="spellEnd"/>
      <w:r w:rsidRPr="005E45AF">
        <w:rPr>
          <w:rFonts w:ascii="Times New Roman" w:hAnsi="Times New Roman" w:cs="Times New Roman"/>
          <w:sz w:val="24"/>
          <w:szCs w:val="24"/>
        </w:rPr>
        <w:t xml:space="preserve"> nominal permaneceu praticamente estável nos dois anos para esse grupo. No resultado da mescla dos dados da taxa de ocupação com a receita média nominal, verifica-se que, além dos tradicionais meses de janeiro e dezembro, os meses de março e novembro foram especialmente produtivos para os resorts </w:t>
      </w:r>
      <w:proofErr w:type="spellStart"/>
      <w:r w:rsidRPr="005E45AF">
        <w:rPr>
          <w:rFonts w:ascii="Times New Roman" w:hAnsi="Times New Roman" w:cs="Times New Roman"/>
          <w:i/>
          <w:sz w:val="24"/>
          <w:szCs w:val="24"/>
        </w:rPr>
        <w:t>all</w:t>
      </w:r>
      <w:proofErr w:type="spellEnd"/>
      <w:r w:rsidRPr="005E45AF">
        <w:rPr>
          <w:rFonts w:ascii="Times New Roman" w:hAnsi="Times New Roman" w:cs="Times New Roman"/>
          <w:i/>
          <w:sz w:val="24"/>
          <w:szCs w:val="24"/>
        </w:rPr>
        <w:t xml:space="preserve"> inclusive</w:t>
      </w:r>
      <w:r w:rsidRPr="005E45AF">
        <w:rPr>
          <w:rFonts w:ascii="Times New Roman" w:hAnsi="Times New Roman" w:cs="Times New Roman"/>
          <w:sz w:val="24"/>
          <w:szCs w:val="24"/>
        </w:rPr>
        <w:t xml:space="preserve">. O fato </w:t>
      </w:r>
      <w:r w:rsidR="00692830" w:rsidRPr="005E45AF">
        <w:rPr>
          <w:rFonts w:ascii="Times New Roman" w:hAnsi="Times New Roman" w:cs="Times New Roman"/>
          <w:sz w:val="24"/>
          <w:szCs w:val="24"/>
        </w:rPr>
        <w:t>pode ser constatado na figura 13</w:t>
      </w:r>
      <w:r w:rsidRPr="005E45AF">
        <w:rPr>
          <w:rFonts w:ascii="Times New Roman" w:hAnsi="Times New Roman" w:cs="Times New Roman"/>
          <w:sz w:val="24"/>
          <w:szCs w:val="24"/>
        </w:rPr>
        <w:t xml:space="preserve">, a seguir. </w:t>
      </w:r>
    </w:p>
    <w:p w:rsidR="00D26B59" w:rsidRPr="005E45AF" w:rsidRDefault="00D26B59" w:rsidP="00FE3058">
      <w:pPr>
        <w:spacing w:after="0" w:line="240" w:lineRule="auto"/>
        <w:ind w:firstLine="708"/>
        <w:jc w:val="both"/>
        <w:rPr>
          <w:rFonts w:ascii="Times New Roman" w:hAnsi="Times New Roman" w:cs="Times New Roman"/>
          <w:sz w:val="24"/>
          <w:szCs w:val="24"/>
        </w:rPr>
      </w:pPr>
    </w:p>
    <w:p w:rsidR="00026F32" w:rsidRPr="005E45AF" w:rsidRDefault="00D26B59" w:rsidP="00FE3058">
      <w:pPr>
        <w:spacing w:after="0" w:line="240" w:lineRule="auto"/>
        <w:ind w:hanging="142"/>
        <w:jc w:val="both"/>
        <w:rPr>
          <w:rFonts w:ascii="Times New Roman" w:hAnsi="Times New Roman" w:cs="Times New Roman"/>
          <w:sz w:val="24"/>
          <w:szCs w:val="24"/>
        </w:rPr>
      </w:pPr>
      <w:r w:rsidRPr="005E45AF">
        <w:rPr>
          <w:rFonts w:ascii="Times New Roman" w:hAnsi="Times New Roman" w:cs="Times New Roman"/>
          <w:noProof/>
          <w:sz w:val="24"/>
          <w:szCs w:val="24"/>
          <w:lang w:eastAsia="pt-BR"/>
        </w:rPr>
        <w:drawing>
          <wp:inline distT="0" distB="0" distL="0" distR="0" wp14:anchorId="452A7A32" wp14:editId="0D5ABCF8">
            <wp:extent cx="5400040" cy="2143125"/>
            <wp:effectExtent l="0" t="0" r="10160" b="952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26F32" w:rsidRPr="005E45AF" w:rsidRDefault="00843F2D" w:rsidP="00FE3058">
      <w:pPr>
        <w:spacing w:after="0" w:line="240" w:lineRule="auto"/>
        <w:jc w:val="both"/>
        <w:rPr>
          <w:rFonts w:ascii="Times New Roman" w:hAnsi="Times New Roman" w:cs="Times New Roman"/>
          <w:szCs w:val="24"/>
        </w:rPr>
      </w:pPr>
      <w:r w:rsidRPr="005E45AF">
        <w:rPr>
          <w:rFonts w:ascii="Times New Roman" w:hAnsi="Times New Roman" w:cs="Times New Roman"/>
          <w:szCs w:val="24"/>
        </w:rPr>
        <w:t>Figura 1</w:t>
      </w:r>
      <w:r w:rsidR="00692830" w:rsidRPr="005E45AF">
        <w:rPr>
          <w:rFonts w:ascii="Times New Roman" w:hAnsi="Times New Roman" w:cs="Times New Roman"/>
          <w:szCs w:val="24"/>
        </w:rPr>
        <w:t>3</w:t>
      </w:r>
      <w:r w:rsidR="00026F32" w:rsidRPr="005E45AF">
        <w:rPr>
          <w:rFonts w:ascii="Times New Roman" w:hAnsi="Times New Roman" w:cs="Times New Roman"/>
          <w:szCs w:val="24"/>
        </w:rPr>
        <w:t xml:space="preserve"> – </w:t>
      </w:r>
      <w:proofErr w:type="spellStart"/>
      <w:r w:rsidR="00026F32" w:rsidRPr="005E45AF">
        <w:rPr>
          <w:rFonts w:ascii="Times New Roman" w:hAnsi="Times New Roman" w:cs="Times New Roman"/>
          <w:szCs w:val="24"/>
        </w:rPr>
        <w:t>TRevPAR</w:t>
      </w:r>
      <w:proofErr w:type="spellEnd"/>
      <w:r w:rsidR="00026F32" w:rsidRPr="005E45AF">
        <w:rPr>
          <w:rFonts w:ascii="Times New Roman" w:hAnsi="Times New Roman" w:cs="Times New Roman"/>
          <w:szCs w:val="24"/>
        </w:rPr>
        <w:t xml:space="preserve"> mensal por tipo de pensão – </w:t>
      </w:r>
      <w:proofErr w:type="spellStart"/>
      <w:r w:rsidR="00026F32" w:rsidRPr="005E45AF">
        <w:rPr>
          <w:rFonts w:ascii="Times New Roman" w:hAnsi="Times New Roman" w:cs="Times New Roman"/>
          <w:i/>
          <w:szCs w:val="24"/>
        </w:rPr>
        <w:t>all</w:t>
      </w:r>
      <w:proofErr w:type="spellEnd"/>
      <w:r w:rsidR="00026F32" w:rsidRPr="005E45AF">
        <w:rPr>
          <w:rFonts w:ascii="Times New Roman" w:hAnsi="Times New Roman" w:cs="Times New Roman"/>
          <w:i/>
          <w:szCs w:val="24"/>
        </w:rPr>
        <w:t xml:space="preserve"> inclusive</w:t>
      </w:r>
      <w:r w:rsidR="00026F32" w:rsidRPr="005E45AF">
        <w:rPr>
          <w:rFonts w:ascii="Times New Roman" w:hAnsi="Times New Roman" w:cs="Times New Roman"/>
          <w:szCs w:val="24"/>
        </w:rPr>
        <w:t>,</w:t>
      </w:r>
      <w:r w:rsidR="00026F32" w:rsidRPr="005E45AF">
        <w:rPr>
          <w:rFonts w:ascii="Times New Roman" w:hAnsi="Times New Roman" w:cs="Times New Roman"/>
          <w:i/>
          <w:szCs w:val="24"/>
        </w:rPr>
        <w:t xml:space="preserve"> </w:t>
      </w:r>
      <w:r w:rsidR="00026F32" w:rsidRPr="005E45AF">
        <w:rPr>
          <w:rFonts w:ascii="Times New Roman" w:hAnsi="Times New Roman" w:cs="Times New Roman"/>
          <w:szCs w:val="24"/>
        </w:rPr>
        <w:t>2016/2017.</w:t>
      </w:r>
    </w:p>
    <w:p w:rsidR="00C25454" w:rsidRPr="005E45AF" w:rsidRDefault="00C25454" w:rsidP="00FE3058">
      <w:pPr>
        <w:spacing w:after="0" w:line="240" w:lineRule="auto"/>
        <w:rPr>
          <w:rFonts w:ascii="Times New Roman" w:hAnsi="Times New Roman" w:cs="Times New Roman"/>
          <w:szCs w:val="24"/>
        </w:rPr>
      </w:pPr>
      <w:r w:rsidRPr="005E45AF">
        <w:rPr>
          <w:rFonts w:ascii="Times New Roman" w:hAnsi="Times New Roman" w:cs="Times New Roman"/>
          <w:szCs w:val="24"/>
        </w:rPr>
        <w:t>Fonte: Elaborado pelo autor em pesquisa direta junto à Associação Brasileira de Resorts (ABR).</w:t>
      </w:r>
    </w:p>
    <w:p w:rsidR="00026F32" w:rsidRPr="005E45AF" w:rsidRDefault="00026F32" w:rsidP="00FE3058">
      <w:pPr>
        <w:spacing w:line="240" w:lineRule="auto"/>
        <w:rPr>
          <w:rFonts w:ascii="Times New Roman" w:hAnsi="Times New Roman" w:cs="Times New Roman"/>
          <w:sz w:val="24"/>
          <w:szCs w:val="24"/>
        </w:rPr>
      </w:pPr>
    </w:p>
    <w:p w:rsidR="00026F32" w:rsidRPr="005E45AF" w:rsidRDefault="00026F32" w:rsidP="00FE3058">
      <w:pPr>
        <w:spacing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O quadro de variações do </w:t>
      </w:r>
      <w:proofErr w:type="spellStart"/>
      <w:r w:rsidRPr="005E45AF">
        <w:rPr>
          <w:rFonts w:ascii="Times New Roman" w:hAnsi="Times New Roman" w:cs="Times New Roman"/>
          <w:sz w:val="24"/>
          <w:szCs w:val="24"/>
        </w:rPr>
        <w:t>TRevPAR</w:t>
      </w:r>
      <w:proofErr w:type="spellEnd"/>
      <w:r w:rsidRPr="005E45AF">
        <w:rPr>
          <w:rFonts w:ascii="Times New Roman" w:hAnsi="Times New Roman" w:cs="Times New Roman"/>
          <w:sz w:val="24"/>
          <w:szCs w:val="24"/>
        </w:rPr>
        <w:t xml:space="preserve"> dos resorts </w:t>
      </w:r>
      <w:proofErr w:type="spellStart"/>
      <w:r w:rsidRPr="005E45AF">
        <w:rPr>
          <w:rFonts w:ascii="Times New Roman" w:hAnsi="Times New Roman" w:cs="Times New Roman"/>
          <w:i/>
          <w:sz w:val="24"/>
          <w:szCs w:val="24"/>
        </w:rPr>
        <w:t>all</w:t>
      </w:r>
      <w:proofErr w:type="spellEnd"/>
      <w:r w:rsidRPr="005E45AF">
        <w:rPr>
          <w:rFonts w:ascii="Times New Roman" w:hAnsi="Times New Roman" w:cs="Times New Roman"/>
          <w:i/>
          <w:sz w:val="24"/>
          <w:szCs w:val="24"/>
        </w:rPr>
        <w:t xml:space="preserve"> inclusive</w:t>
      </w:r>
      <w:r w:rsidRPr="005E45AF">
        <w:rPr>
          <w:rFonts w:ascii="Times New Roman" w:hAnsi="Times New Roman" w:cs="Times New Roman"/>
          <w:sz w:val="24"/>
          <w:szCs w:val="24"/>
        </w:rPr>
        <w:t xml:space="preserve"> reafirma o cenário descrito anteriormente. O segundo trimestre do ano e o mês de novembro se sobressaíram, mantendo crescimento consistente em relação a</w:t>
      </w:r>
      <w:r w:rsidR="00692830" w:rsidRPr="005E45AF">
        <w:rPr>
          <w:rFonts w:ascii="Times New Roman" w:hAnsi="Times New Roman" w:cs="Times New Roman"/>
          <w:sz w:val="24"/>
          <w:szCs w:val="24"/>
        </w:rPr>
        <w:t xml:space="preserve"> 2016. </w:t>
      </w:r>
      <w:r w:rsidR="00BD21F8" w:rsidRPr="005E45AF">
        <w:rPr>
          <w:rFonts w:ascii="Times New Roman" w:hAnsi="Times New Roman" w:cs="Times New Roman"/>
          <w:sz w:val="24"/>
          <w:szCs w:val="24"/>
        </w:rPr>
        <w:t>O destaque positivo foi o mês de maio e o pico negativo ocorreu em julho de 2017</w:t>
      </w:r>
      <w:r w:rsidR="00FA30EB" w:rsidRPr="005E45AF">
        <w:rPr>
          <w:rFonts w:ascii="Times New Roman" w:hAnsi="Times New Roman" w:cs="Times New Roman"/>
          <w:sz w:val="24"/>
          <w:szCs w:val="24"/>
        </w:rPr>
        <w:t xml:space="preserve">. </w:t>
      </w:r>
      <w:r w:rsidR="00692830" w:rsidRPr="005E45AF">
        <w:rPr>
          <w:rFonts w:ascii="Times New Roman" w:hAnsi="Times New Roman" w:cs="Times New Roman"/>
          <w:sz w:val="24"/>
          <w:szCs w:val="24"/>
        </w:rPr>
        <w:t>A figura 14</w:t>
      </w:r>
      <w:r w:rsidRPr="005E45AF">
        <w:rPr>
          <w:rFonts w:ascii="Times New Roman" w:hAnsi="Times New Roman" w:cs="Times New Roman"/>
          <w:sz w:val="24"/>
          <w:szCs w:val="24"/>
        </w:rPr>
        <w:t xml:space="preserve"> aponta os dados. </w:t>
      </w:r>
    </w:p>
    <w:p w:rsidR="007D114C" w:rsidRPr="005E45AF" w:rsidRDefault="007D114C" w:rsidP="00FE3058">
      <w:pPr>
        <w:spacing w:line="240" w:lineRule="auto"/>
        <w:jc w:val="both"/>
        <w:rPr>
          <w:rFonts w:ascii="Times New Roman" w:hAnsi="Times New Roman" w:cs="Times New Roman"/>
          <w:sz w:val="24"/>
          <w:szCs w:val="24"/>
        </w:rPr>
      </w:pPr>
    </w:p>
    <w:p w:rsidR="00026F32" w:rsidRPr="005E45AF" w:rsidRDefault="001B3B1D" w:rsidP="00FE3058">
      <w:pPr>
        <w:spacing w:line="240" w:lineRule="auto"/>
        <w:jc w:val="both"/>
        <w:rPr>
          <w:rFonts w:ascii="Times New Roman" w:hAnsi="Times New Roman" w:cs="Times New Roman"/>
          <w:sz w:val="24"/>
          <w:szCs w:val="24"/>
        </w:rPr>
      </w:pPr>
      <w:r w:rsidRPr="005E45AF">
        <w:rPr>
          <w:rFonts w:ascii="Times New Roman" w:hAnsi="Times New Roman" w:cs="Times New Roman"/>
          <w:noProof/>
          <w:sz w:val="24"/>
          <w:szCs w:val="24"/>
          <w:lang w:eastAsia="pt-BR"/>
        </w:rPr>
        <mc:AlternateContent>
          <mc:Choice Requires="wps">
            <w:drawing>
              <wp:anchor distT="0" distB="0" distL="114300" distR="114300" simplePos="0" relativeHeight="251719168" behindDoc="0" locked="0" layoutInCell="1" allowOverlap="1">
                <wp:simplePos x="0" y="0"/>
                <wp:positionH relativeFrom="column">
                  <wp:posOffset>2120265</wp:posOffset>
                </wp:positionH>
                <wp:positionV relativeFrom="paragraph">
                  <wp:posOffset>1351280</wp:posOffset>
                </wp:positionV>
                <wp:extent cx="228600" cy="161925"/>
                <wp:effectExtent l="0" t="0" r="76200" b="47625"/>
                <wp:wrapNone/>
                <wp:docPr id="49" name="Conector de seta reta 49"/>
                <wp:cNvGraphicFramePr/>
                <a:graphic xmlns:a="http://schemas.openxmlformats.org/drawingml/2006/main">
                  <a:graphicData uri="http://schemas.microsoft.com/office/word/2010/wordprocessingShape">
                    <wps:wsp>
                      <wps:cNvCnPr/>
                      <wps:spPr>
                        <a:xfrm>
                          <a:off x="0" y="0"/>
                          <a:ext cx="2286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329F11" id="Conector de seta reta 49" o:spid="_x0000_s1026" type="#_x0000_t32" style="position:absolute;margin-left:166.95pt;margin-top:106.4pt;width:18pt;height:12.7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" strokecolor="#5b9bd5 [3204]" strokeweight=".5pt">
                <v:stroke endarrow="block" joinstyle="miter"/>
              </v:shape>
            </w:pict>
          </mc:Fallback>
        </mc:AlternateContent>
      </w:r>
      <w:r w:rsidRPr="005E45AF">
        <w:rPr>
          <w:rFonts w:ascii="Times New Roman" w:hAnsi="Times New Roman" w:cs="Times New Roman"/>
          <w:noProof/>
          <w:sz w:val="24"/>
          <w:szCs w:val="24"/>
          <w:lang w:eastAsia="pt-BR"/>
        </w:rPr>
        <mc:AlternateContent>
          <mc:Choice Requires="wps">
            <w:drawing>
              <wp:anchor distT="0" distB="0" distL="114300" distR="114300" simplePos="0" relativeHeight="251698688" behindDoc="0" locked="0" layoutInCell="1" allowOverlap="1">
                <wp:simplePos x="0" y="0"/>
                <wp:positionH relativeFrom="column">
                  <wp:posOffset>3453765</wp:posOffset>
                </wp:positionH>
                <wp:positionV relativeFrom="paragraph">
                  <wp:posOffset>675005</wp:posOffset>
                </wp:positionV>
                <wp:extent cx="504825" cy="790575"/>
                <wp:effectExtent l="38100" t="0" r="28575" b="47625"/>
                <wp:wrapNone/>
                <wp:docPr id="44" name="Conector de seta reta 44"/>
                <wp:cNvGraphicFramePr/>
                <a:graphic xmlns:a="http://schemas.openxmlformats.org/drawingml/2006/main">
                  <a:graphicData uri="http://schemas.microsoft.com/office/word/2010/wordprocessingShape">
                    <wps:wsp>
                      <wps:cNvCnPr/>
                      <wps:spPr>
                        <a:xfrm flipH="1">
                          <a:off x="0" y="0"/>
                          <a:ext cx="504825" cy="790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CBFF5E" id="Conector de seta reta 44" o:spid="_x0000_s1026" type="#_x0000_t32" style="position:absolute;margin-left:271.95pt;margin-top:53.15pt;width:39.75pt;height:62.25pt;flip:x;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" strokecolor="red" strokeweight=".5pt">
                <v:stroke endarrow="block" joinstyle="miter"/>
              </v:shape>
            </w:pict>
          </mc:Fallback>
        </mc:AlternateContent>
      </w:r>
      <w:r w:rsidR="00EA7D27" w:rsidRPr="005E45AF">
        <w:rPr>
          <w:rFonts w:ascii="Times New Roman" w:hAnsi="Times New Roman" w:cs="Times New Roman"/>
          <w:noProof/>
          <w:sz w:val="24"/>
          <w:szCs w:val="24"/>
          <w:lang w:eastAsia="pt-BR"/>
        </w:rPr>
        <mc:AlternateContent>
          <mc:Choice Requires="wps">
            <w:drawing>
              <wp:anchor distT="0" distB="0" distL="114300" distR="114300" simplePos="0" relativeHeight="251686400" behindDoc="0" locked="0" layoutInCell="1" allowOverlap="1">
                <wp:simplePos x="0" y="0"/>
                <wp:positionH relativeFrom="column">
                  <wp:posOffset>3301365</wp:posOffset>
                </wp:positionH>
                <wp:positionV relativeFrom="paragraph">
                  <wp:posOffset>455930</wp:posOffset>
                </wp:positionV>
                <wp:extent cx="1162050" cy="219075"/>
                <wp:effectExtent l="0" t="0" r="19050" b="28575"/>
                <wp:wrapNone/>
                <wp:docPr id="41" name="Caixa de texto 41"/>
                <wp:cNvGraphicFramePr/>
                <a:graphic xmlns:a="http://schemas.openxmlformats.org/drawingml/2006/main">
                  <a:graphicData uri="http://schemas.microsoft.com/office/word/2010/wordprocessingShape">
                    <wps:wsp>
                      <wps:cNvSpPr txBox="1"/>
                      <wps:spPr>
                        <a:xfrm>
                          <a:off x="0" y="0"/>
                          <a:ext cx="1162050" cy="2190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F30355" w:rsidRDefault="00F30355" w:rsidP="00EA7D27">
                            <w:pPr>
                              <w:jc w:val="center"/>
                            </w:pPr>
                            <w:r>
                              <w:t>Pico negativo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1" o:spid="_x0000_s1034" type="#_x0000_t202" style="position:absolute;left:0;text-align:left;margin-left:259.95pt;margin-top:35.9pt;width:91.5pt;height:17.2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" fillcolor="white [3201]" strokecolor="#ed7d31 [3205]" strokeweight="1pt">
                <v:textbox>
                  <w:txbxContent>
                    <w:p w:rsidR="00F30355" w:rsidRDefault="00F30355" w:rsidP="00EA7D27">
                      <w:pPr>
                        <w:jc w:val="center"/>
                      </w:pPr>
                      <w:r>
                        <w:t>Pico negativo</w:t>
                      </w:r>
                    </w:p>
                  </w:txbxContent>
                </v:textbox>
              </v:shape>
            </w:pict>
          </mc:Fallback>
        </mc:AlternateContent>
      </w:r>
      <w:r w:rsidR="00EA7D27" w:rsidRPr="005E45AF">
        <w:rPr>
          <w:rFonts w:ascii="Times New Roman" w:hAnsi="Times New Roman" w:cs="Times New Roman"/>
          <w:noProof/>
          <w:sz w:val="24"/>
          <w:szCs w:val="24"/>
          <w:lang w:eastAsia="pt-BR"/>
        </w:rPr>
        <mc:AlternateContent>
          <mc:Choice Requires="wps">
            <w:drawing>
              <wp:anchor distT="0" distB="0" distL="114300" distR="114300" simplePos="0" relativeHeight="251682304" behindDoc="0" locked="0" layoutInCell="1" allowOverlap="1">
                <wp:simplePos x="0" y="0"/>
                <wp:positionH relativeFrom="column">
                  <wp:posOffset>1110615</wp:posOffset>
                </wp:positionH>
                <wp:positionV relativeFrom="paragraph">
                  <wp:posOffset>1189355</wp:posOffset>
                </wp:positionV>
                <wp:extent cx="1009650" cy="276225"/>
                <wp:effectExtent l="0" t="0" r="19050" b="28575"/>
                <wp:wrapNone/>
                <wp:docPr id="40" name="Caixa de texto 40"/>
                <wp:cNvGraphicFramePr/>
                <a:graphic xmlns:a="http://schemas.openxmlformats.org/drawingml/2006/main">
                  <a:graphicData uri="http://schemas.microsoft.com/office/word/2010/wordprocessingShape">
                    <wps:wsp>
                      <wps:cNvSpPr txBox="1"/>
                      <wps:spPr>
                        <a:xfrm>
                          <a:off x="0" y="0"/>
                          <a:ext cx="1009650" cy="2762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30355" w:rsidRPr="00EA7D27" w:rsidRDefault="00F30355">
                            <w:pPr>
                              <w:rPr>
                                <w:sz w:val="20"/>
                              </w:rPr>
                            </w:pPr>
                            <w:r w:rsidRPr="00EA7D27">
                              <w:rPr>
                                <w:sz w:val="20"/>
                              </w:rPr>
                              <w:t>Pico positivo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40" o:spid="_x0000_s1035" type="#_x0000_t202" style="position:absolute;left:0;text-align:left;margin-left:87.45pt;margin-top:93.65pt;width:79.5pt;height:2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" fillcolor="white [3201]" strokecolor="#5b9bd5 [3204]" strokeweight="1pt">
                <v:textbox>
                  <w:txbxContent>
                    <w:p w:rsidR="00F30355" w:rsidRPr="00EA7D27" w:rsidRDefault="00F30355">
                      <w:pPr>
                        <w:rPr>
                          <w:sz w:val="20"/>
                        </w:rPr>
                      </w:pPr>
                      <w:r w:rsidRPr="00EA7D27">
                        <w:rPr>
                          <w:sz w:val="20"/>
                        </w:rPr>
                        <w:t>Pico positivo</w:t>
                      </w:r>
                    </w:p>
                  </w:txbxContent>
                </v:textbox>
              </v:shape>
            </w:pict>
          </mc:Fallback>
        </mc:AlternateContent>
      </w:r>
      <w:r w:rsidR="00D26B59" w:rsidRPr="005E45AF">
        <w:rPr>
          <w:rFonts w:ascii="Times New Roman" w:hAnsi="Times New Roman" w:cs="Times New Roman"/>
          <w:noProof/>
          <w:sz w:val="24"/>
          <w:szCs w:val="24"/>
          <w:lang w:eastAsia="pt-BR"/>
        </w:rPr>
        <w:drawing>
          <wp:inline distT="0" distB="0" distL="0" distR="0" wp14:anchorId="16345447" wp14:editId="3A9CD77D">
            <wp:extent cx="5400040" cy="1992630"/>
            <wp:effectExtent l="0" t="0" r="10160" b="762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26F32" w:rsidRPr="005E45AF" w:rsidRDefault="00026F32" w:rsidP="00FE3058">
      <w:pPr>
        <w:spacing w:after="0" w:line="240" w:lineRule="auto"/>
        <w:jc w:val="both"/>
        <w:rPr>
          <w:rFonts w:ascii="Times New Roman" w:hAnsi="Times New Roman" w:cs="Times New Roman"/>
          <w:szCs w:val="24"/>
        </w:rPr>
      </w:pPr>
      <w:r w:rsidRPr="005E45AF">
        <w:rPr>
          <w:rFonts w:ascii="Times New Roman" w:hAnsi="Times New Roman" w:cs="Times New Roman"/>
          <w:szCs w:val="24"/>
        </w:rPr>
        <w:t xml:space="preserve">Figura </w:t>
      </w:r>
      <w:r w:rsidR="00843F2D" w:rsidRPr="005E45AF">
        <w:rPr>
          <w:rFonts w:ascii="Times New Roman" w:hAnsi="Times New Roman" w:cs="Times New Roman"/>
          <w:szCs w:val="24"/>
        </w:rPr>
        <w:t>1</w:t>
      </w:r>
      <w:r w:rsidR="00692830" w:rsidRPr="005E45AF">
        <w:rPr>
          <w:rFonts w:ascii="Times New Roman" w:hAnsi="Times New Roman" w:cs="Times New Roman"/>
          <w:szCs w:val="24"/>
        </w:rPr>
        <w:t>4</w:t>
      </w:r>
      <w:r w:rsidRPr="005E45AF">
        <w:rPr>
          <w:rFonts w:ascii="Times New Roman" w:hAnsi="Times New Roman" w:cs="Times New Roman"/>
          <w:szCs w:val="24"/>
        </w:rPr>
        <w:t xml:space="preserve"> – Va</w:t>
      </w:r>
      <w:r w:rsidR="006C42A0" w:rsidRPr="005E45AF">
        <w:rPr>
          <w:rFonts w:ascii="Times New Roman" w:hAnsi="Times New Roman" w:cs="Times New Roman"/>
          <w:szCs w:val="24"/>
        </w:rPr>
        <w:t xml:space="preserve">riação mensal do </w:t>
      </w:r>
      <w:proofErr w:type="spellStart"/>
      <w:r w:rsidR="006C42A0" w:rsidRPr="005E45AF">
        <w:rPr>
          <w:rFonts w:ascii="Times New Roman" w:hAnsi="Times New Roman" w:cs="Times New Roman"/>
          <w:szCs w:val="24"/>
        </w:rPr>
        <w:t>TRevPAR</w:t>
      </w:r>
      <w:proofErr w:type="spellEnd"/>
      <w:r w:rsidRPr="005E45AF">
        <w:rPr>
          <w:rFonts w:ascii="Times New Roman" w:hAnsi="Times New Roman" w:cs="Times New Roman"/>
          <w:szCs w:val="24"/>
        </w:rPr>
        <w:t xml:space="preserve"> por tipo de pensão – </w:t>
      </w:r>
      <w:proofErr w:type="spellStart"/>
      <w:r w:rsidRPr="005E45AF">
        <w:rPr>
          <w:rFonts w:ascii="Times New Roman" w:hAnsi="Times New Roman" w:cs="Times New Roman"/>
          <w:i/>
          <w:szCs w:val="24"/>
        </w:rPr>
        <w:t>all</w:t>
      </w:r>
      <w:proofErr w:type="spellEnd"/>
      <w:r w:rsidRPr="005E45AF">
        <w:rPr>
          <w:rFonts w:ascii="Times New Roman" w:hAnsi="Times New Roman" w:cs="Times New Roman"/>
          <w:i/>
          <w:szCs w:val="24"/>
        </w:rPr>
        <w:t xml:space="preserve"> inclusive</w:t>
      </w:r>
      <w:r w:rsidRPr="005E45AF">
        <w:rPr>
          <w:rFonts w:ascii="Times New Roman" w:hAnsi="Times New Roman" w:cs="Times New Roman"/>
          <w:szCs w:val="24"/>
        </w:rPr>
        <w:t>, 2016/2017.</w:t>
      </w:r>
    </w:p>
    <w:p w:rsidR="00C25454" w:rsidRPr="005E45AF" w:rsidRDefault="00C25454" w:rsidP="00FE3058">
      <w:pPr>
        <w:spacing w:after="0" w:line="240" w:lineRule="auto"/>
        <w:rPr>
          <w:rFonts w:ascii="Times New Roman" w:hAnsi="Times New Roman" w:cs="Times New Roman"/>
          <w:szCs w:val="24"/>
        </w:rPr>
      </w:pPr>
      <w:r w:rsidRPr="005E45AF">
        <w:rPr>
          <w:rFonts w:ascii="Times New Roman" w:hAnsi="Times New Roman" w:cs="Times New Roman"/>
          <w:szCs w:val="24"/>
        </w:rPr>
        <w:t>Fonte: Elaborado pelo autor em pesquisa direta junto à Associação Brasileira de Resorts (ABR).</w:t>
      </w:r>
    </w:p>
    <w:p w:rsidR="00026F32" w:rsidRPr="005E45AF" w:rsidRDefault="00026F32" w:rsidP="00FE3058">
      <w:pPr>
        <w:spacing w:after="0" w:line="240" w:lineRule="auto"/>
        <w:jc w:val="both"/>
        <w:rPr>
          <w:rFonts w:ascii="Times New Roman" w:hAnsi="Times New Roman" w:cs="Times New Roman"/>
          <w:sz w:val="24"/>
          <w:szCs w:val="24"/>
        </w:rPr>
      </w:pPr>
    </w:p>
    <w:p w:rsidR="00026F32" w:rsidRPr="005E45AF" w:rsidRDefault="007D114C"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A variação média mensal </w:t>
      </w:r>
      <w:r w:rsidR="00FA30EB" w:rsidRPr="005E45AF">
        <w:rPr>
          <w:rFonts w:ascii="Times New Roman" w:hAnsi="Times New Roman" w:cs="Times New Roman"/>
          <w:sz w:val="24"/>
          <w:szCs w:val="24"/>
        </w:rPr>
        <w:t xml:space="preserve">desse subgrupo foi de </w:t>
      </w:r>
      <w:r w:rsidR="009E502A" w:rsidRPr="005E45AF">
        <w:rPr>
          <w:rFonts w:ascii="Times New Roman" w:hAnsi="Times New Roman" w:cs="Times New Roman"/>
          <w:sz w:val="24"/>
          <w:szCs w:val="24"/>
        </w:rPr>
        <w:t>1,80%</w:t>
      </w:r>
      <w:r w:rsidRPr="005E45AF">
        <w:rPr>
          <w:rFonts w:ascii="Times New Roman" w:hAnsi="Times New Roman" w:cs="Times New Roman"/>
          <w:sz w:val="24"/>
          <w:szCs w:val="24"/>
        </w:rPr>
        <w:t xml:space="preserve"> e a amplitude de variação foi de </w:t>
      </w:r>
      <w:r w:rsidR="009E502A" w:rsidRPr="005E45AF">
        <w:rPr>
          <w:rFonts w:ascii="Times New Roman" w:hAnsi="Times New Roman" w:cs="Times New Roman"/>
          <w:sz w:val="24"/>
          <w:szCs w:val="24"/>
        </w:rPr>
        <w:t>-</w:t>
      </w:r>
      <w:r w:rsidR="00FA30EB" w:rsidRPr="005E45AF">
        <w:rPr>
          <w:rFonts w:ascii="Times New Roman" w:hAnsi="Times New Roman" w:cs="Times New Roman"/>
          <w:sz w:val="24"/>
          <w:szCs w:val="24"/>
        </w:rPr>
        <w:t xml:space="preserve"> 19</w:t>
      </w:r>
      <w:r w:rsidRPr="005E45AF">
        <w:rPr>
          <w:rFonts w:ascii="Times New Roman" w:hAnsi="Times New Roman" w:cs="Times New Roman"/>
          <w:sz w:val="24"/>
          <w:szCs w:val="24"/>
        </w:rPr>
        <w:t>,</w:t>
      </w:r>
      <w:r w:rsidR="00FA30EB" w:rsidRPr="005E45AF">
        <w:rPr>
          <w:rFonts w:ascii="Times New Roman" w:hAnsi="Times New Roman" w:cs="Times New Roman"/>
          <w:sz w:val="24"/>
          <w:szCs w:val="24"/>
        </w:rPr>
        <w:t>0 % a 26,9%</w:t>
      </w:r>
      <w:r w:rsidRPr="005E45AF">
        <w:rPr>
          <w:rFonts w:ascii="Times New Roman" w:hAnsi="Times New Roman" w:cs="Times New Roman"/>
          <w:sz w:val="24"/>
          <w:szCs w:val="24"/>
        </w:rPr>
        <w:t xml:space="preserve">, oscilando </w:t>
      </w:r>
      <w:r w:rsidR="00FA30EB" w:rsidRPr="005E45AF">
        <w:rPr>
          <w:rFonts w:ascii="Times New Roman" w:hAnsi="Times New Roman" w:cs="Times New Roman"/>
          <w:sz w:val="24"/>
          <w:szCs w:val="24"/>
        </w:rPr>
        <w:t>45,9</w:t>
      </w:r>
      <w:r w:rsidRPr="005E45AF">
        <w:rPr>
          <w:rFonts w:ascii="Times New Roman" w:hAnsi="Times New Roman" w:cs="Times New Roman"/>
          <w:sz w:val="24"/>
          <w:szCs w:val="24"/>
        </w:rPr>
        <w:t xml:space="preserve"> pontos percentuais.</w:t>
      </w:r>
    </w:p>
    <w:p w:rsidR="00026F32" w:rsidRPr="005E45AF" w:rsidRDefault="00026F32" w:rsidP="00FE3058">
      <w:pPr>
        <w:spacing w:after="0" w:line="240" w:lineRule="auto"/>
        <w:jc w:val="both"/>
        <w:rPr>
          <w:rFonts w:ascii="Times New Roman" w:hAnsi="Times New Roman" w:cs="Times New Roman"/>
          <w:b/>
          <w:color w:val="C00000"/>
          <w:sz w:val="24"/>
          <w:szCs w:val="24"/>
        </w:rPr>
      </w:pPr>
    </w:p>
    <w:p w:rsidR="00026F32" w:rsidRPr="005E45AF" w:rsidRDefault="00A23005" w:rsidP="0098273B">
      <w:pPr>
        <w:spacing w:after="0" w:line="240" w:lineRule="auto"/>
        <w:ind w:firstLine="708"/>
        <w:jc w:val="both"/>
        <w:rPr>
          <w:rFonts w:ascii="Times New Roman" w:hAnsi="Times New Roman" w:cs="Times New Roman"/>
          <w:b/>
          <w:sz w:val="24"/>
          <w:szCs w:val="24"/>
        </w:rPr>
      </w:pPr>
      <w:r w:rsidRPr="005E45AF">
        <w:rPr>
          <w:rFonts w:ascii="Times New Roman" w:hAnsi="Times New Roman" w:cs="Times New Roman"/>
          <w:b/>
          <w:sz w:val="24"/>
          <w:szCs w:val="24"/>
        </w:rPr>
        <w:t xml:space="preserve">4.2.2. </w:t>
      </w:r>
      <w:proofErr w:type="spellStart"/>
      <w:r w:rsidR="00FA30EB" w:rsidRPr="005E45AF">
        <w:rPr>
          <w:rFonts w:ascii="Times New Roman" w:hAnsi="Times New Roman" w:cs="Times New Roman"/>
          <w:b/>
          <w:sz w:val="24"/>
          <w:szCs w:val="24"/>
        </w:rPr>
        <w:t>TRevPAR</w:t>
      </w:r>
      <w:proofErr w:type="spellEnd"/>
      <w:r w:rsidR="00026F32" w:rsidRPr="005E45AF">
        <w:rPr>
          <w:rFonts w:ascii="Times New Roman" w:hAnsi="Times New Roman" w:cs="Times New Roman"/>
          <w:b/>
          <w:sz w:val="24"/>
          <w:szCs w:val="24"/>
        </w:rPr>
        <w:t>: resorts que operam outros tipos de pensão</w:t>
      </w:r>
    </w:p>
    <w:p w:rsidR="00026F32" w:rsidRPr="005E45AF" w:rsidRDefault="00026F32"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O </w:t>
      </w:r>
      <w:proofErr w:type="spellStart"/>
      <w:r w:rsidRPr="005E45AF">
        <w:rPr>
          <w:rFonts w:ascii="Times New Roman" w:hAnsi="Times New Roman" w:cs="Times New Roman"/>
          <w:sz w:val="24"/>
          <w:szCs w:val="24"/>
        </w:rPr>
        <w:t>TRevPAR</w:t>
      </w:r>
      <w:proofErr w:type="spellEnd"/>
      <w:r w:rsidRPr="005E45AF">
        <w:rPr>
          <w:rFonts w:ascii="Times New Roman" w:hAnsi="Times New Roman" w:cs="Times New Roman"/>
          <w:sz w:val="24"/>
          <w:szCs w:val="24"/>
        </w:rPr>
        <w:t xml:space="preserve"> nominal do subgrupo de outros </w:t>
      </w:r>
      <w:r w:rsidR="0006112A" w:rsidRPr="005E45AF">
        <w:rPr>
          <w:rFonts w:ascii="Times New Roman" w:hAnsi="Times New Roman" w:cs="Times New Roman"/>
          <w:sz w:val="24"/>
          <w:szCs w:val="24"/>
        </w:rPr>
        <w:t>tipos</w:t>
      </w:r>
      <w:r w:rsidRPr="005E45AF">
        <w:rPr>
          <w:rFonts w:ascii="Times New Roman" w:hAnsi="Times New Roman" w:cs="Times New Roman"/>
          <w:sz w:val="24"/>
          <w:szCs w:val="24"/>
        </w:rPr>
        <w:t xml:space="preserve"> de pensão foi de </w:t>
      </w:r>
      <w:r w:rsidR="00BD21F8" w:rsidRPr="005E45AF">
        <w:rPr>
          <w:rFonts w:ascii="Times New Roman" w:hAnsi="Times New Roman" w:cs="Times New Roman"/>
          <w:sz w:val="24"/>
          <w:szCs w:val="24"/>
        </w:rPr>
        <w:t>US$ 158,23, perante US$ 161,09</w:t>
      </w:r>
      <w:r w:rsidRPr="005E45AF">
        <w:rPr>
          <w:rFonts w:ascii="Times New Roman" w:hAnsi="Times New Roman" w:cs="Times New Roman"/>
          <w:sz w:val="24"/>
          <w:szCs w:val="24"/>
        </w:rPr>
        <w:t xml:space="preserve">, </w:t>
      </w:r>
      <w:r w:rsidR="00BD21F8" w:rsidRPr="005E45AF">
        <w:rPr>
          <w:rFonts w:ascii="Times New Roman" w:hAnsi="Times New Roman" w:cs="Times New Roman"/>
          <w:sz w:val="24"/>
          <w:szCs w:val="24"/>
        </w:rPr>
        <w:t>apresentando leve retração de - 1,77</w:t>
      </w:r>
      <w:r w:rsidRPr="005E45AF">
        <w:rPr>
          <w:rFonts w:ascii="Times New Roman" w:hAnsi="Times New Roman" w:cs="Times New Roman"/>
          <w:sz w:val="24"/>
          <w:szCs w:val="24"/>
        </w:rPr>
        <w:t xml:space="preserve">%. O comportamento dos meses não mostrou alteração relevante em relação aos anos anteriores. Esse fato é exposto pelos meses </w:t>
      </w:r>
      <w:r w:rsidR="0006112A" w:rsidRPr="005E45AF">
        <w:rPr>
          <w:rFonts w:ascii="Times New Roman" w:hAnsi="Times New Roman" w:cs="Times New Roman"/>
          <w:sz w:val="24"/>
          <w:szCs w:val="24"/>
        </w:rPr>
        <w:t>de janeiro</w:t>
      </w:r>
      <w:r w:rsidRPr="005E45AF">
        <w:rPr>
          <w:rFonts w:ascii="Times New Roman" w:hAnsi="Times New Roman" w:cs="Times New Roman"/>
          <w:sz w:val="24"/>
          <w:szCs w:val="24"/>
        </w:rPr>
        <w:t>, julho e dezembro, que foram os de melhor rentabilidade do ano, e por maio e junho, os menos rentáveis, embora o ú</w:t>
      </w:r>
      <w:r w:rsidR="00706AA9" w:rsidRPr="005E45AF">
        <w:rPr>
          <w:rFonts w:ascii="Times New Roman" w:hAnsi="Times New Roman" w:cs="Times New Roman"/>
          <w:sz w:val="24"/>
          <w:szCs w:val="24"/>
        </w:rPr>
        <w:t xml:space="preserve">ltimo tenha tido um desempenho </w:t>
      </w:r>
      <w:r w:rsidRPr="005E45AF">
        <w:rPr>
          <w:rFonts w:ascii="Times New Roman" w:hAnsi="Times New Roman" w:cs="Times New Roman"/>
          <w:sz w:val="24"/>
          <w:szCs w:val="24"/>
        </w:rPr>
        <w:t xml:space="preserve">melhor que no ano anterior. </w:t>
      </w:r>
      <w:r w:rsidR="00FA30EB" w:rsidRPr="005E45AF">
        <w:rPr>
          <w:rFonts w:ascii="Times New Roman" w:hAnsi="Times New Roman" w:cs="Times New Roman"/>
          <w:sz w:val="24"/>
          <w:szCs w:val="24"/>
        </w:rPr>
        <w:t>A</w:t>
      </w:r>
      <w:r w:rsidR="00692830" w:rsidRPr="005E45AF">
        <w:rPr>
          <w:rFonts w:ascii="Times New Roman" w:hAnsi="Times New Roman" w:cs="Times New Roman"/>
          <w:sz w:val="24"/>
          <w:szCs w:val="24"/>
        </w:rPr>
        <w:t xml:space="preserve"> figura 15</w:t>
      </w:r>
      <w:r w:rsidR="00FA30EB" w:rsidRPr="005E45AF">
        <w:rPr>
          <w:rFonts w:ascii="Times New Roman" w:hAnsi="Times New Roman" w:cs="Times New Roman"/>
          <w:sz w:val="24"/>
          <w:szCs w:val="24"/>
        </w:rPr>
        <w:t xml:space="preserve"> expõe esses dados</w:t>
      </w:r>
      <w:r w:rsidRPr="005E45AF">
        <w:rPr>
          <w:rFonts w:ascii="Times New Roman" w:hAnsi="Times New Roman" w:cs="Times New Roman"/>
          <w:sz w:val="24"/>
          <w:szCs w:val="24"/>
        </w:rPr>
        <w:t xml:space="preserve">. </w:t>
      </w:r>
    </w:p>
    <w:p w:rsidR="00026F32" w:rsidRPr="005E45AF" w:rsidRDefault="00026F32" w:rsidP="00FE3058">
      <w:pPr>
        <w:spacing w:after="0" w:line="240" w:lineRule="auto"/>
        <w:jc w:val="both"/>
        <w:rPr>
          <w:rFonts w:ascii="Times New Roman" w:hAnsi="Times New Roman" w:cs="Times New Roman"/>
          <w:color w:val="C00000"/>
          <w:sz w:val="24"/>
          <w:szCs w:val="24"/>
        </w:rPr>
      </w:pPr>
    </w:p>
    <w:p w:rsidR="00A970CA" w:rsidRPr="005E45AF" w:rsidRDefault="00A970CA" w:rsidP="00FE3058">
      <w:pPr>
        <w:spacing w:after="0" w:line="240" w:lineRule="auto"/>
        <w:jc w:val="both"/>
        <w:rPr>
          <w:rFonts w:ascii="Times New Roman" w:hAnsi="Times New Roman" w:cs="Times New Roman"/>
          <w:color w:val="C00000"/>
          <w:sz w:val="24"/>
          <w:szCs w:val="24"/>
        </w:rPr>
      </w:pPr>
    </w:p>
    <w:p w:rsidR="00026F32" w:rsidRPr="005E45AF" w:rsidRDefault="00A970CA" w:rsidP="00FE3058">
      <w:pPr>
        <w:spacing w:after="0" w:line="240" w:lineRule="auto"/>
        <w:jc w:val="both"/>
        <w:rPr>
          <w:rFonts w:ascii="Times New Roman" w:hAnsi="Times New Roman" w:cs="Times New Roman"/>
          <w:color w:val="C00000"/>
          <w:sz w:val="24"/>
          <w:szCs w:val="24"/>
        </w:rPr>
      </w:pPr>
      <w:r w:rsidRPr="005E45AF">
        <w:rPr>
          <w:rFonts w:ascii="Times New Roman" w:hAnsi="Times New Roman" w:cs="Times New Roman"/>
          <w:noProof/>
          <w:color w:val="C00000"/>
          <w:sz w:val="24"/>
          <w:szCs w:val="24"/>
          <w:lang w:eastAsia="pt-BR"/>
        </w:rPr>
        <w:drawing>
          <wp:inline distT="0" distB="0" distL="0" distR="0" wp14:anchorId="6F324CE2" wp14:editId="7A267C75">
            <wp:extent cx="5400040" cy="2143125"/>
            <wp:effectExtent l="0" t="0" r="10160" b="952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26F32" w:rsidRPr="005E45AF" w:rsidRDefault="00026F32" w:rsidP="00FE3058">
      <w:pPr>
        <w:spacing w:after="0" w:line="240" w:lineRule="auto"/>
        <w:jc w:val="both"/>
        <w:rPr>
          <w:rFonts w:ascii="Times New Roman" w:hAnsi="Times New Roman" w:cs="Times New Roman"/>
          <w:szCs w:val="24"/>
        </w:rPr>
      </w:pPr>
      <w:r w:rsidRPr="005E45AF">
        <w:rPr>
          <w:rFonts w:ascii="Times New Roman" w:hAnsi="Times New Roman" w:cs="Times New Roman"/>
          <w:szCs w:val="24"/>
        </w:rPr>
        <w:t xml:space="preserve">Figura </w:t>
      </w:r>
      <w:r w:rsidR="00692830" w:rsidRPr="005E45AF">
        <w:rPr>
          <w:rFonts w:ascii="Times New Roman" w:hAnsi="Times New Roman" w:cs="Times New Roman"/>
          <w:szCs w:val="24"/>
        </w:rPr>
        <w:t>15</w:t>
      </w:r>
      <w:r w:rsidRPr="005E45AF">
        <w:rPr>
          <w:rFonts w:ascii="Times New Roman" w:hAnsi="Times New Roman" w:cs="Times New Roman"/>
          <w:szCs w:val="24"/>
        </w:rPr>
        <w:t xml:space="preserve"> – </w:t>
      </w:r>
      <w:proofErr w:type="spellStart"/>
      <w:r w:rsidRPr="005E45AF">
        <w:rPr>
          <w:rFonts w:ascii="Times New Roman" w:hAnsi="Times New Roman" w:cs="Times New Roman"/>
          <w:szCs w:val="24"/>
        </w:rPr>
        <w:t>TRevPAR</w:t>
      </w:r>
      <w:proofErr w:type="spellEnd"/>
      <w:r w:rsidRPr="005E45AF">
        <w:rPr>
          <w:rFonts w:ascii="Times New Roman" w:hAnsi="Times New Roman" w:cs="Times New Roman"/>
          <w:szCs w:val="24"/>
        </w:rPr>
        <w:t xml:space="preserve"> nominal mensal por tipo de pensão – outros, 2016/2017.</w:t>
      </w:r>
    </w:p>
    <w:p w:rsidR="00C25454" w:rsidRPr="005E45AF" w:rsidRDefault="00C25454" w:rsidP="00FE3058">
      <w:pPr>
        <w:spacing w:after="0" w:line="240" w:lineRule="auto"/>
        <w:rPr>
          <w:rFonts w:ascii="Times New Roman" w:hAnsi="Times New Roman" w:cs="Times New Roman"/>
          <w:szCs w:val="24"/>
        </w:rPr>
      </w:pPr>
      <w:r w:rsidRPr="005E45AF">
        <w:rPr>
          <w:rFonts w:ascii="Times New Roman" w:hAnsi="Times New Roman" w:cs="Times New Roman"/>
          <w:szCs w:val="24"/>
        </w:rPr>
        <w:t>Fonte: Elaborado pelo autor em pesquisa direta junto à Associação Brasileira de Resorts (ABR).</w:t>
      </w:r>
    </w:p>
    <w:p w:rsidR="00C25454" w:rsidRPr="005E45AF" w:rsidRDefault="00C25454" w:rsidP="00FE3058">
      <w:pPr>
        <w:spacing w:after="0" w:line="240" w:lineRule="auto"/>
        <w:rPr>
          <w:rFonts w:ascii="Times New Roman" w:hAnsi="Times New Roman" w:cs="Times New Roman"/>
          <w:sz w:val="24"/>
          <w:szCs w:val="24"/>
        </w:rPr>
      </w:pPr>
    </w:p>
    <w:p w:rsidR="00026F32" w:rsidRPr="005E45AF" w:rsidRDefault="00026F32" w:rsidP="00FE3058">
      <w:pPr>
        <w:spacing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lastRenderedPageBreak/>
        <w:t xml:space="preserve">O quadro de variação mensal do </w:t>
      </w:r>
      <w:proofErr w:type="spellStart"/>
      <w:r w:rsidRPr="005E45AF">
        <w:rPr>
          <w:rFonts w:ascii="Times New Roman" w:hAnsi="Times New Roman" w:cs="Times New Roman"/>
          <w:sz w:val="24"/>
          <w:szCs w:val="24"/>
        </w:rPr>
        <w:t>TRevPAR</w:t>
      </w:r>
      <w:proofErr w:type="spellEnd"/>
      <w:r w:rsidRPr="005E45AF">
        <w:rPr>
          <w:rFonts w:ascii="Times New Roman" w:hAnsi="Times New Roman" w:cs="Times New Roman"/>
          <w:sz w:val="24"/>
          <w:szCs w:val="24"/>
        </w:rPr>
        <w:t xml:space="preserve"> dos grupos dos resorts que operam outros tipos de pensão aponta para a melhora do desempenho do índice nos últimos meses do ano. </w:t>
      </w:r>
      <w:r w:rsidR="009E502A" w:rsidRPr="005E45AF">
        <w:rPr>
          <w:rFonts w:ascii="Times New Roman" w:hAnsi="Times New Roman" w:cs="Times New Roman"/>
          <w:sz w:val="24"/>
          <w:szCs w:val="24"/>
        </w:rPr>
        <w:t>Ao final do ano, entre nove</w:t>
      </w:r>
      <w:r w:rsidRPr="005E45AF">
        <w:rPr>
          <w:rFonts w:ascii="Times New Roman" w:hAnsi="Times New Roman" w:cs="Times New Roman"/>
          <w:sz w:val="24"/>
          <w:szCs w:val="24"/>
        </w:rPr>
        <w:t xml:space="preserve">mbro e dezembro de </w:t>
      </w:r>
      <w:r w:rsidR="009E502A" w:rsidRPr="005E45AF">
        <w:rPr>
          <w:rFonts w:ascii="Times New Roman" w:hAnsi="Times New Roman" w:cs="Times New Roman"/>
          <w:sz w:val="24"/>
          <w:szCs w:val="24"/>
        </w:rPr>
        <w:t>2017</w:t>
      </w:r>
      <w:r w:rsidR="00766258" w:rsidRPr="005E45AF">
        <w:rPr>
          <w:rFonts w:ascii="Times New Roman" w:hAnsi="Times New Roman" w:cs="Times New Roman"/>
          <w:sz w:val="24"/>
          <w:szCs w:val="24"/>
        </w:rPr>
        <w:t>,</w:t>
      </w:r>
      <w:r w:rsidR="009E502A" w:rsidRPr="005E45AF">
        <w:rPr>
          <w:rFonts w:ascii="Times New Roman" w:hAnsi="Times New Roman" w:cs="Times New Roman"/>
          <w:sz w:val="24"/>
          <w:szCs w:val="24"/>
        </w:rPr>
        <w:t xml:space="preserve"> houve</w:t>
      </w:r>
      <w:r w:rsidRPr="005E45AF">
        <w:rPr>
          <w:rFonts w:ascii="Times New Roman" w:hAnsi="Times New Roman" w:cs="Times New Roman"/>
          <w:sz w:val="24"/>
          <w:szCs w:val="24"/>
        </w:rPr>
        <w:t xml:space="preserve"> uma sucessão de </w:t>
      </w:r>
      <w:r w:rsidR="009E502A" w:rsidRPr="005E45AF">
        <w:rPr>
          <w:rFonts w:ascii="Times New Roman" w:hAnsi="Times New Roman" w:cs="Times New Roman"/>
          <w:sz w:val="24"/>
          <w:szCs w:val="24"/>
        </w:rPr>
        <w:t>dois</w:t>
      </w:r>
      <w:r w:rsidRPr="005E45AF">
        <w:rPr>
          <w:rFonts w:ascii="Times New Roman" w:hAnsi="Times New Roman" w:cs="Times New Roman"/>
          <w:sz w:val="24"/>
          <w:szCs w:val="24"/>
        </w:rPr>
        <w:t xml:space="preserve"> meses de índices positivos de crescimento</w:t>
      </w:r>
      <w:r w:rsidR="009E502A" w:rsidRPr="005E45AF">
        <w:rPr>
          <w:rFonts w:ascii="Times New Roman" w:hAnsi="Times New Roman" w:cs="Times New Roman"/>
          <w:sz w:val="24"/>
          <w:szCs w:val="24"/>
        </w:rPr>
        <w:t xml:space="preserve"> (vide figura 16)</w:t>
      </w:r>
      <w:r w:rsidRPr="005E45AF">
        <w:rPr>
          <w:rFonts w:ascii="Times New Roman" w:hAnsi="Times New Roman" w:cs="Times New Roman"/>
          <w:sz w:val="24"/>
          <w:szCs w:val="24"/>
        </w:rPr>
        <w:t xml:space="preserve">. Como os resorts que operam outros tipos de pensão têm </w:t>
      </w:r>
      <w:r w:rsidR="00FB6D28" w:rsidRPr="005E45AF">
        <w:rPr>
          <w:rFonts w:ascii="Times New Roman" w:hAnsi="Times New Roman" w:cs="Times New Roman"/>
          <w:sz w:val="24"/>
          <w:szCs w:val="24"/>
        </w:rPr>
        <w:t>um perfil mais próximo ao das demais tipologias de hotéis tradicionais que se situam acima do nível de três estrelas</w:t>
      </w:r>
      <w:r w:rsidRPr="005E45AF">
        <w:rPr>
          <w:rFonts w:ascii="Times New Roman" w:hAnsi="Times New Roman" w:cs="Times New Roman"/>
          <w:sz w:val="24"/>
          <w:szCs w:val="24"/>
        </w:rPr>
        <w:t xml:space="preserve">, esse fato mostra </w:t>
      </w:r>
      <w:r w:rsidR="003D587E" w:rsidRPr="005E45AF">
        <w:rPr>
          <w:rFonts w:ascii="Times New Roman" w:hAnsi="Times New Roman" w:cs="Times New Roman"/>
          <w:sz w:val="24"/>
          <w:szCs w:val="24"/>
        </w:rPr>
        <w:t xml:space="preserve">que existe uma probabilidade de </w:t>
      </w:r>
      <w:r w:rsidRPr="005E45AF">
        <w:rPr>
          <w:rFonts w:ascii="Times New Roman" w:hAnsi="Times New Roman" w:cs="Times New Roman"/>
          <w:sz w:val="24"/>
          <w:szCs w:val="24"/>
        </w:rPr>
        <w:t>recuperação geral do mercado hoteleiro</w:t>
      </w:r>
      <w:r w:rsidR="003D587E" w:rsidRPr="005E45AF">
        <w:rPr>
          <w:rFonts w:ascii="Times New Roman" w:hAnsi="Times New Roman" w:cs="Times New Roman"/>
          <w:sz w:val="24"/>
          <w:szCs w:val="24"/>
        </w:rPr>
        <w:t xml:space="preserve"> brasileiro</w:t>
      </w:r>
      <w:r w:rsidRPr="005E45AF">
        <w:rPr>
          <w:rFonts w:ascii="Times New Roman" w:hAnsi="Times New Roman" w:cs="Times New Roman"/>
          <w:sz w:val="24"/>
          <w:szCs w:val="24"/>
        </w:rPr>
        <w:t xml:space="preserve">, ocasionada pela melhora da economia. </w:t>
      </w:r>
      <w:r w:rsidR="003D587E" w:rsidRPr="005E45AF">
        <w:rPr>
          <w:rFonts w:ascii="Times New Roman" w:hAnsi="Times New Roman" w:cs="Times New Roman"/>
          <w:sz w:val="24"/>
          <w:szCs w:val="24"/>
        </w:rPr>
        <w:t>No entanto, há que se calcular o índice de crescimento das vendas de outras tipologias hoteleiras, para se constatar se tal fato é uma tendência ou uma característica isolada.</w:t>
      </w:r>
    </w:p>
    <w:p w:rsidR="00D26B59" w:rsidRPr="005E45AF" w:rsidRDefault="00F56997" w:rsidP="00FE3058">
      <w:pPr>
        <w:spacing w:line="240" w:lineRule="auto"/>
        <w:jc w:val="both"/>
        <w:rPr>
          <w:rFonts w:ascii="Times New Roman" w:hAnsi="Times New Roman" w:cs="Times New Roman"/>
          <w:color w:val="C00000"/>
          <w:sz w:val="24"/>
          <w:szCs w:val="24"/>
        </w:rPr>
      </w:pPr>
      <w:r w:rsidRPr="005E45AF">
        <w:rPr>
          <w:rFonts w:ascii="Times New Roman" w:hAnsi="Times New Roman" w:cs="Times New Roman"/>
          <w:noProof/>
          <w:color w:val="C00000"/>
          <w:sz w:val="24"/>
          <w:szCs w:val="24"/>
          <w:lang w:eastAsia="pt-BR"/>
        </w:rPr>
        <mc:AlternateContent>
          <mc:Choice Requires="wps">
            <w:drawing>
              <wp:anchor distT="0" distB="0" distL="114300" distR="114300" simplePos="0" relativeHeight="251723264" behindDoc="0" locked="0" layoutInCell="1" allowOverlap="1">
                <wp:simplePos x="0" y="0"/>
                <wp:positionH relativeFrom="column">
                  <wp:posOffset>4234815</wp:posOffset>
                </wp:positionH>
                <wp:positionV relativeFrom="paragraph">
                  <wp:posOffset>1477010</wp:posOffset>
                </wp:positionV>
                <wp:extent cx="552450" cy="257175"/>
                <wp:effectExtent l="0" t="0" r="95250" b="66675"/>
                <wp:wrapNone/>
                <wp:docPr id="50" name="Conector de seta reta 50"/>
                <wp:cNvGraphicFramePr/>
                <a:graphic xmlns:a="http://schemas.openxmlformats.org/drawingml/2006/main">
                  <a:graphicData uri="http://schemas.microsoft.com/office/word/2010/wordprocessingShape">
                    <wps:wsp>
                      <wps:cNvCnPr/>
                      <wps:spPr>
                        <a:xfrm>
                          <a:off x="0" y="0"/>
                          <a:ext cx="55245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D05391" id="Conector de seta reta 50" o:spid="_x0000_s1026" type="#_x0000_t32" style="position:absolute;margin-left:333.45pt;margin-top:116.3pt;width:43.5pt;height:20.25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" strokecolor="#5b9bd5 [3204]" strokeweight=".5pt">
                <v:stroke endarrow="block" joinstyle="miter"/>
              </v:shape>
            </w:pict>
          </mc:Fallback>
        </mc:AlternateContent>
      </w:r>
      <w:r w:rsidR="001B3B1D" w:rsidRPr="005E45AF">
        <w:rPr>
          <w:rFonts w:ascii="Times New Roman" w:hAnsi="Times New Roman" w:cs="Times New Roman"/>
          <w:noProof/>
          <w:color w:val="C00000"/>
          <w:sz w:val="24"/>
          <w:szCs w:val="24"/>
          <w:lang w:eastAsia="pt-BR"/>
        </w:rPr>
        <mc:AlternateContent>
          <mc:Choice Requires="wps">
            <w:drawing>
              <wp:anchor distT="0" distB="0" distL="114300" distR="114300" simplePos="0" relativeHeight="251694592" behindDoc="0" locked="0" layoutInCell="1" allowOverlap="1">
                <wp:simplePos x="0" y="0"/>
                <wp:positionH relativeFrom="column">
                  <wp:posOffset>1224915</wp:posOffset>
                </wp:positionH>
                <wp:positionV relativeFrom="paragraph">
                  <wp:posOffset>562610</wp:posOffset>
                </wp:positionV>
                <wp:extent cx="1038225" cy="219075"/>
                <wp:effectExtent l="0" t="0" r="28575" b="28575"/>
                <wp:wrapNone/>
                <wp:docPr id="43" name="Caixa de texto 43"/>
                <wp:cNvGraphicFramePr/>
                <a:graphic xmlns:a="http://schemas.openxmlformats.org/drawingml/2006/main">
                  <a:graphicData uri="http://schemas.microsoft.com/office/word/2010/wordprocessingShape">
                    <wps:wsp>
                      <wps:cNvSpPr txBox="1"/>
                      <wps:spPr>
                        <a:xfrm>
                          <a:off x="0" y="0"/>
                          <a:ext cx="1038225" cy="2190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F30355" w:rsidRPr="003D587E" w:rsidRDefault="00F30355">
                            <w:pPr>
                              <w:rPr>
                                <w:sz w:val="20"/>
                              </w:rPr>
                            </w:pPr>
                            <w:r w:rsidRPr="003D587E">
                              <w:rPr>
                                <w:sz w:val="20"/>
                              </w:rPr>
                              <w:t>Pico negativo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43" o:spid="_x0000_s1036" type="#_x0000_t202" style="position:absolute;left:0;text-align:left;margin-left:96.45pt;margin-top:44.3pt;width:81.75pt;height:17.2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" fillcolor="white [3201]" strokecolor="#ed7d31 [3205]" strokeweight="1pt">
                <v:textbox>
                  <w:txbxContent>
                    <w:p w:rsidR="00F30355" w:rsidRPr="003D587E" w:rsidRDefault="00F30355">
                      <w:pPr>
                        <w:rPr>
                          <w:sz w:val="20"/>
                        </w:rPr>
                      </w:pPr>
                      <w:r w:rsidRPr="003D587E">
                        <w:rPr>
                          <w:sz w:val="20"/>
                        </w:rPr>
                        <w:t>Pico negativo</w:t>
                      </w:r>
                    </w:p>
                  </w:txbxContent>
                </v:textbox>
              </v:shape>
            </w:pict>
          </mc:Fallback>
        </mc:AlternateContent>
      </w:r>
      <w:r w:rsidR="001B3B1D" w:rsidRPr="005E45AF">
        <w:rPr>
          <w:rFonts w:ascii="Times New Roman" w:hAnsi="Times New Roman" w:cs="Times New Roman"/>
          <w:noProof/>
          <w:color w:val="C00000"/>
          <w:sz w:val="24"/>
          <w:szCs w:val="24"/>
          <w:lang w:eastAsia="pt-BR"/>
        </w:rPr>
        <mc:AlternateContent>
          <mc:Choice Requires="wps">
            <w:drawing>
              <wp:anchor distT="0" distB="0" distL="114300" distR="114300" simplePos="0" relativeHeight="251690496" behindDoc="0" locked="0" layoutInCell="1" allowOverlap="1">
                <wp:simplePos x="0" y="0"/>
                <wp:positionH relativeFrom="column">
                  <wp:posOffset>3958590</wp:posOffset>
                </wp:positionH>
                <wp:positionV relativeFrom="paragraph">
                  <wp:posOffset>1238885</wp:posOffset>
                </wp:positionV>
                <wp:extent cx="1228725" cy="238125"/>
                <wp:effectExtent l="0" t="0" r="28575" b="28575"/>
                <wp:wrapNone/>
                <wp:docPr id="42" name="Caixa de texto 42"/>
                <wp:cNvGraphicFramePr/>
                <a:graphic xmlns:a="http://schemas.openxmlformats.org/drawingml/2006/main">
                  <a:graphicData uri="http://schemas.microsoft.com/office/word/2010/wordprocessingShape">
                    <wps:wsp>
                      <wps:cNvSpPr txBox="1"/>
                      <wps:spPr>
                        <a:xfrm>
                          <a:off x="0" y="0"/>
                          <a:ext cx="1228725" cy="2381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30355" w:rsidRPr="001B3B1D" w:rsidRDefault="00F30355" w:rsidP="001B3B1D">
                            <w:pPr>
                              <w:jc w:val="center"/>
                              <w:rPr>
                                <w:sz w:val="20"/>
                              </w:rPr>
                            </w:pPr>
                            <w:r w:rsidRPr="001B3B1D">
                              <w:rPr>
                                <w:sz w:val="20"/>
                              </w:rPr>
                              <w:t>Pico positivo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42" o:spid="_x0000_s1037" type="#_x0000_t202" style="position:absolute;left:0;text-align:left;margin-left:311.7pt;margin-top:97.55pt;width:96.75pt;height:18.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" fillcolor="white [3201]" strokecolor="#5b9bd5 [3204]" strokeweight="1pt">
                <v:textbox>
                  <w:txbxContent>
                    <w:p w:rsidR="00F30355" w:rsidRPr="001B3B1D" w:rsidRDefault="00F30355" w:rsidP="001B3B1D">
                      <w:pPr>
                        <w:jc w:val="center"/>
                        <w:rPr>
                          <w:sz w:val="20"/>
                        </w:rPr>
                      </w:pPr>
                      <w:r w:rsidRPr="001B3B1D">
                        <w:rPr>
                          <w:sz w:val="20"/>
                        </w:rPr>
                        <w:t>Pico positivo</w:t>
                      </w:r>
                    </w:p>
                  </w:txbxContent>
                </v:textbox>
              </v:shape>
            </w:pict>
          </mc:Fallback>
        </mc:AlternateContent>
      </w:r>
      <w:r w:rsidR="00D26B59" w:rsidRPr="005E45AF">
        <w:rPr>
          <w:rFonts w:ascii="Times New Roman" w:hAnsi="Times New Roman" w:cs="Times New Roman"/>
          <w:noProof/>
          <w:color w:val="C00000"/>
          <w:sz w:val="24"/>
          <w:szCs w:val="24"/>
          <w:lang w:eastAsia="pt-BR"/>
        </w:rPr>
        <w:drawing>
          <wp:inline distT="0" distB="0" distL="0" distR="0" wp14:anchorId="59C24C80" wp14:editId="750E9B8C">
            <wp:extent cx="5400040" cy="2143125"/>
            <wp:effectExtent l="0" t="0" r="10160" b="952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26F32" w:rsidRPr="005E45AF" w:rsidRDefault="00026F32" w:rsidP="00FE3058">
      <w:pPr>
        <w:spacing w:after="0" w:line="240" w:lineRule="auto"/>
        <w:jc w:val="both"/>
        <w:rPr>
          <w:rFonts w:ascii="Times New Roman" w:hAnsi="Times New Roman" w:cs="Times New Roman"/>
          <w:szCs w:val="24"/>
        </w:rPr>
      </w:pPr>
      <w:r w:rsidRPr="005E45AF">
        <w:rPr>
          <w:rFonts w:ascii="Times New Roman" w:hAnsi="Times New Roman" w:cs="Times New Roman"/>
          <w:szCs w:val="24"/>
        </w:rPr>
        <w:t xml:space="preserve">Figura </w:t>
      </w:r>
      <w:r w:rsidR="00692830" w:rsidRPr="005E45AF">
        <w:rPr>
          <w:rFonts w:ascii="Times New Roman" w:hAnsi="Times New Roman" w:cs="Times New Roman"/>
          <w:szCs w:val="24"/>
        </w:rPr>
        <w:t>16</w:t>
      </w:r>
      <w:r w:rsidRPr="005E45AF">
        <w:rPr>
          <w:rFonts w:ascii="Times New Roman" w:hAnsi="Times New Roman" w:cs="Times New Roman"/>
          <w:szCs w:val="24"/>
        </w:rPr>
        <w:t xml:space="preserve"> – Va</w:t>
      </w:r>
      <w:r w:rsidR="00385DF9" w:rsidRPr="005E45AF">
        <w:rPr>
          <w:rFonts w:ascii="Times New Roman" w:hAnsi="Times New Roman" w:cs="Times New Roman"/>
          <w:szCs w:val="24"/>
        </w:rPr>
        <w:t xml:space="preserve">riação mensal do </w:t>
      </w:r>
      <w:proofErr w:type="spellStart"/>
      <w:r w:rsidR="00385DF9" w:rsidRPr="005E45AF">
        <w:rPr>
          <w:rFonts w:ascii="Times New Roman" w:hAnsi="Times New Roman" w:cs="Times New Roman"/>
          <w:szCs w:val="24"/>
        </w:rPr>
        <w:t>TRevPAR</w:t>
      </w:r>
      <w:proofErr w:type="spellEnd"/>
      <w:r w:rsidRPr="005E45AF">
        <w:rPr>
          <w:rFonts w:ascii="Times New Roman" w:hAnsi="Times New Roman" w:cs="Times New Roman"/>
          <w:szCs w:val="24"/>
        </w:rPr>
        <w:t xml:space="preserve"> por tipo de pensão – outros 2016/2017.</w:t>
      </w:r>
    </w:p>
    <w:p w:rsidR="00C25454" w:rsidRPr="005E45AF" w:rsidRDefault="00C25454" w:rsidP="00FE3058">
      <w:pPr>
        <w:spacing w:after="0" w:line="240" w:lineRule="auto"/>
        <w:rPr>
          <w:rFonts w:ascii="Times New Roman" w:hAnsi="Times New Roman" w:cs="Times New Roman"/>
          <w:szCs w:val="24"/>
        </w:rPr>
      </w:pPr>
      <w:r w:rsidRPr="005E45AF">
        <w:rPr>
          <w:rFonts w:ascii="Times New Roman" w:hAnsi="Times New Roman" w:cs="Times New Roman"/>
          <w:szCs w:val="24"/>
        </w:rPr>
        <w:t>Fonte: Elaborado pelo autor em pesquisa direta junto à Associação Brasileira de Resorts (ABR).</w:t>
      </w:r>
    </w:p>
    <w:p w:rsidR="00026F32" w:rsidRPr="005E45AF" w:rsidRDefault="00026F32" w:rsidP="00FE3058">
      <w:pPr>
        <w:spacing w:after="0" w:line="240" w:lineRule="auto"/>
        <w:jc w:val="both"/>
        <w:rPr>
          <w:rFonts w:ascii="Times New Roman" w:hAnsi="Times New Roman" w:cs="Times New Roman"/>
          <w:b/>
          <w:color w:val="C00000"/>
          <w:sz w:val="24"/>
          <w:szCs w:val="24"/>
        </w:rPr>
      </w:pPr>
    </w:p>
    <w:p w:rsidR="00026F32" w:rsidRPr="005E45AF" w:rsidRDefault="00FA30EB" w:rsidP="00FE3058">
      <w:pPr>
        <w:spacing w:after="0" w:line="240" w:lineRule="auto"/>
        <w:ind w:firstLine="708"/>
        <w:rPr>
          <w:rFonts w:ascii="Times New Roman" w:hAnsi="Times New Roman" w:cs="Times New Roman"/>
          <w:sz w:val="24"/>
          <w:szCs w:val="24"/>
        </w:rPr>
      </w:pPr>
      <w:r w:rsidRPr="005E45AF">
        <w:rPr>
          <w:rFonts w:ascii="Times New Roman" w:hAnsi="Times New Roman" w:cs="Times New Roman"/>
          <w:sz w:val="24"/>
          <w:szCs w:val="24"/>
        </w:rPr>
        <w:t xml:space="preserve">A variação média mensal desse subgrupo foi de </w:t>
      </w:r>
      <w:r w:rsidR="00C2505D" w:rsidRPr="005E45AF">
        <w:rPr>
          <w:rFonts w:ascii="Times New Roman" w:hAnsi="Times New Roman" w:cs="Times New Roman"/>
          <w:sz w:val="24"/>
          <w:szCs w:val="24"/>
        </w:rPr>
        <w:t>-1,36</w:t>
      </w:r>
      <w:r w:rsidRPr="005E45AF">
        <w:rPr>
          <w:rFonts w:ascii="Times New Roman" w:hAnsi="Times New Roman" w:cs="Times New Roman"/>
          <w:sz w:val="24"/>
          <w:szCs w:val="24"/>
        </w:rPr>
        <w:t xml:space="preserve"> % e a amplitude de variação foi de </w:t>
      </w:r>
      <w:r w:rsidR="00C2505D" w:rsidRPr="005E45AF">
        <w:rPr>
          <w:rFonts w:ascii="Times New Roman" w:hAnsi="Times New Roman" w:cs="Times New Roman"/>
          <w:sz w:val="24"/>
          <w:szCs w:val="24"/>
        </w:rPr>
        <w:t>-18,5 % a 20,8</w:t>
      </w:r>
      <w:r w:rsidRPr="005E45AF">
        <w:rPr>
          <w:rFonts w:ascii="Times New Roman" w:hAnsi="Times New Roman" w:cs="Times New Roman"/>
          <w:sz w:val="24"/>
          <w:szCs w:val="24"/>
        </w:rPr>
        <w:t xml:space="preserve">%, oscilando </w:t>
      </w:r>
      <w:r w:rsidR="00C2505D" w:rsidRPr="005E45AF">
        <w:rPr>
          <w:rFonts w:ascii="Times New Roman" w:hAnsi="Times New Roman" w:cs="Times New Roman"/>
          <w:sz w:val="24"/>
          <w:szCs w:val="24"/>
        </w:rPr>
        <w:t>39,3</w:t>
      </w:r>
      <w:r w:rsidRPr="005E45AF">
        <w:rPr>
          <w:rFonts w:ascii="Times New Roman" w:hAnsi="Times New Roman" w:cs="Times New Roman"/>
          <w:sz w:val="24"/>
          <w:szCs w:val="24"/>
        </w:rPr>
        <w:t xml:space="preserve"> pontos percentuais.</w:t>
      </w:r>
    </w:p>
    <w:p w:rsidR="00661DC6" w:rsidRPr="005E45AF" w:rsidRDefault="00661DC6" w:rsidP="00FE3058">
      <w:pPr>
        <w:spacing w:after="0" w:line="240" w:lineRule="auto"/>
        <w:rPr>
          <w:rFonts w:ascii="Times New Roman" w:hAnsi="Times New Roman" w:cs="Times New Roman"/>
          <w:sz w:val="24"/>
          <w:szCs w:val="24"/>
        </w:rPr>
      </w:pPr>
    </w:p>
    <w:p w:rsidR="00FA4A5A" w:rsidRPr="005E45AF" w:rsidRDefault="00661DC6" w:rsidP="00FE3058">
      <w:pPr>
        <w:spacing w:after="0" w:line="240" w:lineRule="auto"/>
        <w:jc w:val="both"/>
        <w:rPr>
          <w:rFonts w:ascii="Times New Roman" w:hAnsi="Times New Roman" w:cs="Times New Roman"/>
          <w:sz w:val="24"/>
          <w:szCs w:val="24"/>
        </w:rPr>
      </w:pPr>
      <w:r w:rsidRPr="005E45AF">
        <w:rPr>
          <w:rFonts w:ascii="Times New Roman" w:hAnsi="Times New Roman" w:cs="Times New Roman"/>
          <w:sz w:val="24"/>
          <w:szCs w:val="24"/>
        </w:rPr>
        <w:tab/>
        <w:t>A partir da análise das variáveis tanto do desempenho geral dos resorts, quanto dos empreendimentos divididos em subgru</w:t>
      </w:r>
      <w:r w:rsidR="00766258" w:rsidRPr="005E45AF">
        <w:rPr>
          <w:rFonts w:ascii="Times New Roman" w:hAnsi="Times New Roman" w:cs="Times New Roman"/>
          <w:sz w:val="24"/>
          <w:szCs w:val="24"/>
        </w:rPr>
        <w:t>pos, foi possível realizar uma</w:t>
      </w:r>
      <w:r w:rsidRPr="005E45AF">
        <w:rPr>
          <w:rFonts w:ascii="Times New Roman" w:hAnsi="Times New Roman" w:cs="Times New Roman"/>
          <w:sz w:val="24"/>
          <w:szCs w:val="24"/>
        </w:rPr>
        <w:t xml:space="preserve"> entrevista direta com o Diretor Executivo da Associação Brasileira de Resorts/ABR, Ricardo Domi</w:t>
      </w:r>
      <w:r w:rsidR="00791555" w:rsidRPr="005E45AF">
        <w:rPr>
          <w:rFonts w:ascii="Times New Roman" w:hAnsi="Times New Roman" w:cs="Times New Roman"/>
          <w:sz w:val="24"/>
          <w:szCs w:val="24"/>
        </w:rPr>
        <w:t>n</w:t>
      </w:r>
      <w:r w:rsidRPr="005E45AF">
        <w:rPr>
          <w:rFonts w:ascii="Times New Roman" w:hAnsi="Times New Roman" w:cs="Times New Roman"/>
          <w:sz w:val="24"/>
          <w:szCs w:val="24"/>
        </w:rPr>
        <w:t>gues. Após o mesmo constatar os valores obtidos</w:t>
      </w:r>
      <w:r w:rsidR="00FA4A5A" w:rsidRPr="005E45AF">
        <w:rPr>
          <w:rFonts w:ascii="Times New Roman" w:hAnsi="Times New Roman" w:cs="Times New Roman"/>
          <w:sz w:val="24"/>
          <w:szCs w:val="24"/>
        </w:rPr>
        <w:t>, foi possível expor sua visão sobre o tema.</w:t>
      </w:r>
    </w:p>
    <w:p w:rsidR="00661DC6" w:rsidRPr="005E45AF" w:rsidRDefault="00766258" w:rsidP="00FE3058">
      <w:pPr>
        <w:spacing w:after="0" w:line="240" w:lineRule="auto"/>
        <w:ind w:firstLine="708"/>
        <w:jc w:val="both"/>
        <w:rPr>
          <w:rFonts w:ascii="Times New Roman" w:hAnsi="Times New Roman" w:cs="Times New Roman"/>
          <w:color w:val="C00000"/>
          <w:sz w:val="24"/>
          <w:szCs w:val="24"/>
        </w:rPr>
      </w:pPr>
      <w:r w:rsidRPr="005E45AF">
        <w:rPr>
          <w:rFonts w:ascii="Times New Roman" w:hAnsi="Times New Roman" w:cs="Times New Roman"/>
          <w:sz w:val="24"/>
          <w:szCs w:val="24"/>
        </w:rPr>
        <w:t>Baseado</w:t>
      </w:r>
      <w:r w:rsidR="00FA4A5A" w:rsidRPr="005E45AF">
        <w:rPr>
          <w:rFonts w:ascii="Times New Roman" w:hAnsi="Times New Roman" w:cs="Times New Roman"/>
          <w:sz w:val="24"/>
          <w:szCs w:val="24"/>
        </w:rPr>
        <w:t xml:space="preserve"> nessas evidências</w:t>
      </w:r>
      <w:r w:rsidRPr="005E45AF">
        <w:rPr>
          <w:rFonts w:ascii="Times New Roman" w:hAnsi="Times New Roman" w:cs="Times New Roman"/>
          <w:sz w:val="24"/>
          <w:szCs w:val="24"/>
        </w:rPr>
        <w:t xml:space="preserve"> foi</w:t>
      </w:r>
      <w:r w:rsidR="00FA4A5A" w:rsidRPr="005E45AF">
        <w:rPr>
          <w:rFonts w:ascii="Times New Roman" w:hAnsi="Times New Roman" w:cs="Times New Roman"/>
          <w:sz w:val="24"/>
          <w:szCs w:val="24"/>
        </w:rPr>
        <w:t xml:space="preserve"> possível se construir as considerações finais dessa etapa do estudo. Tais considerações estão expostas a seguir.</w:t>
      </w:r>
      <w:r w:rsidR="00661DC6" w:rsidRPr="005E45AF">
        <w:rPr>
          <w:rFonts w:ascii="Times New Roman" w:hAnsi="Times New Roman" w:cs="Times New Roman"/>
          <w:sz w:val="24"/>
          <w:szCs w:val="24"/>
        </w:rPr>
        <w:t xml:space="preserve"> </w:t>
      </w:r>
    </w:p>
    <w:p w:rsidR="00511D68" w:rsidRPr="005E45AF" w:rsidRDefault="00511D68" w:rsidP="00FE3058">
      <w:pPr>
        <w:pStyle w:val="NormalWeb"/>
        <w:spacing w:before="0" w:beforeAutospacing="0" w:after="0" w:afterAutospacing="0"/>
        <w:jc w:val="both"/>
        <w:textAlignment w:val="baseline"/>
        <w:rPr>
          <w:color w:val="C00000"/>
        </w:rPr>
      </w:pPr>
    </w:p>
    <w:p w:rsidR="0098273B" w:rsidRDefault="0098273B">
      <w:pPr>
        <w:rPr>
          <w:rFonts w:ascii="Times New Roman" w:hAnsi="Times New Roman" w:cs="Times New Roman"/>
          <w:b/>
          <w:sz w:val="24"/>
          <w:szCs w:val="24"/>
        </w:rPr>
      </w:pPr>
      <w:r>
        <w:rPr>
          <w:rFonts w:ascii="Times New Roman" w:hAnsi="Times New Roman" w:cs="Times New Roman"/>
          <w:b/>
          <w:sz w:val="24"/>
          <w:szCs w:val="24"/>
        </w:rPr>
        <w:br w:type="page"/>
      </w:r>
    </w:p>
    <w:p w:rsidR="004034A3" w:rsidRPr="005E45AF" w:rsidRDefault="004034A3" w:rsidP="00FE3058">
      <w:pPr>
        <w:spacing w:after="0" w:line="240" w:lineRule="auto"/>
        <w:rPr>
          <w:rFonts w:ascii="Times New Roman" w:hAnsi="Times New Roman" w:cs="Times New Roman"/>
          <w:b/>
          <w:sz w:val="24"/>
          <w:szCs w:val="24"/>
        </w:rPr>
      </w:pPr>
      <w:r w:rsidRPr="005E45AF">
        <w:rPr>
          <w:rFonts w:ascii="Times New Roman" w:hAnsi="Times New Roman" w:cs="Times New Roman"/>
          <w:b/>
          <w:sz w:val="24"/>
          <w:szCs w:val="24"/>
        </w:rPr>
        <w:lastRenderedPageBreak/>
        <w:t>CONSIDERAÇÕES FINAIS</w:t>
      </w:r>
    </w:p>
    <w:p w:rsidR="004034A3" w:rsidRPr="005E45AF" w:rsidRDefault="004034A3" w:rsidP="00FE3058">
      <w:pPr>
        <w:spacing w:after="0" w:line="240" w:lineRule="auto"/>
        <w:rPr>
          <w:rFonts w:ascii="Times New Roman" w:hAnsi="Times New Roman" w:cs="Times New Roman"/>
          <w:b/>
          <w:color w:val="C00000"/>
          <w:sz w:val="24"/>
          <w:szCs w:val="24"/>
        </w:rPr>
      </w:pPr>
    </w:p>
    <w:p w:rsidR="00511D68" w:rsidRPr="005E45AF" w:rsidRDefault="00F23564" w:rsidP="00FE3058">
      <w:pPr>
        <w:spacing w:after="0" w:line="240" w:lineRule="auto"/>
        <w:rPr>
          <w:rFonts w:ascii="Times New Roman" w:hAnsi="Times New Roman" w:cs="Times New Roman"/>
          <w:b/>
          <w:sz w:val="24"/>
          <w:szCs w:val="24"/>
        </w:rPr>
      </w:pPr>
      <w:r w:rsidRPr="005E45AF">
        <w:rPr>
          <w:rFonts w:ascii="Times New Roman" w:hAnsi="Times New Roman" w:cs="Times New Roman"/>
          <w:b/>
          <w:sz w:val="24"/>
          <w:szCs w:val="24"/>
        </w:rPr>
        <w:t>Sobre o desempenho geral dos resorts.</w:t>
      </w:r>
    </w:p>
    <w:p w:rsidR="00F23564" w:rsidRPr="005E45AF" w:rsidRDefault="00F23564" w:rsidP="00FE3058">
      <w:pPr>
        <w:spacing w:after="0" w:line="240" w:lineRule="auto"/>
        <w:rPr>
          <w:rFonts w:ascii="Times New Roman" w:hAnsi="Times New Roman" w:cs="Times New Roman"/>
          <w:sz w:val="24"/>
          <w:szCs w:val="24"/>
        </w:rPr>
      </w:pPr>
    </w:p>
    <w:p w:rsidR="00511D68" w:rsidRPr="005E45AF" w:rsidRDefault="00511D68"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Em relação ao desempenho geral do setor no ano de 2017, fatores macroambientais interferiram na geração final dos índices, a saber:</w:t>
      </w:r>
    </w:p>
    <w:p w:rsidR="00511D68" w:rsidRPr="005E45AF" w:rsidRDefault="00511D68" w:rsidP="00FE3058">
      <w:pPr>
        <w:numPr>
          <w:ilvl w:val="0"/>
          <w:numId w:val="6"/>
        </w:numPr>
        <w:spacing w:after="0" w:line="240" w:lineRule="auto"/>
        <w:contextualSpacing/>
        <w:jc w:val="both"/>
        <w:rPr>
          <w:rFonts w:ascii="Times New Roman" w:hAnsi="Times New Roman" w:cs="Times New Roman"/>
          <w:sz w:val="24"/>
          <w:szCs w:val="24"/>
        </w:rPr>
      </w:pPr>
      <w:r w:rsidRPr="005E45AF">
        <w:rPr>
          <w:rFonts w:ascii="Times New Roman" w:hAnsi="Times New Roman" w:cs="Times New Roman"/>
          <w:sz w:val="24"/>
          <w:szCs w:val="24"/>
        </w:rPr>
        <w:t>O início da recuperação econômica fez com que a demanda doméstica voltasse a consumir o produto externo. A conta do turismo voltou a apresentar déficit ao final do ano. Isso se refletiu na queda da frequência da demanda doméstica nos resorts nacionais.</w:t>
      </w:r>
      <w:r w:rsidR="00DC66DC" w:rsidRPr="005E45AF">
        <w:rPr>
          <w:rFonts w:ascii="Times New Roman" w:hAnsi="Times New Roman" w:cs="Times New Roman"/>
          <w:sz w:val="24"/>
          <w:szCs w:val="24"/>
        </w:rPr>
        <w:t xml:space="preserve"> Os valores finais da variável taxa de ocupação apontam para esse processo;</w:t>
      </w:r>
    </w:p>
    <w:p w:rsidR="00511D68" w:rsidRPr="005E45AF" w:rsidRDefault="00511D68" w:rsidP="00FE3058">
      <w:pPr>
        <w:numPr>
          <w:ilvl w:val="0"/>
          <w:numId w:val="6"/>
        </w:numPr>
        <w:spacing w:after="0" w:line="240" w:lineRule="auto"/>
        <w:contextualSpacing/>
        <w:jc w:val="both"/>
        <w:rPr>
          <w:rFonts w:ascii="Times New Roman" w:hAnsi="Times New Roman" w:cs="Times New Roman"/>
          <w:sz w:val="24"/>
          <w:szCs w:val="24"/>
        </w:rPr>
      </w:pPr>
      <w:r w:rsidRPr="005E45AF">
        <w:rPr>
          <w:rFonts w:ascii="Times New Roman" w:hAnsi="Times New Roman" w:cs="Times New Roman"/>
          <w:sz w:val="24"/>
          <w:szCs w:val="24"/>
        </w:rPr>
        <w:t>O segmento de eventos corporativos, embora tenha interrompido a sequência de queda, se recupera de forma lenta e ainda não preencheu o espaço que ocupou nos últimos anos</w:t>
      </w:r>
      <w:r w:rsidR="00DC66DC" w:rsidRPr="005E45AF">
        <w:rPr>
          <w:rFonts w:ascii="Times New Roman" w:hAnsi="Times New Roman" w:cs="Times New Roman"/>
          <w:sz w:val="24"/>
          <w:szCs w:val="24"/>
        </w:rPr>
        <w:t xml:space="preserve">, o fato pode explicar o comportamento de leve retomada a ocupação e o </w:t>
      </w:r>
      <w:proofErr w:type="spellStart"/>
      <w:r w:rsidR="00DC66DC" w:rsidRPr="005E45AF">
        <w:rPr>
          <w:rFonts w:ascii="Times New Roman" w:hAnsi="Times New Roman" w:cs="Times New Roman"/>
          <w:sz w:val="24"/>
          <w:szCs w:val="24"/>
        </w:rPr>
        <w:t>TRevPAR</w:t>
      </w:r>
      <w:proofErr w:type="spellEnd"/>
      <w:r w:rsidR="00DC66DC" w:rsidRPr="005E45AF">
        <w:rPr>
          <w:rFonts w:ascii="Times New Roman" w:hAnsi="Times New Roman" w:cs="Times New Roman"/>
          <w:sz w:val="24"/>
          <w:szCs w:val="24"/>
        </w:rPr>
        <w:t xml:space="preserve"> nos meses de agosto e setembro de 2017</w:t>
      </w:r>
      <w:r w:rsidR="00A05A48" w:rsidRPr="005E45AF">
        <w:rPr>
          <w:rFonts w:ascii="Times New Roman" w:hAnsi="Times New Roman" w:cs="Times New Roman"/>
          <w:sz w:val="24"/>
          <w:szCs w:val="24"/>
        </w:rPr>
        <w:t>;</w:t>
      </w:r>
    </w:p>
    <w:p w:rsidR="007B1328" w:rsidRPr="005E45AF" w:rsidRDefault="00DC66DC" w:rsidP="00FE3058">
      <w:pPr>
        <w:numPr>
          <w:ilvl w:val="0"/>
          <w:numId w:val="6"/>
        </w:numPr>
        <w:spacing w:after="0" w:line="240" w:lineRule="auto"/>
        <w:contextualSpacing/>
        <w:jc w:val="both"/>
        <w:rPr>
          <w:rFonts w:ascii="Times New Roman" w:hAnsi="Times New Roman" w:cs="Times New Roman"/>
          <w:sz w:val="24"/>
          <w:szCs w:val="24"/>
        </w:rPr>
      </w:pPr>
      <w:r w:rsidRPr="005E45AF">
        <w:rPr>
          <w:rFonts w:ascii="Times New Roman" w:hAnsi="Times New Roman" w:cs="Times New Roman"/>
          <w:sz w:val="24"/>
          <w:szCs w:val="24"/>
        </w:rPr>
        <w:t xml:space="preserve">Embora a receita média tenha apresentado uma oscilação </w:t>
      </w:r>
      <w:r w:rsidR="007B1328" w:rsidRPr="005E45AF">
        <w:rPr>
          <w:rFonts w:ascii="Times New Roman" w:hAnsi="Times New Roman" w:cs="Times New Roman"/>
          <w:sz w:val="24"/>
          <w:szCs w:val="24"/>
        </w:rPr>
        <w:t>positiva pequena</w:t>
      </w:r>
      <w:r w:rsidRPr="005E45AF">
        <w:rPr>
          <w:rFonts w:ascii="Times New Roman" w:hAnsi="Times New Roman" w:cs="Times New Roman"/>
          <w:sz w:val="24"/>
          <w:szCs w:val="24"/>
        </w:rPr>
        <w:t>, segundo Dom</w:t>
      </w:r>
      <w:r w:rsidR="00D47479" w:rsidRPr="005E45AF">
        <w:rPr>
          <w:rFonts w:ascii="Times New Roman" w:hAnsi="Times New Roman" w:cs="Times New Roman"/>
          <w:sz w:val="24"/>
          <w:szCs w:val="24"/>
        </w:rPr>
        <w:t>in</w:t>
      </w:r>
      <w:r w:rsidRPr="005E45AF">
        <w:rPr>
          <w:rFonts w:ascii="Times New Roman" w:hAnsi="Times New Roman" w:cs="Times New Roman"/>
          <w:sz w:val="24"/>
          <w:szCs w:val="24"/>
        </w:rPr>
        <w:t xml:space="preserve">gues (2017), o lucro operacional pode ter </w:t>
      </w:r>
      <w:r w:rsidR="007B1328" w:rsidRPr="005E45AF">
        <w:rPr>
          <w:rFonts w:ascii="Times New Roman" w:hAnsi="Times New Roman" w:cs="Times New Roman"/>
          <w:sz w:val="24"/>
          <w:szCs w:val="24"/>
        </w:rPr>
        <w:t>expressado</w:t>
      </w:r>
      <w:r w:rsidRPr="005E45AF">
        <w:rPr>
          <w:rFonts w:ascii="Times New Roman" w:hAnsi="Times New Roman" w:cs="Times New Roman"/>
          <w:sz w:val="24"/>
          <w:szCs w:val="24"/>
        </w:rPr>
        <w:t xml:space="preserve"> bons valores, tendo em vista que grupos importantes </w:t>
      </w:r>
      <w:r w:rsidR="007B1328" w:rsidRPr="005E45AF">
        <w:rPr>
          <w:rFonts w:ascii="Times New Roman" w:hAnsi="Times New Roman" w:cs="Times New Roman"/>
          <w:sz w:val="24"/>
          <w:szCs w:val="24"/>
        </w:rPr>
        <w:t>do composto de gastos dos resorts apresentaram deflação</w:t>
      </w:r>
      <w:r w:rsidRPr="005E45AF">
        <w:rPr>
          <w:rFonts w:ascii="Times New Roman" w:hAnsi="Times New Roman" w:cs="Times New Roman"/>
          <w:sz w:val="24"/>
          <w:szCs w:val="24"/>
        </w:rPr>
        <w:t xml:space="preserve">, como o caso do grupo de alimentos e bebidas, </w:t>
      </w:r>
      <w:proofErr w:type="gramStart"/>
      <w:r w:rsidRPr="005E45AF">
        <w:rPr>
          <w:rFonts w:ascii="Times New Roman" w:hAnsi="Times New Roman" w:cs="Times New Roman"/>
          <w:sz w:val="24"/>
          <w:szCs w:val="24"/>
        </w:rPr>
        <w:t>que</w:t>
      </w:r>
      <w:proofErr w:type="gramEnd"/>
      <w:r w:rsidRPr="005E45AF">
        <w:rPr>
          <w:rFonts w:ascii="Times New Roman" w:hAnsi="Times New Roman" w:cs="Times New Roman"/>
          <w:sz w:val="24"/>
          <w:szCs w:val="24"/>
        </w:rPr>
        <w:t xml:space="preserve"> recuou </w:t>
      </w:r>
      <w:r w:rsidR="007B1328" w:rsidRPr="005E45AF">
        <w:rPr>
          <w:rFonts w:ascii="Times New Roman" w:hAnsi="Times New Roman" w:cs="Times New Roman"/>
          <w:sz w:val="24"/>
          <w:szCs w:val="24"/>
        </w:rPr>
        <w:t>-</w:t>
      </w:r>
      <w:r w:rsidRPr="005E45AF">
        <w:rPr>
          <w:rFonts w:ascii="Times New Roman" w:hAnsi="Times New Roman" w:cs="Times New Roman"/>
          <w:sz w:val="24"/>
          <w:szCs w:val="24"/>
        </w:rPr>
        <w:t xml:space="preserve"> 1,87</w:t>
      </w:r>
      <w:r w:rsidR="00A05A48" w:rsidRPr="005E45AF">
        <w:rPr>
          <w:rFonts w:ascii="Times New Roman" w:hAnsi="Times New Roman" w:cs="Times New Roman"/>
          <w:sz w:val="24"/>
          <w:szCs w:val="24"/>
        </w:rPr>
        <w:t>%, no ano de 2017;</w:t>
      </w:r>
    </w:p>
    <w:p w:rsidR="00A05A48" w:rsidRPr="005E45AF" w:rsidRDefault="00A05A48" w:rsidP="00FE3058">
      <w:pPr>
        <w:numPr>
          <w:ilvl w:val="0"/>
          <w:numId w:val="6"/>
        </w:numPr>
        <w:spacing w:after="0" w:line="240" w:lineRule="auto"/>
        <w:contextualSpacing/>
        <w:jc w:val="both"/>
        <w:rPr>
          <w:rFonts w:ascii="Times New Roman" w:hAnsi="Times New Roman" w:cs="Times New Roman"/>
          <w:sz w:val="24"/>
          <w:szCs w:val="24"/>
        </w:rPr>
      </w:pPr>
      <w:r w:rsidRPr="005E45AF">
        <w:rPr>
          <w:rFonts w:ascii="Times New Roman" w:hAnsi="Times New Roman" w:cs="Times New Roman"/>
          <w:sz w:val="24"/>
          <w:szCs w:val="24"/>
        </w:rPr>
        <w:t>O leve crescimento positivo da receita média não foi capaz de repor a perda do volume de vendas, fato que pode ser constatado ao se analisar o desempenho negativo da tax</w:t>
      </w:r>
      <w:r w:rsidR="009B792E" w:rsidRPr="005E45AF">
        <w:rPr>
          <w:rFonts w:ascii="Times New Roman" w:hAnsi="Times New Roman" w:cs="Times New Roman"/>
          <w:sz w:val="24"/>
          <w:szCs w:val="24"/>
        </w:rPr>
        <w:t>a de ocupação. A resultante foi</w:t>
      </w:r>
      <w:r w:rsidRPr="005E45AF">
        <w:rPr>
          <w:rFonts w:ascii="Times New Roman" w:hAnsi="Times New Roman" w:cs="Times New Roman"/>
          <w:sz w:val="24"/>
          <w:szCs w:val="24"/>
        </w:rPr>
        <w:t xml:space="preserve"> o crescimento negativo do </w:t>
      </w:r>
      <w:proofErr w:type="spellStart"/>
      <w:r w:rsidRPr="005E45AF">
        <w:rPr>
          <w:rFonts w:ascii="Times New Roman" w:hAnsi="Times New Roman" w:cs="Times New Roman"/>
          <w:sz w:val="24"/>
          <w:szCs w:val="24"/>
        </w:rPr>
        <w:t>TRevPAR</w:t>
      </w:r>
      <w:proofErr w:type="spellEnd"/>
      <w:r w:rsidRPr="005E45AF">
        <w:rPr>
          <w:rFonts w:ascii="Times New Roman" w:hAnsi="Times New Roman" w:cs="Times New Roman"/>
          <w:sz w:val="24"/>
          <w:szCs w:val="24"/>
        </w:rPr>
        <w:t xml:space="preserve"> geral dos resorts brasileiros em – 5,47%;</w:t>
      </w:r>
    </w:p>
    <w:p w:rsidR="00511D68" w:rsidRPr="005E45AF" w:rsidRDefault="007B1328" w:rsidP="00FE3058">
      <w:pPr>
        <w:numPr>
          <w:ilvl w:val="0"/>
          <w:numId w:val="6"/>
        </w:numPr>
        <w:spacing w:after="0" w:line="240" w:lineRule="auto"/>
        <w:contextualSpacing/>
        <w:jc w:val="both"/>
        <w:rPr>
          <w:rFonts w:ascii="Times New Roman" w:hAnsi="Times New Roman" w:cs="Times New Roman"/>
          <w:sz w:val="24"/>
          <w:szCs w:val="24"/>
        </w:rPr>
      </w:pPr>
      <w:r w:rsidRPr="005E45AF">
        <w:rPr>
          <w:rFonts w:ascii="Times New Roman" w:hAnsi="Times New Roman" w:cs="Times New Roman"/>
          <w:sz w:val="24"/>
          <w:szCs w:val="24"/>
        </w:rPr>
        <w:t xml:space="preserve">Ao se observar a inflação de outros índices do composto de gastos dos resorts, via dados do Banco Central do </w:t>
      </w:r>
      <w:r w:rsidR="00D47479" w:rsidRPr="005E45AF">
        <w:rPr>
          <w:rFonts w:ascii="Times New Roman" w:hAnsi="Times New Roman" w:cs="Times New Roman"/>
          <w:sz w:val="24"/>
          <w:szCs w:val="24"/>
        </w:rPr>
        <w:t>Brasil</w:t>
      </w:r>
      <w:r w:rsidRPr="005E45AF">
        <w:rPr>
          <w:rFonts w:ascii="Times New Roman" w:hAnsi="Times New Roman" w:cs="Times New Roman"/>
          <w:sz w:val="24"/>
          <w:szCs w:val="24"/>
        </w:rPr>
        <w:t>, o</w:t>
      </w:r>
      <w:r w:rsidR="00511D68" w:rsidRPr="005E45AF">
        <w:rPr>
          <w:rFonts w:ascii="Times New Roman" w:hAnsi="Times New Roman" w:cs="Times New Roman"/>
          <w:sz w:val="24"/>
          <w:szCs w:val="24"/>
        </w:rPr>
        <w:t>utros valores que influenciam os resultados operacionais dos resorts, como os preços administrados, cresceram de maneira moderada, com exceção dos combustíveis.</w:t>
      </w:r>
    </w:p>
    <w:p w:rsidR="007B1328" w:rsidRPr="005E45AF" w:rsidRDefault="007B1328" w:rsidP="00FE3058">
      <w:pPr>
        <w:spacing w:after="0" w:line="240" w:lineRule="auto"/>
        <w:ind w:left="1065"/>
        <w:contextualSpacing/>
        <w:jc w:val="both"/>
        <w:rPr>
          <w:rFonts w:ascii="Times New Roman" w:hAnsi="Times New Roman" w:cs="Times New Roman"/>
          <w:sz w:val="24"/>
          <w:szCs w:val="24"/>
        </w:rPr>
      </w:pPr>
    </w:p>
    <w:p w:rsidR="00251C9C" w:rsidRPr="005E45AF" w:rsidRDefault="00511D68" w:rsidP="00FE3058">
      <w:pPr>
        <w:spacing w:after="0" w:line="240" w:lineRule="auto"/>
        <w:ind w:firstLine="705"/>
        <w:jc w:val="both"/>
        <w:rPr>
          <w:rFonts w:ascii="Times New Roman" w:hAnsi="Times New Roman" w:cs="Times New Roman"/>
          <w:sz w:val="24"/>
          <w:szCs w:val="24"/>
        </w:rPr>
      </w:pPr>
      <w:r w:rsidRPr="005E45AF">
        <w:rPr>
          <w:rFonts w:ascii="Times New Roman" w:hAnsi="Times New Roman" w:cs="Times New Roman"/>
          <w:sz w:val="24"/>
          <w:szCs w:val="24"/>
        </w:rPr>
        <w:t xml:space="preserve">Mediante esses fatores, o </w:t>
      </w:r>
      <w:r w:rsidR="007B1328" w:rsidRPr="005E45AF">
        <w:rPr>
          <w:rFonts w:ascii="Times New Roman" w:hAnsi="Times New Roman" w:cs="Times New Roman"/>
          <w:sz w:val="24"/>
          <w:szCs w:val="24"/>
        </w:rPr>
        <w:t xml:space="preserve">recuo sutil da principal variável analisada – o </w:t>
      </w:r>
      <w:proofErr w:type="spellStart"/>
      <w:r w:rsidRPr="005E45AF">
        <w:rPr>
          <w:rFonts w:ascii="Times New Roman" w:hAnsi="Times New Roman" w:cs="Times New Roman"/>
          <w:sz w:val="24"/>
          <w:szCs w:val="24"/>
        </w:rPr>
        <w:t>TRevPAR</w:t>
      </w:r>
      <w:proofErr w:type="spellEnd"/>
      <w:r w:rsidRPr="005E45AF">
        <w:rPr>
          <w:rFonts w:ascii="Times New Roman" w:hAnsi="Times New Roman" w:cs="Times New Roman"/>
          <w:sz w:val="24"/>
          <w:szCs w:val="24"/>
        </w:rPr>
        <w:t xml:space="preserve"> </w:t>
      </w:r>
      <w:r w:rsidR="007B1328" w:rsidRPr="005E45AF">
        <w:rPr>
          <w:rFonts w:ascii="Times New Roman" w:hAnsi="Times New Roman" w:cs="Times New Roman"/>
          <w:sz w:val="24"/>
          <w:szCs w:val="24"/>
        </w:rPr>
        <w:t xml:space="preserve">– pode não representar uma queda de desempenho real, tendo em vista que os gastos operacionais principais </w:t>
      </w:r>
      <w:r w:rsidR="00A05A48" w:rsidRPr="005E45AF">
        <w:rPr>
          <w:rFonts w:ascii="Times New Roman" w:hAnsi="Times New Roman" w:cs="Times New Roman"/>
          <w:sz w:val="24"/>
          <w:szCs w:val="24"/>
        </w:rPr>
        <w:t>apresentaram deflação</w:t>
      </w:r>
      <w:r w:rsidR="007B1328" w:rsidRPr="005E45AF">
        <w:rPr>
          <w:rFonts w:ascii="Times New Roman" w:hAnsi="Times New Roman" w:cs="Times New Roman"/>
          <w:sz w:val="24"/>
          <w:szCs w:val="24"/>
        </w:rPr>
        <w:t xml:space="preserve"> ou se mantiveram em patamares estáveis. No entanto ainda não é possível </w:t>
      </w:r>
      <w:r w:rsidR="00A05A48" w:rsidRPr="005E45AF">
        <w:rPr>
          <w:rFonts w:ascii="Times New Roman" w:hAnsi="Times New Roman" w:cs="Times New Roman"/>
          <w:sz w:val="24"/>
          <w:szCs w:val="24"/>
        </w:rPr>
        <w:t>tomar essa tendência como um fato consolidado, tendo em vista a limitação da atual pesquisa em analisar dados relativos ao desempenho de vendas.</w:t>
      </w:r>
      <w:r w:rsidR="00251C9C" w:rsidRPr="005E45AF">
        <w:rPr>
          <w:rFonts w:ascii="Times New Roman" w:hAnsi="Times New Roman" w:cs="Times New Roman"/>
          <w:sz w:val="24"/>
          <w:szCs w:val="24"/>
        </w:rPr>
        <w:t xml:space="preserve"> Também </w:t>
      </w:r>
      <w:r w:rsidR="00CA6E2D" w:rsidRPr="005E45AF">
        <w:rPr>
          <w:rFonts w:ascii="Times New Roman" w:hAnsi="Times New Roman" w:cs="Times New Roman"/>
          <w:sz w:val="24"/>
          <w:szCs w:val="24"/>
        </w:rPr>
        <w:t>se pode</w:t>
      </w:r>
      <w:r w:rsidR="00A05A48" w:rsidRPr="005E45AF">
        <w:rPr>
          <w:rFonts w:ascii="Times New Roman" w:hAnsi="Times New Roman" w:cs="Times New Roman"/>
          <w:sz w:val="24"/>
          <w:szCs w:val="24"/>
        </w:rPr>
        <w:t xml:space="preserve"> afirmar que o</w:t>
      </w:r>
      <w:r w:rsidRPr="005E45AF">
        <w:rPr>
          <w:rFonts w:ascii="Times New Roman" w:hAnsi="Times New Roman" w:cs="Times New Roman"/>
          <w:sz w:val="24"/>
          <w:szCs w:val="24"/>
        </w:rPr>
        <w:t xml:space="preserve"> recuo poderia ter sido maior caso a receita média não apresentasse bom desempenho. </w:t>
      </w:r>
    </w:p>
    <w:p w:rsidR="00251C9C" w:rsidRPr="005E45AF" w:rsidRDefault="00251C9C" w:rsidP="00FE3058">
      <w:pPr>
        <w:spacing w:after="0" w:line="240" w:lineRule="auto"/>
        <w:ind w:firstLine="705"/>
        <w:jc w:val="both"/>
        <w:rPr>
          <w:rFonts w:ascii="Times New Roman" w:hAnsi="Times New Roman" w:cs="Times New Roman"/>
          <w:sz w:val="24"/>
          <w:szCs w:val="24"/>
        </w:rPr>
      </w:pPr>
    </w:p>
    <w:p w:rsidR="002E673D" w:rsidRPr="005E45AF" w:rsidRDefault="00251C9C" w:rsidP="00FE3058">
      <w:pPr>
        <w:spacing w:after="0" w:line="240" w:lineRule="auto"/>
        <w:ind w:firstLine="705"/>
        <w:jc w:val="both"/>
        <w:rPr>
          <w:rFonts w:ascii="Times New Roman" w:hAnsi="Times New Roman" w:cs="Times New Roman"/>
          <w:sz w:val="24"/>
          <w:szCs w:val="24"/>
        </w:rPr>
      </w:pPr>
      <w:r w:rsidRPr="005E45AF">
        <w:rPr>
          <w:rFonts w:ascii="Times New Roman" w:hAnsi="Times New Roman" w:cs="Times New Roman"/>
          <w:sz w:val="24"/>
          <w:szCs w:val="24"/>
        </w:rPr>
        <w:t xml:space="preserve">No que tange à afirmação de que o desempenho das variáveis de </w:t>
      </w:r>
      <w:r w:rsidR="009B792E" w:rsidRPr="005E45AF">
        <w:rPr>
          <w:rFonts w:ascii="Times New Roman" w:hAnsi="Times New Roman" w:cs="Times New Roman"/>
          <w:sz w:val="24"/>
          <w:szCs w:val="24"/>
        </w:rPr>
        <w:t>venda dos resorts estar atrelado</w:t>
      </w:r>
      <w:r w:rsidRPr="005E45AF">
        <w:rPr>
          <w:rFonts w:ascii="Times New Roman" w:hAnsi="Times New Roman" w:cs="Times New Roman"/>
          <w:sz w:val="24"/>
          <w:szCs w:val="24"/>
        </w:rPr>
        <w:t xml:space="preserve"> ao desempenho da macroeconomia brasileira, não se pode </w:t>
      </w:r>
      <w:r w:rsidR="003B2E2D" w:rsidRPr="005E45AF">
        <w:rPr>
          <w:rFonts w:ascii="Times New Roman" w:hAnsi="Times New Roman" w:cs="Times New Roman"/>
          <w:sz w:val="24"/>
          <w:szCs w:val="24"/>
        </w:rPr>
        <w:t>afirmar</w:t>
      </w:r>
      <w:r w:rsidRPr="005E45AF">
        <w:rPr>
          <w:rFonts w:ascii="Times New Roman" w:hAnsi="Times New Roman" w:cs="Times New Roman"/>
          <w:sz w:val="24"/>
          <w:szCs w:val="24"/>
        </w:rPr>
        <w:t xml:space="preserve"> que existe uma conexão entre ambos. </w:t>
      </w:r>
      <w:r w:rsidR="00D47479" w:rsidRPr="005E45AF">
        <w:rPr>
          <w:rFonts w:ascii="Times New Roman" w:hAnsi="Times New Roman" w:cs="Times New Roman"/>
          <w:sz w:val="24"/>
          <w:szCs w:val="24"/>
        </w:rPr>
        <w:t xml:space="preserve">Ao se </w:t>
      </w:r>
      <w:r w:rsidRPr="005E45AF">
        <w:rPr>
          <w:rFonts w:ascii="Times New Roman" w:hAnsi="Times New Roman" w:cs="Times New Roman"/>
          <w:sz w:val="24"/>
          <w:szCs w:val="24"/>
        </w:rPr>
        <w:t xml:space="preserve">buscar </w:t>
      </w:r>
      <w:r w:rsidR="00D47479" w:rsidRPr="005E45AF">
        <w:rPr>
          <w:rFonts w:ascii="Times New Roman" w:hAnsi="Times New Roman" w:cs="Times New Roman"/>
          <w:sz w:val="24"/>
          <w:szCs w:val="24"/>
        </w:rPr>
        <w:t>estabelecer uma analogia entre o desempenho mensal</w:t>
      </w:r>
      <w:r w:rsidR="008900C8" w:rsidRPr="005E45AF">
        <w:rPr>
          <w:rFonts w:ascii="Times New Roman" w:hAnsi="Times New Roman" w:cs="Times New Roman"/>
          <w:sz w:val="24"/>
          <w:szCs w:val="24"/>
        </w:rPr>
        <w:t xml:space="preserve"> da economia brasileira em 2017</w:t>
      </w:r>
      <w:r w:rsidR="00D47479" w:rsidRPr="005E45AF">
        <w:rPr>
          <w:rFonts w:ascii="Times New Roman" w:hAnsi="Times New Roman" w:cs="Times New Roman"/>
          <w:sz w:val="24"/>
          <w:szCs w:val="24"/>
        </w:rPr>
        <w:t xml:space="preserve"> e os resultados da </w:t>
      </w:r>
      <w:r w:rsidR="005C21AE" w:rsidRPr="005E45AF">
        <w:rPr>
          <w:rFonts w:ascii="Times New Roman" w:hAnsi="Times New Roman" w:cs="Times New Roman"/>
          <w:sz w:val="24"/>
          <w:szCs w:val="24"/>
        </w:rPr>
        <w:t xml:space="preserve">principal variável mensal analisada – </w:t>
      </w:r>
      <w:proofErr w:type="gramStart"/>
      <w:r w:rsidR="005C21AE" w:rsidRPr="005E45AF">
        <w:rPr>
          <w:rFonts w:ascii="Times New Roman" w:hAnsi="Times New Roman" w:cs="Times New Roman"/>
          <w:sz w:val="24"/>
          <w:szCs w:val="24"/>
        </w:rPr>
        <w:t xml:space="preserve">o </w:t>
      </w:r>
      <w:r w:rsidR="00D47479" w:rsidRPr="005E45AF">
        <w:rPr>
          <w:rFonts w:ascii="Times New Roman" w:hAnsi="Times New Roman" w:cs="Times New Roman"/>
          <w:sz w:val="24"/>
          <w:szCs w:val="24"/>
        </w:rPr>
        <w:t xml:space="preserve"> </w:t>
      </w:r>
      <w:proofErr w:type="spellStart"/>
      <w:r w:rsidR="00D47479" w:rsidRPr="005E45AF">
        <w:rPr>
          <w:rFonts w:ascii="Times New Roman" w:hAnsi="Times New Roman" w:cs="Times New Roman"/>
          <w:sz w:val="24"/>
          <w:szCs w:val="24"/>
        </w:rPr>
        <w:t>TRevPAR</w:t>
      </w:r>
      <w:proofErr w:type="spellEnd"/>
      <w:proofErr w:type="gramEnd"/>
      <w:r w:rsidR="00D47479" w:rsidRPr="005E45AF">
        <w:rPr>
          <w:rFonts w:ascii="Times New Roman" w:hAnsi="Times New Roman" w:cs="Times New Roman"/>
          <w:sz w:val="24"/>
          <w:szCs w:val="24"/>
        </w:rPr>
        <w:t xml:space="preserve"> dos resorts</w:t>
      </w:r>
      <w:r w:rsidR="008900C8" w:rsidRPr="005E45AF">
        <w:rPr>
          <w:rFonts w:ascii="Times New Roman" w:hAnsi="Times New Roman" w:cs="Times New Roman"/>
          <w:sz w:val="24"/>
          <w:szCs w:val="24"/>
        </w:rPr>
        <w:t xml:space="preserve">-, </w:t>
      </w:r>
      <w:r w:rsidR="003B2E2D" w:rsidRPr="005E45AF">
        <w:rPr>
          <w:rFonts w:ascii="Times New Roman" w:hAnsi="Times New Roman" w:cs="Times New Roman"/>
          <w:sz w:val="24"/>
          <w:szCs w:val="24"/>
        </w:rPr>
        <w:t xml:space="preserve">nota-se </w:t>
      </w:r>
      <w:r w:rsidR="008900C8" w:rsidRPr="005E45AF">
        <w:rPr>
          <w:rFonts w:ascii="Times New Roman" w:hAnsi="Times New Roman" w:cs="Times New Roman"/>
          <w:sz w:val="24"/>
          <w:szCs w:val="24"/>
        </w:rPr>
        <w:t>que</w:t>
      </w:r>
      <w:r w:rsidR="005C21AE" w:rsidRPr="005E45AF">
        <w:rPr>
          <w:rFonts w:ascii="Times New Roman" w:hAnsi="Times New Roman" w:cs="Times New Roman"/>
          <w:sz w:val="24"/>
          <w:szCs w:val="24"/>
        </w:rPr>
        <w:t xml:space="preserve"> tanto </w:t>
      </w:r>
      <w:r w:rsidR="003B2E2D" w:rsidRPr="005E45AF">
        <w:rPr>
          <w:rFonts w:ascii="Times New Roman" w:hAnsi="Times New Roman" w:cs="Times New Roman"/>
          <w:sz w:val="24"/>
          <w:szCs w:val="24"/>
        </w:rPr>
        <w:t xml:space="preserve">em termos de </w:t>
      </w:r>
      <w:r w:rsidR="005C21AE" w:rsidRPr="005E45AF">
        <w:rPr>
          <w:rFonts w:ascii="Times New Roman" w:hAnsi="Times New Roman" w:cs="Times New Roman"/>
          <w:sz w:val="24"/>
          <w:szCs w:val="24"/>
        </w:rPr>
        <w:t>crescimento positivo</w:t>
      </w:r>
      <w:r w:rsidR="003B2E2D" w:rsidRPr="005E45AF">
        <w:rPr>
          <w:rFonts w:ascii="Times New Roman" w:hAnsi="Times New Roman" w:cs="Times New Roman"/>
          <w:sz w:val="24"/>
          <w:szCs w:val="24"/>
        </w:rPr>
        <w:t xml:space="preserve">, quanto </w:t>
      </w:r>
      <w:r w:rsidR="005C21AE" w:rsidRPr="005E45AF">
        <w:rPr>
          <w:rFonts w:ascii="Times New Roman" w:hAnsi="Times New Roman" w:cs="Times New Roman"/>
          <w:sz w:val="24"/>
          <w:szCs w:val="24"/>
        </w:rPr>
        <w:t>negativo</w:t>
      </w:r>
      <w:r w:rsidR="008900C8" w:rsidRPr="005E45AF">
        <w:rPr>
          <w:rFonts w:ascii="Times New Roman" w:hAnsi="Times New Roman" w:cs="Times New Roman"/>
          <w:sz w:val="24"/>
          <w:szCs w:val="24"/>
        </w:rPr>
        <w:t>, os percentuais de variação</w:t>
      </w:r>
      <w:r w:rsidR="005C21AE" w:rsidRPr="005E45AF">
        <w:rPr>
          <w:rFonts w:ascii="Times New Roman" w:hAnsi="Times New Roman" w:cs="Times New Roman"/>
          <w:sz w:val="24"/>
          <w:szCs w:val="24"/>
        </w:rPr>
        <w:t xml:space="preserve"> se distinguem</w:t>
      </w:r>
      <w:r w:rsidR="003B2E2D" w:rsidRPr="005E45AF">
        <w:rPr>
          <w:rFonts w:ascii="Times New Roman" w:hAnsi="Times New Roman" w:cs="Times New Roman"/>
          <w:sz w:val="24"/>
          <w:szCs w:val="24"/>
        </w:rPr>
        <w:t xml:space="preserve"> e não apontam para um comportamento similar</w:t>
      </w:r>
      <w:r w:rsidR="005C21AE" w:rsidRPr="005E45AF">
        <w:rPr>
          <w:rFonts w:ascii="Times New Roman" w:hAnsi="Times New Roman" w:cs="Times New Roman"/>
          <w:sz w:val="24"/>
          <w:szCs w:val="24"/>
        </w:rPr>
        <w:t>. Iss</w:t>
      </w:r>
      <w:r w:rsidR="002E673D" w:rsidRPr="005E45AF">
        <w:rPr>
          <w:rFonts w:ascii="Times New Roman" w:hAnsi="Times New Roman" w:cs="Times New Roman"/>
          <w:sz w:val="24"/>
          <w:szCs w:val="24"/>
        </w:rPr>
        <w:t>o pode ser observado na figura 17,</w:t>
      </w:r>
      <w:r w:rsidR="005C21AE" w:rsidRPr="005E45AF">
        <w:rPr>
          <w:rFonts w:ascii="Times New Roman" w:hAnsi="Times New Roman" w:cs="Times New Roman"/>
          <w:sz w:val="24"/>
          <w:szCs w:val="24"/>
        </w:rPr>
        <w:t xml:space="preserve"> onde </w:t>
      </w:r>
      <w:r w:rsidR="00D04445" w:rsidRPr="005E45AF">
        <w:rPr>
          <w:rFonts w:ascii="Times New Roman" w:hAnsi="Times New Roman" w:cs="Times New Roman"/>
          <w:sz w:val="24"/>
          <w:szCs w:val="24"/>
        </w:rPr>
        <w:t>se buscou</w:t>
      </w:r>
      <w:r w:rsidR="005C21AE" w:rsidRPr="005E45AF">
        <w:rPr>
          <w:rFonts w:ascii="Times New Roman" w:hAnsi="Times New Roman" w:cs="Times New Roman"/>
          <w:sz w:val="24"/>
          <w:szCs w:val="24"/>
        </w:rPr>
        <w:t xml:space="preserve"> estabelecer uma analogia entre a variação do </w:t>
      </w:r>
      <w:proofErr w:type="spellStart"/>
      <w:r w:rsidR="005C21AE" w:rsidRPr="005E45AF">
        <w:rPr>
          <w:rFonts w:ascii="Times New Roman" w:hAnsi="Times New Roman" w:cs="Times New Roman"/>
          <w:sz w:val="24"/>
          <w:szCs w:val="24"/>
        </w:rPr>
        <w:t>TRevPAR</w:t>
      </w:r>
      <w:proofErr w:type="spellEnd"/>
      <w:r w:rsidR="005C21AE" w:rsidRPr="005E45AF">
        <w:rPr>
          <w:rFonts w:ascii="Times New Roman" w:hAnsi="Times New Roman" w:cs="Times New Roman"/>
          <w:sz w:val="24"/>
          <w:szCs w:val="24"/>
        </w:rPr>
        <w:t xml:space="preserve"> geral dos resorts e o IBC </w:t>
      </w:r>
      <w:proofErr w:type="spellStart"/>
      <w:r w:rsidR="002E673D" w:rsidRPr="005E45AF">
        <w:rPr>
          <w:rFonts w:ascii="Times New Roman" w:hAnsi="Times New Roman" w:cs="Times New Roman"/>
          <w:sz w:val="24"/>
          <w:szCs w:val="24"/>
        </w:rPr>
        <w:t>B</w:t>
      </w:r>
      <w:r w:rsidR="005C21AE" w:rsidRPr="005E45AF">
        <w:rPr>
          <w:rFonts w:ascii="Times New Roman" w:hAnsi="Times New Roman" w:cs="Times New Roman"/>
          <w:sz w:val="24"/>
          <w:szCs w:val="24"/>
        </w:rPr>
        <w:t>r</w:t>
      </w:r>
      <w:proofErr w:type="spellEnd"/>
      <w:r w:rsidR="005C21AE" w:rsidRPr="005E45AF">
        <w:rPr>
          <w:rStyle w:val="Refdenotaderodap"/>
          <w:rFonts w:ascii="Times New Roman" w:hAnsi="Times New Roman" w:cs="Times New Roman"/>
          <w:sz w:val="24"/>
          <w:szCs w:val="24"/>
        </w:rPr>
        <w:footnoteReference w:id="7"/>
      </w:r>
      <w:r w:rsidR="002E673D" w:rsidRPr="005E45AF">
        <w:rPr>
          <w:rFonts w:ascii="Times New Roman" w:hAnsi="Times New Roman" w:cs="Times New Roman"/>
          <w:sz w:val="24"/>
          <w:szCs w:val="24"/>
        </w:rPr>
        <w:t xml:space="preserve"> -, índice medidor da inflação criado pelo Banco Central do Brasil. </w:t>
      </w:r>
    </w:p>
    <w:p w:rsidR="00D04445" w:rsidRPr="005E45AF" w:rsidRDefault="00D04445" w:rsidP="00FE3058">
      <w:pPr>
        <w:spacing w:after="0" w:line="240" w:lineRule="auto"/>
        <w:ind w:firstLine="705"/>
        <w:jc w:val="both"/>
        <w:rPr>
          <w:rFonts w:ascii="Times New Roman" w:hAnsi="Times New Roman" w:cs="Times New Roman"/>
          <w:sz w:val="24"/>
          <w:szCs w:val="24"/>
        </w:rPr>
      </w:pPr>
    </w:p>
    <w:p w:rsidR="00D04445" w:rsidRPr="005E45AF" w:rsidRDefault="000936DA" w:rsidP="00FE3058">
      <w:pPr>
        <w:spacing w:after="0" w:line="240" w:lineRule="auto"/>
        <w:jc w:val="both"/>
        <w:rPr>
          <w:rFonts w:ascii="Times New Roman" w:hAnsi="Times New Roman" w:cs="Times New Roman"/>
          <w:sz w:val="24"/>
          <w:szCs w:val="24"/>
        </w:rPr>
      </w:pPr>
      <w:r w:rsidRPr="005E45AF">
        <w:rPr>
          <w:rFonts w:ascii="Times New Roman" w:hAnsi="Times New Roman" w:cs="Times New Roman"/>
          <w:noProof/>
          <w:sz w:val="24"/>
          <w:szCs w:val="24"/>
          <w:lang w:eastAsia="pt-BR"/>
        </w:rPr>
        <w:drawing>
          <wp:inline distT="0" distB="0" distL="0" distR="0" wp14:anchorId="0A809991" wp14:editId="029005C7">
            <wp:extent cx="5400040" cy="2238375"/>
            <wp:effectExtent l="0" t="0" r="10160" b="952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E673D" w:rsidRPr="005E45AF" w:rsidRDefault="002E673D" w:rsidP="00FE3058">
      <w:pPr>
        <w:spacing w:after="0" w:line="240" w:lineRule="auto"/>
        <w:ind w:firstLine="705"/>
        <w:jc w:val="both"/>
        <w:rPr>
          <w:rFonts w:ascii="Times New Roman" w:hAnsi="Times New Roman" w:cs="Times New Roman"/>
          <w:sz w:val="24"/>
          <w:szCs w:val="24"/>
        </w:rPr>
      </w:pPr>
    </w:p>
    <w:p w:rsidR="002E673D" w:rsidRPr="005E45AF" w:rsidRDefault="002E673D" w:rsidP="00FE3058">
      <w:pPr>
        <w:spacing w:after="0" w:line="240" w:lineRule="auto"/>
        <w:jc w:val="both"/>
        <w:rPr>
          <w:rFonts w:ascii="Times New Roman" w:hAnsi="Times New Roman" w:cs="Times New Roman"/>
          <w:szCs w:val="24"/>
        </w:rPr>
      </w:pPr>
      <w:r w:rsidRPr="005E45AF">
        <w:rPr>
          <w:rFonts w:ascii="Times New Roman" w:hAnsi="Times New Roman" w:cs="Times New Roman"/>
          <w:szCs w:val="24"/>
        </w:rPr>
        <w:t xml:space="preserve">Figura 17 – Comparativo de crescimento entre o IBC </w:t>
      </w:r>
      <w:proofErr w:type="spellStart"/>
      <w:r w:rsidRPr="005E45AF">
        <w:rPr>
          <w:rFonts w:ascii="Times New Roman" w:hAnsi="Times New Roman" w:cs="Times New Roman"/>
          <w:szCs w:val="24"/>
        </w:rPr>
        <w:t>Br</w:t>
      </w:r>
      <w:proofErr w:type="spellEnd"/>
      <w:r w:rsidRPr="005E45AF">
        <w:rPr>
          <w:rFonts w:ascii="Times New Roman" w:hAnsi="Times New Roman" w:cs="Times New Roman"/>
          <w:szCs w:val="24"/>
        </w:rPr>
        <w:t xml:space="preserve"> </w:t>
      </w:r>
      <w:proofErr w:type="gramStart"/>
      <w:r w:rsidRPr="005E45AF">
        <w:rPr>
          <w:rFonts w:ascii="Times New Roman" w:hAnsi="Times New Roman" w:cs="Times New Roman"/>
          <w:szCs w:val="24"/>
        </w:rPr>
        <w:t>e  o</w:t>
      </w:r>
      <w:proofErr w:type="gramEnd"/>
      <w:r w:rsidRPr="005E45AF">
        <w:rPr>
          <w:rFonts w:ascii="Times New Roman" w:hAnsi="Times New Roman" w:cs="Times New Roman"/>
          <w:szCs w:val="24"/>
        </w:rPr>
        <w:t xml:space="preserve"> </w:t>
      </w:r>
      <w:proofErr w:type="spellStart"/>
      <w:r w:rsidRPr="005E45AF">
        <w:rPr>
          <w:rFonts w:ascii="Times New Roman" w:hAnsi="Times New Roman" w:cs="Times New Roman"/>
          <w:szCs w:val="24"/>
        </w:rPr>
        <w:t>TRevPAR</w:t>
      </w:r>
      <w:proofErr w:type="spellEnd"/>
      <w:r w:rsidRPr="005E45AF">
        <w:rPr>
          <w:rFonts w:ascii="Times New Roman" w:hAnsi="Times New Roman" w:cs="Times New Roman"/>
          <w:szCs w:val="24"/>
        </w:rPr>
        <w:t>/resorts- 2017.</w:t>
      </w:r>
    </w:p>
    <w:p w:rsidR="002E673D" w:rsidRPr="005E45AF" w:rsidRDefault="002E673D" w:rsidP="00FE3058">
      <w:pPr>
        <w:spacing w:after="0" w:line="240" w:lineRule="auto"/>
        <w:rPr>
          <w:rFonts w:ascii="Times New Roman" w:hAnsi="Times New Roman" w:cs="Times New Roman"/>
          <w:szCs w:val="24"/>
        </w:rPr>
      </w:pPr>
      <w:r w:rsidRPr="005E45AF">
        <w:rPr>
          <w:rFonts w:ascii="Times New Roman" w:hAnsi="Times New Roman" w:cs="Times New Roman"/>
          <w:szCs w:val="24"/>
        </w:rPr>
        <w:t>Fonte: Elaborado pelo autor em pesquisa direta junto à Associação Brasileira de Resorts (ABR).</w:t>
      </w:r>
    </w:p>
    <w:p w:rsidR="002E673D" w:rsidRPr="005E45AF" w:rsidRDefault="002E673D" w:rsidP="00FE3058">
      <w:pPr>
        <w:spacing w:after="0" w:line="240" w:lineRule="auto"/>
        <w:jc w:val="both"/>
        <w:rPr>
          <w:rFonts w:ascii="Times New Roman" w:hAnsi="Times New Roman" w:cs="Times New Roman"/>
          <w:sz w:val="24"/>
          <w:szCs w:val="24"/>
        </w:rPr>
      </w:pPr>
    </w:p>
    <w:p w:rsidR="00511D68" w:rsidRPr="005E45AF" w:rsidRDefault="003B2E2D" w:rsidP="00FE3058">
      <w:pPr>
        <w:spacing w:after="0" w:line="240" w:lineRule="auto"/>
        <w:ind w:firstLine="705"/>
        <w:jc w:val="both"/>
        <w:rPr>
          <w:rFonts w:ascii="Times New Roman" w:hAnsi="Times New Roman" w:cs="Times New Roman"/>
          <w:sz w:val="24"/>
          <w:szCs w:val="24"/>
        </w:rPr>
      </w:pPr>
      <w:r w:rsidRPr="005E45AF">
        <w:rPr>
          <w:rFonts w:ascii="Times New Roman" w:hAnsi="Times New Roman" w:cs="Times New Roman"/>
          <w:sz w:val="24"/>
          <w:szCs w:val="24"/>
        </w:rPr>
        <w:t xml:space="preserve">Em termos macroeconômicos, </w:t>
      </w:r>
      <w:r w:rsidR="002E673D" w:rsidRPr="005E45AF">
        <w:rPr>
          <w:rFonts w:ascii="Times New Roman" w:hAnsi="Times New Roman" w:cs="Times New Roman"/>
          <w:sz w:val="24"/>
          <w:szCs w:val="24"/>
        </w:rPr>
        <w:t xml:space="preserve">pode existir </w:t>
      </w:r>
      <w:r w:rsidR="00180D95" w:rsidRPr="005E45AF">
        <w:rPr>
          <w:rFonts w:ascii="Times New Roman" w:hAnsi="Times New Roman" w:cs="Times New Roman"/>
          <w:sz w:val="24"/>
          <w:szCs w:val="24"/>
        </w:rPr>
        <w:t xml:space="preserve">algum indício de </w:t>
      </w:r>
      <w:r w:rsidR="002E673D" w:rsidRPr="005E45AF">
        <w:rPr>
          <w:rFonts w:ascii="Times New Roman" w:hAnsi="Times New Roman" w:cs="Times New Roman"/>
          <w:sz w:val="24"/>
          <w:szCs w:val="24"/>
        </w:rPr>
        <w:t xml:space="preserve">influência </w:t>
      </w:r>
      <w:r w:rsidR="00180D95" w:rsidRPr="005E45AF">
        <w:rPr>
          <w:rFonts w:ascii="Times New Roman" w:hAnsi="Times New Roman" w:cs="Times New Roman"/>
          <w:sz w:val="24"/>
          <w:szCs w:val="24"/>
        </w:rPr>
        <w:t xml:space="preserve">indireta no desempenho, pois o </w:t>
      </w:r>
      <w:proofErr w:type="spellStart"/>
      <w:r w:rsidR="00180D95" w:rsidRPr="005E45AF">
        <w:rPr>
          <w:rFonts w:ascii="Times New Roman" w:hAnsi="Times New Roman" w:cs="Times New Roman"/>
          <w:sz w:val="24"/>
          <w:szCs w:val="24"/>
        </w:rPr>
        <w:t>TRevPAR</w:t>
      </w:r>
      <w:proofErr w:type="spellEnd"/>
      <w:r w:rsidR="00180D95" w:rsidRPr="005E45AF">
        <w:rPr>
          <w:rFonts w:ascii="Times New Roman" w:hAnsi="Times New Roman" w:cs="Times New Roman"/>
          <w:sz w:val="24"/>
          <w:szCs w:val="24"/>
        </w:rPr>
        <w:t xml:space="preserve"> apresentou melhoras no segundo semestre, em relação ao primeiro, exatamente quando foi registrado um</w:t>
      </w:r>
      <w:r w:rsidR="00DA24E3" w:rsidRPr="005E45AF">
        <w:rPr>
          <w:rFonts w:ascii="Times New Roman" w:hAnsi="Times New Roman" w:cs="Times New Roman"/>
          <w:sz w:val="24"/>
          <w:szCs w:val="24"/>
        </w:rPr>
        <w:t xml:space="preserve"> crescimento </w:t>
      </w:r>
      <w:r w:rsidR="00180D95" w:rsidRPr="005E45AF">
        <w:rPr>
          <w:rFonts w:ascii="Times New Roman" w:hAnsi="Times New Roman" w:cs="Times New Roman"/>
          <w:sz w:val="24"/>
          <w:szCs w:val="24"/>
        </w:rPr>
        <w:t>positivo</w:t>
      </w:r>
      <w:r w:rsidR="00DA24E3" w:rsidRPr="005E45AF">
        <w:rPr>
          <w:rFonts w:ascii="Times New Roman" w:hAnsi="Times New Roman" w:cs="Times New Roman"/>
          <w:sz w:val="24"/>
          <w:szCs w:val="24"/>
        </w:rPr>
        <w:t xml:space="preserve"> da economia brasileira</w:t>
      </w:r>
      <w:r w:rsidR="00180D95" w:rsidRPr="005E45AF">
        <w:rPr>
          <w:rFonts w:ascii="Times New Roman" w:hAnsi="Times New Roman" w:cs="Times New Roman"/>
          <w:sz w:val="24"/>
          <w:szCs w:val="24"/>
        </w:rPr>
        <w:t>, de</w:t>
      </w:r>
      <w:r w:rsidR="00DA24E3" w:rsidRPr="005E45AF">
        <w:rPr>
          <w:rFonts w:ascii="Times New Roman" w:hAnsi="Times New Roman" w:cs="Times New Roman"/>
          <w:sz w:val="24"/>
          <w:szCs w:val="24"/>
        </w:rPr>
        <w:t xml:space="preserve">  1,04 %, segundo o Banco Central do Brasil BCB</w:t>
      </w:r>
      <w:r w:rsidR="00DA24E3" w:rsidRPr="005E45AF">
        <w:rPr>
          <w:rStyle w:val="Refdenotaderodap"/>
          <w:rFonts w:ascii="Times New Roman" w:hAnsi="Times New Roman" w:cs="Times New Roman"/>
          <w:sz w:val="24"/>
          <w:szCs w:val="24"/>
        </w:rPr>
        <w:footnoteReference w:id="8"/>
      </w:r>
      <w:r w:rsidR="00180D95" w:rsidRPr="005E45AF">
        <w:rPr>
          <w:rFonts w:ascii="Times New Roman" w:hAnsi="Times New Roman" w:cs="Times New Roman"/>
          <w:sz w:val="24"/>
          <w:szCs w:val="24"/>
        </w:rPr>
        <w:t>, retomando o desenvolvimento após um longo período de retração</w:t>
      </w:r>
      <w:r w:rsidR="00DA24E3" w:rsidRPr="005E45AF">
        <w:rPr>
          <w:rFonts w:ascii="Times New Roman" w:hAnsi="Times New Roman" w:cs="Times New Roman"/>
          <w:sz w:val="24"/>
          <w:szCs w:val="24"/>
        </w:rPr>
        <w:t>.</w:t>
      </w:r>
      <w:r w:rsidR="00180D95" w:rsidRPr="005E45AF">
        <w:rPr>
          <w:rFonts w:ascii="Times New Roman" w:hAnsi="Times New Roman" w:cs="Times New Roman"/>
          <w:sz w:val="24"/>
          <w:szCs w:val="24"/>
        </w:rPr>
        <w:t xml:space="preserve"> </w:t>
      </w:r>
      <w:r w:rsidR="008900C8" w:rsidRPr="005E45AF">
        <w:rPr>
          <w:rFonts w:ascii="Times New Roman" w:hAnsi="Times New Roman" w:cs="Times New Roman"/>
          <w:sz w:val="24"/>
          <w:szCs w:val="24"/>
        </w:rPr>
        <w:t>No</w:t>
      </w:r>
      <w:r w:rsidRPr="005E45AF">
        <w:rPr>
          <w:rFonts w:ascii="Times New Roman" w:hAnsi="Times New Roman" w:cs="Times New Roman"/>
          <w:sz w:val="24"/>
          <w:szCs w:val="24"/>
        </w:rPr>
        <w:t xml:space="preserve"> entanto, uma possível correlação mais próxima</w:t>
      </w:r>
      <w:r w:rsidR="00180D95" w:rsidRPr="005E45AF">
        <w:rPr>
          <w:rFonts w:ascii="Times New Roman" w:hAnsi="Times New Roman" w:cs="Times New Roman"/>
          <w:sz w:val="24"/>
          <w:szCs w:val="24"/>
        </w:rPr>
        <w:t xml:space="preserve"> deve</w:t>
      </w:r>
      <w:r w:rsidRPr="005E45AF">
        <w:rPr>
          <w:rFonts w:ascii="Times New Roman" w:hAnsi="Times New Roman" w:cs="Times New Roman"/>
          <w:sz w:val="24"/>
          <w:szCs w:val="24"/>
        </w:rPr>
        <w:t>rá</w:t>
      </w:r>
      <w:r w:rsidR="00180D95" w:rsidRPr="005E45AF">
        <w:rPr>
          <w:rFonts w:ascii="Times New Roman" w:hAnsi="Times New Roman" w:cs="Times New Roman"/>
          <w:sz w:val="24"/>
          <w:szCs w:val="24"/>
        </w:rPr>
        <w:t xml:space="preserve"> ser estudada em pesquisas futuras.</w:t>
      </w:r>
    </w:p>
    <w:p w:rsidR="00D273D6" w:rsidRPr="005E45AF" w:rsidRDefault="00D273D6" w:rsidP="00FE3058">
      <w:pPr>
        <w:spacing w:line="240" w:lineRule="auto"/>
        <w:rPr>
          <w:rFonts w:ascii="Times New Roman" w:hAnsi="Times New Roman" w:cs="Times New Roman"/>
          <w:sz w:val="24"/>
          <w:szCs w:val="24"/>
        </w:rPr>
      </w:pPr>
    </w:p>
    <w:p w:rsidR="00155116" w:rsidRPr="005E45AF" w:rsidRDefault="00412B19" w:rsidP="00FE3058">
      <w:pPr>
        <w:spacing w:after="0" w:line="240" w:lineRule="auto"/>
        <w:rPr>
          <w:rFonts w:ascii="Times New Roman" w:hAnsi="Times New Roman" w:cs="Times New Roman"/>
          <w:b/>
          <w:sz w:val="24"/>
          <w:szCs w:val="24"/>
        </w:rPr>
      </w:pPr>
      <w:r w:rsidRPr="005E45AF">
        <w:rPr>
          <w:rFonts w:ascii="Times New Roman" w:hAnsi="Times New Roman" w:cs="Times New Roman"/>
          <w:b/>
          <w:sz w:val="24"/>
          <w:szCs w:val="24"/>
        </w:rPr>
        <w:t xml:space="preserve">Considerações finais sobre o desempenho </w:t>
      </w:r>
      <w:r w:rsidR="00155116" w:rsidRPr="005E45AF">
        <w:rPr>
          <w:rFonts w:ascii="Times New Roman" w:hAnsi="Times New Roman" w:cs="Times New Roman"/>
          <w:b/>
          <w:sz w:val="24"/>
          <w:szCs w:val="24"/>
        </w:rPr>
        <w:t>por tipo de ambiente – praia e campo</w:t>
      </w:r>
    </w:p>
    <w:p w:rsidR="00155116" w:rsidRPr="005E45AF" w:rsidRDefault="00155116" w:rsidP="00FE3058">
      <w:pPr>
        <w:spacing w:after="0" w:line="240" w:lineRule="auto"/>
        <w:rPr>
          <w:rFonts w:ascii="Times New Roman" w:hAnsi="Times New Roman" w:cs="Times New Roman"/>
          <w:b/>
          <w:color w:val="C00000"/>
          <w:sz w:val="24"/>
          <w:szCs w:val="24"/>
        </w:rPr>
      </w:pPr>
    </w:p>
    <w:p w:rsidR="00155116" w:rsidRPr="005E45AF" w:rsidRDefault="0006112A"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Após analisados os números, foi possível </w:t>
      </w:r>
      <w:r w:rsidR="0068119A" w:rsidRPr="005E45AF">
        <w:rPr>
          <w:rFonts w:ascii="Times New Roman" w:hAnsi="Times New Roman" w:cs="Times New Roman"/>
          <w:sz w:val="24"/>
          <w:szCs w:val="24"/>
        </w:rPr>
        <w:t xml:space="preserve">estabelecer uma analogia entre </w:t>
      </w:r>
      <w:r w:rsidRPr="005E45AF">
        <w:rPr>
          <w:rFonts w:ascii="Times New Roman" w:hAnsi="Times New Roman" w:cs="Times New Roman"/>
          <w:sz w:val="24"/>
          <w:szCs w:val="24"/>
        </w:rPr>
        <w:t xml:space="preserve">os dois subgrupos de resorts onde </w:t>
      </w:r>
      <w:r w:rsidR="00900E45" w:rsidRPr="005E45AF">
        <w:rPr>
          <w:rFonts w:ascii="Times New Roman" w:hAnsi="Times New Roman" w:cs="Times New Roman"/>
          <w:sz w:val="24"/>
          <w:szCs w:val="24"/>
        </w:rPr>
        <w:t>se buscou</w:t>
      </w:r>
      <w:r w:rsidRPr="005E45AF">
        <w:rPr>
          <w:rFonts w:ascii="Times New Roman" w:hAnsi="Times New Roman" w:cs="Times New Roman"/>
          <w:sz w:val="24"/>
          <w:szCs w:val="24"/>
        </w:rPr>
        <w:t xml:space="preserve"> um paralelo comportamental. A resultante está exposta abaixo</w:t>
      </w:r>
      <w:r w:rsidR="00900E45" w:rsidRPr="005E45AF">
        <w:rPr>
          <w:rFonts w:ascii="Times New Roman" w:hAnsi="Times New Roman" w:cs="Times New Roman"/>
          <w:sz w:val="24"/>
          <w:szCs w:val="24"/>
        </w:rPr>
        <w:t>, na figura 18</w:t>
      </w:r>
      <w:r w:rsidR="00155116" w:rsidRPr="005E45AF">
        <w:rPr>
          <w:rFonts w:ascii="Times New Roman" w:hAnsi="Times New Roman" w:cs="Times New Roman"/>
          <w:sz w:val="24"/>
          <w:szCs w:val="24"/>
        </w:rPr>
        <w:t xml:space="preserve">: </w:t>
      </w:r>
    </w:p>
    <w:p w:rsidR="00155116" w:rsidRPr="005E45AF" w:rsidRDefault="00155116" w:rsidP="00FE3058">
      <w:pPr>
        <w:spacing w:after="0" w:line="240" w:lineRule="auto"/>
        <w:rPr>
          <w:rFonts w:ascii="Times New Roman" w:hAnsi="Times New Roman" w:cs="Times New Roman"/>
          <w:sz w:val="24"/>
          <w:szCs w:val="24"/>
        </w:rPr>
      </w:pPr>
    </w:p>
    <w:p w:rsidR="00155116" w:rsidRPr="005E45AF" w:rsidRDefault="00155116" w:rsidP="00FE3058">
      <w:pPr>
        <w:spacing w:after="0" w:line="240" w:lineRule="auto"/>
        <w:rPr>
          <w:rFonts w:ascii="Times New Roman" w:hAnsi="Times New Roman" w:cs="Times New Roman"/>
          <w:sz w:val="24"/>
          <w:szCs w:val="24"/>
        </w:rPr>
      </w:pPr>
      <w:r w:rsidRPr="005E45AF">
        <w:rPr>
          <w:rFonts w:ascii="Times New Roman" w:hAnsi="Times New Roman" w:cs="Times New Roman"/>
          <w:noProof/>
          <w:sz w:val="24"/>
          <w:szCs w:val="24"/>
          <w:lang w:eastAsia="pt-BR"/>
        </w:rPr>
        <w:drawing>
          <wp:inline distT="0" distB="0" distL="0" distR="0" wp14:anchorId="6C4269F1" wp14:editId="4AE72635">
            <wp:extent cx="5400040" cy="2066925"/>
            <wp:effectExtent l="0" t="0" r="10160" b="952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55116" w:rsidRPr="005E45AF" w:rsidRDefault="00155116" w:rsidP="00FE3058">
      <w:pPr>
        <w:spacing w:after="0" w:line="240" w:lineRule="auto"/>
        <w:jc w:val="both"/>
        <w:rPr>
          <w:rFonts w:ascii="Times New Roman" w:hAnsi="Times New Roman" w:cs="Times New Roman"/>
          <w:szCs w:val="24"/>
        </w:rPr>
      </w:pPr>
      <w:r w:rsidRPr="005E45AF">
        <w:rPr>
          <w:rFonts w:ascii="Times New Roman" w:hAnsi="Times New Roman" w:cs="Times New Roman"/>
          <w:szCs w:val="24"/>
        </w:rPr>
        <w:t>Fig</w:t>
      </w:r>
      <w:r w:rsidR="00900E45" w:rsidRPr="005E45AF">
        <w:rPr>
          <w:rFonts w:ascii="Times New Roman" w:hAnsi="Times New Roman" w:cs="Times New Roman"/>
          <w:szCs w:val="24"/>
        </w:rPr>
        <w:t>ura 18</w:t>
      </w:r>
      <w:r w:rsidRPr="005E45AF">
        <w:rPr>
          <w:rFonts w:ascii="Times New Roman" w:hAnsi="Times New Roman" w:cs="Times New Roman"/>
          <w:szCs w:val="24"/>
        </w:rPr>
        <w:t xml:space="preserve"> – Comparativo comportamental do </w:t>
      </w:r>
      <w:proofErr w:type="spellStart"/>
      <w:r w:rsidRPr="005E45AF">
        <w:rPr>
          <w:rFonts w:ascii="Times New Roman" w:hAnsi="Times New Roman" w:cs="Times New Roman"/>
          <w:szCs w:val="24"/>
        </w:rPr>
        <w:t>TRevPAR</w:t>
      </w:r>
      <w:proofErr w:type="spellEnd"/>
      <w:r w:rsidRPr="005E45AF">
        <w:rPr>
          <w:rFonts w:ascii="Times New Roman" w:hAnsi="Times New Roman" w:cs="Times New Roman"/>
          <w:szCs w:val="24"/>
        </w:rPr>
        <w:t xml:space="preserve"> por ambiente – campo e praia, 2017.</w:t>
      </w:r>
    </w:p>
    <w:p w:rsidR="00155116" w:rsidRPr="005E45AF" w:rsidRDefault="00155116" w:rsidP="00FE3058">
      <w:pPr>
        <w:spacing w:after="0" w:line="240" w:lineRule="auto"/>
        <w:rPr>
          <w:rFonts w:ascii="Times New Roman" w:hAnsi="Times New Roman" w:cs="Times New Roman"/>
          <w:szCs w:val="24"/>
        </w:rPr>
      </w:pPr>
      <w:r w:rsidRPr="005E45AF">
        <w:rPr>
          <w:rFonts w:ascii="Times New Roman" w:hAnsi="Times New Roman" w:cs="Times New Roman"/>
          <w:szCs w:val="24"/>
        </w:rPr>
        <w:t>Fonte: Elaborado pelo autor em pesquisa direta junto à Associação Brasileira de Resorts (ABR).</w:t>
      </w:r>
    </w:p>
    <w:p w:rsidR="00155116" w:rsidRPr="005E45AF" w:rsidRDefault="00155116" w:rsidP="00FE3058">
      <w:pPr>
        <w:spacing w:after="0" w:line="240" w:lineRule="auto"/>
        <w:rPr>
          <w:rFonts w:ascii="Times New Roman" w:hAnsi="Times New Roman" w:cs="Times New Roman"/>
          <w:sz w:val="24"/>
          <w:szCs w:val="24"/>
        </w:rPr>
      </w:pPr>
    </w:p>
    <w:p w:rsidR="00155116" w:rsidRPr="005E45AF" w:rsidRDefault="0006112A"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lastRenderedPageBreak/>
        <w:t>Observa-se que o comportamento, no decorrer dos meses do ano, tende à proximidade. As recei</w:t>
      </w:r>
      <w:r w:rsidR="00412B19" w:rsidRPr="005E45AF">
        <w:rPr>
          <w:rFonts w:ascii="Times New Roman" w:hAnsi="Times New Roman" w:cs="Times New Roman"/>
          <w:sz w:val="24"/>
          <w:szCs w:val="24"/>
        </w:rPr>
        <w:t>t</w:t>
      </w:r>
      <w:r w:rsidRPr="005E45AF">
        <w:rPr>
          <w:rFonts w:ascii="Times New Roman" w:hAnsi="Times New Roman" w:cs="Times New Roman"/>
          <w:sz w:val="24"/>
          <w:szCs w:val="24"/>
        </w:rPr>
        <w:t>as oscilaram de maneira muito semelhante durante o decorre do período.</w:t>
      </w:r>
      <w:r w:rsidR="00155116" w:rsidRPr="005E45AF">
        <w:rPr>
          <w:rFonts w:ascii="Times New Roman" w:hAnsi="Times New Roman" w:cs="Times New Roman"/>
          <w:sz w:val="24"/>
          <w:szCs w:val="24"/>
        </w:rPr>
        <w:t xml:space="preserve"> Os meses </w:t>
      </w:r>
      <w:r w:rsidR="00432F40" w:rsidRPr="005E45AF">
        <w:rPr>
          <w:rFonts w:ascii="Times New Roman" w:hAnsi="Times New Roman" w:cs="Times New Roman"/>
          <w:sz w:val="24"/>
          <w:szCs w:val="24"/>
        </w:rPr>
        <w:t>com melhor desempenho foram</w:t>
      </w:r>
      <w:r w:rsidR="00155116" w:rsidRPr="005E45AF">
        <w:rPr>
          <w:rFonts w:ascii="Times New Roman" w:hAnsi="Times New Roman" w:cs="Times New Roman"/>
          <w:sz w:val="24"/>
          <w:szCs w:val="24"/>
        </w:rPr>
        <w:t xml:space="preserve"> janeiro, julho</w:t>
      </w:r>
      <w:r w:rsidR="00432F40" w:rsidRPr="005E45AF">
        <w:rPr>
          <w:rFonts w:ascii="Times New Roman" w:hAnsi="Times New Roman" w:cs="Times New Roman"/>
          <w:sz w:val="24"/>
          <w:szCs w:val="24"/>
        </w:rPr>
        <w:t>, outubro</w:t>
      </w:r>
      <w:r w:rsidRPr="005E45AF">
        <w:rPr>
          <w:rFonts w:ascii="Times New Roman" w:hAnsi="Times New Roman" w:cs="Times New Roman"/>
          <w:sz w:val="24"/>
          <w:szCs w:val="24"/>
        </w:rPr>
        <w:t xml:space="preserve"> e dezembro</w:t>
      </w:r>
      <w:r w:rsidR="00155116" w:rsidRPr="005E45AF">
        <w:rPr>
          <w:rFonts w:ascii="Times New Roman" w:hAnsi="Times New Roman" w:cs="Times New Roman"/>
          <w:sz w:val="24"/>
          <w:szCs w:val="24"/>
        </w:rPr>
        <w:t xml:space="preserve">. </w:t>
      </w:r>
      <w:r w:rsidRPr="005E45AF">
        <w:rPr>
          <w:rFonts w:ascii="Times New Roman" w:hAnsi="Times New Roman" w:cs="Times New Roman"/>
          <w:sz w:val="24"/>
          <w:szCs w:val="24"/>
        </w:rPr>
        <w:t xml:space="preserve">Os meses de menor desempenho foram maio </w:t>
      </w:r>
      <w:r w:rsidR="00155116" w:rsidRPr="005E45AF">
        <w:rPr>
          <w:rFonts w:ascii="Times New Roman" w:hAnsi="Times New Roman" w:cs="Times New Roman"/>
          <w:sz w:val="24"/>
          <w:szCs w:val="24"/>
        </w:rPr>
        <w:t>e junho</w:t>
      </w:r>
      <w:r w:rsidR="00432F40" w:rsidRPr="005E45AF">
        <w:rPr>
          <w:rFonts w:ascii="Times New Roman" w:hAnsi="Times New Roman" w:cs="Times New Roman"/>
          <w:sz w:val="24"/>
          <w:szCs w:val="24"/>
        </w:rPr>
        <w:t>,</w:t>
      </w:r>
      <w:r w:rsidR="00155116" w:rsidRPr="005E45AF">
        <w:rPr>
          <w:rFonts w:ascii="Times New Roman" w:hAnsi="Times New Roman" w:cs="Times New Roman"/>
          <w:sz w:val="24"/>
          <w:szCs w:val="24"/>
        </w:rPr>
        <w:t xml:space="preserve"> nos dois casos.</w:t>
      </w:r>
      <w:r w:rsidRPr="005E45AF">
        <w:rPr>
          <w:rFonts w:ascii="Times New Roman" w:hAnsi="Times New Roman" w:cs="Times New Roman"/>
          <w:sz w:val="24"/>
          <w:szCs w:val="24"/>
        </w:rPr>
        <w:t xml:space="preserve"> Segundo Domingues (2017)</w:t>
      </w:r>
      <w:r w:rsidR="00432F40" w:rsidRPr="005E45AF">
        <w:rPr>
          <w:rFonts w:ascii="Times New Roman" w:hAnsi="Times New Roman" w:cs="Times New Roman"/>
          <w:sz w:val="24"/>
          <w:szCs w:val="24"/>
        </w:rPr>
        <w:t>,</w:t>
      </w:r>
      <w:r w:rsidRPr="005E45AF">
        <w:rPr>
          <w:rFonts w:ascii="Times New Roman" w:hAnsi="Times New Roman" w:cs="Times New Roman"/>
          <w:sz w:val="24"/>
          <w:szCs w:val="24"/>
        </w:rPr>
        <w:t xml:space="preserve"> trata-se do mesmo desempenho registrado, de forma não oficial, em anos anteriores.</w:t>
      </w:r>
    </w:p>
    <w:p w:rsidR="0006112A" w:rsidRPr="005E45AF" w:rsidRDefault="0006112A" w:rsidP="00FE3058">
      <w:pPr>
        <w:spacing w:after="0" w:line="240" w:lineRule="auto"/>
        <w:ind w:firstLine="708"/>
        <w:jc w:val="both"/>
        <w:rPr>
          <w:rFonts w:ascii="Times New Roman" w:hAnsi="Times New Roman" w:cs="Times New Roman"/>
          <w:sz w:val="24"/>
          <w:szCs w:val="24"/>
        </w:rPr>
      </w:pPr>
    </w:p>
    <w:p w:rsidR="00155116" w:rsidRPr="005E45AF" w:rsidRDefault="0006112A"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No geral</w:t>
      </w:r>
      <w:r w:rsidR="00432F40" w:rsidRPr="005E45AF">
        <w:rPr>
          <w:rFonts w:ascii="Times New Roman" w:hAnsi="Times New Roman" w:cs="Times New Roman"/>
          <w:sz w:val="24"/>
          <w:szCs w:val="24"/>
        </w:rPr>
        <w:t xml:space="preserve">, </w:t>
      </w:r>
      <w:r w:rsidRPr="005E45AF">
        <w:rPr>
          <w:rFonts w:ascii="Times New Roman" w:hAnsi="Times New Roman" w:cs="Times New Roman"/>
          <w:sz w:val="24"/>
          <w:szCs w:val="24"/>
        </w:rPr>
        <w:t xml:space="preserve">os dois </w:t>
      </w:r>
      <w:r w:rsidR="00412B19" w:rsidRPr="005E45AF">
        <w:rPr>
          <w:rFonts w:ascii="Times New Roman" w:hAnsi="Times New Roman" w:cs="Times New Roman"/>
          <w:sz w:val="24"/>
          <w:szCs w:val="24"/>
        </w:rPr>
        <w:t>grupos</w:t>
      </w:r>
      <w:r w:rsidRPr="005E45AF">
        <w:rPr>
          <w:rFonts w:ascii="Times New Roman" w:hAnsi="Times New Roman" w:cs="Times New Roman"/>
          <w:sz w:val="24"/>
          <w:szCs w:val="24"/>
        </w:rPr>
        <w:t xml:space="preserve"> refletiram fatores de comportamento de demanda que</w:t>
      </w:r>
      <w:r w:rsidR="00432F40" w:rsidRPr="005E45AF">
        <w:rPr>
          <w:rFonts w:ascii="Times New Roman" w:hAnsi="Times New Roman" w:cs="Times New Roman"/>
          <w:sz w:val="24"/>
          <w:szCs w:val="24"/>
        </w:rPr>
        <w:t xml:space="preserve"> atingiram o setor de hotelaria como um to</w:t>
      </w:r>
      <w:r w:rsidRPr="005E45AF">
        <w:rPr>
          <w:rFonts w:ascii="Times New Roman" w:hAnsi="Times New Roman" w:cs="Times New Roman"/>
          <w:sz w:val="24"/>
          <w:szCs w:val="24"/>
        </w:rPr>
        <w:t>do e, mais especificamente, o setor de resorts, descritos abaixo, como</w:t>
      </w:r>
      <w:r w:rsidR="00155116" w:rsidRPr="005E45AF">
        <w:rPr>
          <w:rFonts w:ascii="Times New Roman" w:hAnsi="Times New Roman" w:cs="Times New Roman"/>
          <w:sz w:val="24"/>
          <w:szCs w:val="24"/>
        </w:rPr>
        <w:t>:</w:t>
      </w:r>
    </w:p>
    <w:p w:rsidR="00155116" w:rsidRPr="005E45AF" w:rsidRDefault="00155116" w:rsidP="00FE3058">
      <w:pPr>
        <w:pStyle w:val="PargrafodaLista"/>
        <w:numPr>
          <w:ilvl w:val="0"/>
          <w:numId w:val="12"/>
        </w:numPr>
        <w:spacing w:after="0" w:line="240" w:lineRule="auto"/>
        <w:jc w:val="both"/>
        <w:rPr>
          <w:rFonts w:ascii="Times New Roman" w:hAnsi="Times New Roman" w:cs="Times New Roman"/>
          <w:sz w:val="24"/>
          <w:szCs w:val="24"/>
        </w:rPr>
      </w:pPr>
      <w:r w:rsidRPr="005E45AF">
        <w:rPr>
          <w:rFonts w:ascii="Times New Roman" w:hAnsi="Times New Roman" w:cs="Times New Roman"/>
          <w:sz w:val="24"/>
          <w:szCs w:val="24"/>
        </w:rPr>
        <w:t xml:space="preserve">O segmento de eventos corporativos </w:t>
      </w:r>
      <w:r w:rsidR="0006112A" w:rsidRPr="005E45AF">
        <w:rPr>
          <w:rFonts w:ascii="Times New Roman" w:hAnsi="Times New Roman" w:cs="Times New Roman"/>
          <w:sz w:val="24"/>
          <w:szCs w:val="24"/>
        </w:rPr>
        <w:t xml:space="preserve">teve </w:t>
      </w:r>
      <w:r w:rsidR="009313FD" w:rsidRPr="005E45AF">
        <w:rPr>
          <w:rFonts w:ascii="Times New Roman" w:hAnsi="Times New Roman" w:cs="Times New Roman"/>
          <w:sz w:val="24"/>
          <w:szCs w:val="24"/>
        </w:rPr>
        <w:t>lenta</w:t>
      </w:r>
      <w:r w:rsidR="0006112A" w:rsidRPr="005E45AF">
        <w:rPr>
          <w:rFonts w:ascii="Times New Roman" w:hAnsi="Times New Roman" w:cs="Times New Roman"/>
          <w:sz w:val="24"/>
          <w:szCs w:val="24"/>
        </w:rPr>
        <w:t xml:space="preserve"> </w:t>
      </w:r>
      <w:r w:rsidR="009313FD" w:rsidRPr="005E45AF">
        <w:rPr>
          <w:rFonts w:ascii="Times New Roman" w:hAnsi="Times New Roman" w:cs="Times New Roman"/>
          <w:sz w:val="24"/>
          <w:szCs w:val="24"/>
        </w:rPr>
        <w:t>recuperação</w:t>
      </w:r>
      <w:r w:rsidR="0006112A" w:rsidRPr="005E45AF">
        <w:rPr>
          <w:rFonts w:ascii="Times New Roman" w:hAnsi="Times New Roman" w:cs="Times New Roman"/>
          <w:sz w:val="24"/>
          <w:szCs w:val="24"/>
        </w:rPr>
        <w:t xml:space="preserve"> ao longo do ano, ainda estando distante da participação importante, no Market-</w:t>
      </w:r>
      <w:proofErr w:type="spellStart"/>
      <w:r w:rsidR="0006112A" w:rsidRPr="005E45AF">
        <w:rPr>
          <w:rFonts w:ascii="Times New Roman" w:hAnsi="Times New Roman" w:cs="Times New Roman"/>
          <w:sz w:val="24"/>
          <w:szCs w:val="24"/>
        </w:rPr>
        <w:t>mix</w:t>
      </w:r>
      <w:proofErr w:type="spellEnd"/>
      <w:r w:rsidR="0006112A" w:rsidRPr="005E45AF">
        <w:rPr>
          <w:rFonts w:ascii="Times New Roman" w:hAnsi="Times New Roman" w:cs="Times New Roman"/>
          <w:sz w:val="24"/>
          <w:szCs w:val="24"/>
        </w:rPr>
        <w:t>, que teve no passado (Dom</w:t>
      </w:r>
      <w:r w:rsidR="009923BD" w:rsidRPr="005E45AF">
        <w:rPr>
          <w:rFonts w:ascii="Times New Roman" w:hAnsi="Times New Roman" w:cs="Times New Roman"/>
          <w:sz w:val="24"/>
          <w:szCs w:val="24"/>
        </w:rPr>
        <w:t>ingue</w:t>
      </w:r>
      <w:r w:rsidR="0006112A" w:rsidRPr="005E45AF">
        <w:rPr>
          <w:rFonts w:ascii="Times New Roman" w:hAnsi="Times New Roman" w:cs="Times New Roman"/>
          <w:sz w:val="24"/>
          <w:szCs w:val="24"/>
        </w:rPr>
        <w:t>s, 2017)</w:t>
      </w:r>
      <w:r w:rsidRPr="005E45AF">
        <w:rPr>
          <w:rFonts w:ascii="Times New Roman" w:hAnsi="Times New Roman" w:cs="Times New Roman"/>
          <w:sz w:val="24"/>
          <w:szCs w:val="24"/>
        </w:rPr>
        <w:t xml:space="preserve">. O subgrupo de resorts localizados no campo, </w:t>
      </w:r>
      <w:r w:rsidR="0006112A" w:rsidRPr="005E45AF">
        <w:rPr>
          <w:rFonts w:ascii="Times New Roman" w:hAnsi="Times New Roman" w:cs="Times New Roman"/>
          <w:sz w:val="24"/>
          <w:szCs w:val="24"/>
        </w:rPr>
        <w:t>que possuem uma maior p</w:t>
      </w:r>
      <w:r w:rsidRPr="005E45AF">
        <w:rPr>
          <w:rFonts w:ascii="Times New Roman" w:hAnsi="Times New Roman" w:cs="Times New Roman"/>
          <w:sz w:val="24"/>
          <w:szCs w:val="24"/>
        </w:rPr>
        <w:t xml:space="preserve">articipação </w:t>
      </w:r>
      <w:r w:rsidR="0006112A" w:rsidRPr="005E45AF">
        <w:rPr>
          <w:rFonts w:ascii="Times New Roman" w:hAnsi="Times New Roman" w:cs="Times New Roman"/>
          <w:sz w:val="24"/>
          <w:szCs w:val="24"/>
        </w:rPr>
        <w:t>desse segmento</w:t>
      </w:r>
      <w:r w:rsidR="00642572" w:rsidRPr="005E45AF">
        <w:rPr>
          <w:rFonts w:ascii="Times New Roman" w:hAnsi="Times New Roman" w:cs="Times New Roman"/>
          <w:sz w:val="24"/>
          <w:szCs w:val="24"/>
        </w:rPr>
        <w:t>,</w:t>
      </w:r>
      <w:r w:rsidR="0006112A" w:rsidRPr="005E45AF">
        <w:rPr>
          <w:rFonts w:ascii="Times New Roman" w:hAnsi="Times New Roman" w:cs="Times New Roman"/>
          <w:sz w:val="24"/>
          <w:szCs w:val="24"/>
        </w:rPr>
        <w:t xml:space="preserve"> sofre, ainda, o maior impacto;</w:t>
      </w:r>
    </w:p>
    <w:p w:rsidR="009313FD" w:rsidRPr="005E45AF" w:rsidRDefault="009313FD" w:rsidP="00FE3058">
      <w:pPr>
        <w:spacing w:after="0" w:line="240" w:lineRule="auto"/>
        <w:ind w:left="708"/>
        <w:jc w:val="both"/>
        <w:rPr>
          <w:rFonts w:ascii="Times New Roman" w:hAnsi="Times New Roman" w:cs="Times New Roman"/>
          <w:sz w:val="24"/>
          <w:szCs w:val="24"/>
        </w:rPr>
      </w:pPr>
    </w:p>
    <w:p w:rsidR="0006112A" w:rsidRPr="005E45AF" w:rsidRDefault="0006112A" w:rsidP="00FE3058">
      <w:pPr>
        <w:pStyle w:val="PargrafodaLista"/>
        <w:numPr>
          <w:ilvl w:val="0"/>
          <w:numId w:val="12"/>
        </w:numPr>
        <w:spacing w:after="0" w:line="240" w:lineRule="auto"/>
        <w:jc w:val="both"/>
        <w:rPr>
          <w:rFonts w:ascii="Times New Roman" w:hAnsi="Times New Roman" w:cs="Times New Roman"/>
          <w:sz w:val="24"/>
          <w:szCs w:val="24"/>
        </w:rPr>
      </w:pPr>
      <w:r w:rsidRPr="005E45AF">
        <w:rPr>
          <w:rFonts w:ascii="Times New Roman" w:hAnsi="Times New Roman" w:cs="Times New Roman"/>
          <w:sz w:val="24"/>
          <w:szCs w:val="24"/>
        </w:rPr>
        <w:t>Os resorts localizados na praia foram mais afetados pela retomada do consumo de pacotes turísticos no exterior, pela demanda doméstica.</w:t>
      </w:r>
    </w:p>
    <w:p w:rsidR="00155116" w:rsidRPr="005E45AF" w:rsidRDefault="00155116" w:rsidP="00FE3058">
      <w:pPr>
        <w:spacing w:after="0" w:line="240" w:lineRule="auto"/>
        <w:ind w:left="708"/>
        <w:jc w:val="both"/>
        <w:rPr>
          <w:rFonts w:ascii="Times New Roman" w:hAnsi="Times New Roman" w:cs="Times New Roman"/>
          <w:color w:val="C00000"/>
          <w:sz w:val="24"/>
          <w:szCs w:val="24"/>
        </w:rPr>
      </w:pPr>
      <w:r w:rsidRPr="005E45AF">
        <w:rPr>
          <w:rFonts w:ascii="Times New Roman" w:hAnsi="Times New Roman" w:cs="Times New Roman"/>
          <w:color w:val="C00000"/>
          <w:sz w:val="24"/>
          <w:szCs w:val="24"/>
        </w:rPr>
        <w:t xml:space="preserve"> </w:t>
      </w:r>
    </w:p>
    <w:p w:rsidR="00155116" w:rsidRPr="005E45AF" w:rsidRDefault="009313FD"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Quando as variáveis são analisadas de forma separada, contata-se que embora tenha havido </w:t>
      </w:r>
      <w:r w:rsidR="00155116" w:rsidRPr="005E45AF">
        <w:rPr>
          <w:rFonts w:ascii="Times New Roman" w:hAnsi="Times New Roman" w:cs="Times New Roman"/>
          <w:sz w:val="24"/>
          <w:szCs w:val="24"/>
        </w:rPr>
        <w:t xml:space="preserve">uma queda na taxa de ocupação, </w:t>
      </w:r>
      <w:r w:rsidRPr="005E45AF">
        <w:rPr>
          <w:rFonts w:ascii="Times New Roman" w:hAnsi="Times New Roman" w:cs="Times New Roman"/>
          <w:sz w:val="24"/>
          <w:szCs w:val="24"/>
        </w:rPr>
        <w:t>houve recuperação d</w:t>
      </w:r>
      <w:r w:rsidR="00155116" w:rsidRPr="005E45AF">
        <w:rPr>
          <w:rFonts w:ascii="Times New Roman" w:hAnsi="Times New Roman" w:cs="Times New Roman"/>
          <w:sz w:val="24"/>
          <w:szCs w:val="24"/>
        </w:rPr>
        <w:t>as receitas médias, invertendo uma tendência notada nos últimos anos</w:t>
      </w:r>
      <w:r w:rsidRPr="005E45AF">
        <w:rPr>
          <w:rFonts w:ascii="Times New Roman" w:hAnsi="Times New Roman" w:cs="Times New Roman"/>
          <w:sz w:val="24"/>
          <w:szCs w:val="24"/>
        </w:rPr>
        <w:t>, segundo Domingues (2017)</w:t>
      </w:r>
      <w:r w:rsidR="00155116" w:rsidRPr="005E45AF">
        <w:rPr>
          <w:rFonts w:ascii="Times New Roman" w:hAnsi="Times New Roman" w:cs="Times New Roman"/>
          <w:sz w:val="24"/>
          <w:szCs w:val="24"/>
        </w:rPr>
        <w:t xml:space="preserve">: a da melhora do </w:t>
      </w:r>
      <w:proofErr w:type="spellStart"/>
      <w:r w:rsidR="00155116" w:rsidRPr="005E45AF">
        <w:rPr>
          <w:rFonts w:ascii="Times New Roman" w:hAnsi="Times New Roman" w:cs="Times New Roman"/>
          <w:sz w:val="24"/>
          <w:szCs w:val="24"/>
        </w:rPr>
        <w:t>TRevPAR</w:t>
      </w:r>
      <w:proofErr w:type="spellEnd"/>
      <w:r w:rsidR="00155116" w:rsidRPr="005E45AF">
        <w:rPr>
          <w:rFonts w:ascii="Times New Roman" w:hAnsi="Times New Roman" w:cs="Times New Roman"/>
          <w:sz w:val="24"/>
          <w:szCs w:val="24"/>
        </w:rPr>
        <w:t>, via elevação da taxa</w:t>
      </w:r>
      <w:r w:rsidR="00605398" w:rsidRPr="005E45AF">
        <w:rPr>
          <w:rFonts w:ascii="Times New Roman" w:hAnsi="Times New Roman" w:cs="Times New Roman"/>
          <w:sz w:val="24"/>
          <w:szCs w:val="24"/>
        </w:rPr>
        <w:t xml:space="preserve"> de ocupação. No ano de 2017, a</w:t>
      </w:r>
      <w:r w:rsidRPr="005E45AF">
        <w:rPr>
          <w:rFonts w:ascii="Times New Roman" w:hAnsi="Times New Roman" w:cs="Times New Roman"/>
          <w:sz w:val="24"/>
          <w:szCs w:val="24"/>
        </w:rPr>
        <w:t xml:space="preserve"> </w:t>
      </w:r>
      <w:r w:rsidR="00155116" w:rsidRPr="005E45AF">
        <w:rPr>
          <w:rFonts w:ascii="Times New Roman" w:hAnsi="Times New Roman" w:cs="Times New Roman"/>
          <w:sz w:val="24"/>
          <w:szCs w:val="24"/>
        </w:rPr>
        <w:t xml:space="preserve">melhora </w:t>
      </w:r>
      <w:proofErr w:type="gramStart"/>
      <w:r w:rsidR="00155116" w:rsidRPr="005E45AF">
        <w:rPr>
          <w:rFonts w:ascii="Times New Roman" w:hAnsi="Times New Roman" w:cs="Times New Roman"/>
          <w:sz w:val="24"/>
          <w:szCs w:val="24"/>
        </w:rPr>
        <w:t xml:space="preserve">do </w:t>
      </w:r>
      <w:r w:rsidRPr="005E45AF">
        <w:rPr>
          <w:rFonts w:ascii="Times New Roman" w:hAnsi="Times New Roman" w:cs="Times New Roman"/>
          <w:sz w:val="24"/>
          <w:szCs w:val="24"/>
        </w:rPr>
        <w:t xml:space="preserve"> </w:t>
      </w:r>
      <w:proofErr w:type="spellStart"/>
      <w:r w:rsidRPr="005E45AF">
        <w:rPr>
          <w:rFonts w:ascii="Times New Roman" w:hAnsi="Times New Roman" w:cs="Times New Roman"/>
          <w:sz w:val="24"/>
          <w:szCs w:val="24"/>
        </w:rPr>
        <w:t>TRevPAR</w:t>
      </w:r>
      <w:proofErr w:type="spellEnd"/>
      <w:proofErr w:type="gramEnd"/>
      <w:r w:rsidR="00155116" w:rsidRPr="005E45AF">
        <w:rPr>
          <w:rFonts w:ascii="Times New Roman" w:hAnsi="Times New Roman" w:cs="Times New Roman"/>
          <w:sz w:val="24"/>
          <w:szCs w:val="24"/>
        </w:rPr>
        <w:t xml:space="preserve"> foi </w:t>
      </w:r>
      <w:r w:rsidRPr="005E45AF">
        <w:rPr>
          <w:rFonts w:ascii="Times New Roman" w:hAnsi="Times New Roman" w:cs="Times New Roman"/>
          <w:sz w:val="24"/>
          <w:szCs w:val="24"/>
        </w:rPr>
        <w:t>uma resultante  direta da ele</w:t>
      </w:r>
      <w:r w:rsidR="00155116" w:rsidRPr="005E45AF">
        <w:rPr>
          <w:rFonts w:ascii="Times New Roman" w:hAnsi="Times New Roman" w:cs="Times New Roman"/>
          <w:sz w:val="24"/>
          <w:szCs w:val="24"/>
        </w:rPr>
        <w:t xml:space="preserve">vação da receita média. </w:t>
      </w:r>
      <w:r w:rsidRPr="005E45AF">
        <w:rPr>
          <w:rFonts w:ascii="Times New Roman" w:hAnsi="Times New Roman" w:cs="Times New Roman"/>
          <w:sz w:val="24"/>
          <w:szCs w:val="24"/>
        </w:rPr>
        <w:t>Nesse sentido, considera-se um cenário que tende para o s</w:t>
      </w:r>
      <w:r w:rsidR="00605398" w:rsidRPr="005E45AF">
        <w:rPr>
          <w:rFonts w:ascii="Times New Roman" w:hAnsi="Times New Roman" w:cs="Times New Roman"/>
          <w:sz w:val="24"/>
          <w:szCs w:val="24"/>
        </w:rPr>
        <w:t>atisfatório, tendo em vista que</w:t>
      </w:r>
      <w:r w:rsidRPr="005E45AF">
        <w:rPr>
          <w:rFonts w:ascii="Times New Roman" w:hAnsi="Times New Roman" w:cs="Times New Roman"/>
          <w:sz w:val="24"/>
          <w:szCs w:val="24"/>
        </w:rPr>
        <w:t xml:space="preserve">, de forma matemática, </w:t>
      </w:r>
      <w:r w:rsidR="00155116" w:rsidRPr="005E45AF">
        <w:rPr>
          <w:rFonts w:ascii="Times New Roman" w:hAnsi="Times New Roman" w:cs="Times New Roman"/>
          <w:sz w:val="24"/>
          <w:szCs w:val="24"/>
        </w:rPr>
        <w:t xml:space="preserve">a melhora do </w:t>
      </w:r>
      <w:proofErr w:type="spellStart"/>
      <w:r w:rsidR="00155116" w:rsidRPr="005E45AF">
        <w:rPr>
          <w:rFonts w:ascii="Times New Roman" w:hAnsi="Times New Roman" w:cs="Times New Roman"/>
          <w:sz w:val="24"/>
          <w:szCs w:val="24"/>
        </w:rPr>
        <w:t>TRevPAR</w:t>
      </w:r>
      <w:proofErr w:type="spellEnd"/>
      <w:r w:rsidR="00155116" w:rsidRPr="005E45AF">
        <w:rPr>
          <w:rFonts w:ascii="Times New Roman" w:hAnsi="Times New Roman" w:cs="Times New Roman"/>
          <w:sz w:val="24"/>
          <w:szCs w:val="24"/>
        </w:rPr>
        <w:t xml:space="preserve"> </w:t>
      </w:r>
      <w:r w:rsidRPr="005E45AF">
        <w:rPr>
          <w:rFonts w:ascii="Times New Roman" w:hAnsi="Times New Roman" w:cs="Times New Roman"/>
          <w:sz w:val="24"/>
          <w:szCs w:val="24"/>
        </w:rPr>
        <w:t xml:space="preserve">quando </w:t>
      </w:r>
      <w:proofErr w:type="gramStart"/>
      <w:r w:rsidRPr="005E45AF">
        <w:rPr>
          <w:rFonts w:ascii="Times New Roman" w:hAnsi="Times New Roman" w:cs="Times New Roman"/>
          <w:sz w:val="24"/>
          <w:szCs w:val="24"/>
        </w:rPr>
        <w:t xml:space="preserve">gerada </w:t>
      </w:r>
      <w:r w:rsidR="00155116" w:rsidRPr="005E45AF">
        <w:rPr>
          <w:rFonts w:ascii="Times New Roman" w:hAnsi="Times New Roman" w:cs="Times New Roman"/>
          <w:sz w:val="24"/>
          <w:szCs w:val="24"/>
        </w:rPr>
        <w:t xml:space="preserve"> pela</w:t>
      </w:r>
      <w:proofErr w:type="gramEnd"/>
      <w:r w:rsidR="00155116" w:rsidRPr="005E45AF">
        <w:rPr>
          <w:rFonts w:ascii="Times New Roman" w:hAnsi="Times New Roman" w:cs="Times New Roman"/>
          <w:sz w:val="24"/>
          <w:szCs w:val="24"/>
        </w:rPr>
        <w:t xml:space="preserve"> taxa de ocupação </w:t>
      </w:r>
      <w:r w:rsidRPr="005E45AF">
        <w:rPr>
          <w:rFonts w:ascii="Times New Roman" w:hAnsi="Times New Roman" w:cs="Times New Roman"/>
          <w:sz w:val="24"/>
          <w:szCs w:val="24"/>
        </w:rPr>
        <w:t xml:space="preserve">possui um limite de crescimento – máximo de 100% de OCC, já a melhora do </w:t>
      </w:r>
      <w:proofErr w:type="spellStart"/>
      <w:r w:rsidR="00155116" w:rsidRPr="005E45AF">
        <w:rPr>
          <w:rFonts w:ascii="Times New Roman" w:hAnsi="Times New Roman" w:cs="Times New Roman"/>
          <w:sz w:val="24"/>
          <w:szCs w:val="24"/>
        </w:rPr>
        <w:t>TRevPAR</w:t>
      </w:r>
      <w:proofErr w:type="spellEnd"/>
      <w:r w:rsidR="00155116" w:rsidRPr="005E45AF">
        <w:rPr>
          <w:rFonts w:ascii="Times New Roman" w:hAnsi="Times New Roman" w:cs="Times New Roman"/>
          <w:sz w:val="24"/>
          <w:szCs w:val="24"/>
        </w:rPr>
        <w:t xml:space="preserve"> </w:t>
      </w:r>
      <w:r w:rsidRPr="005E45AF">
        <w:rPr>
          <w:rFonts w:ascii="Times New Roman" w:hAnsi="Times New Roman" w:cs="Times New Roman"/>
          <w:sz w:val="24"/>
          <w:szCs w:val="24"/>
        </w:rPr>
        <w:t>gerada pelo crescimento da receita média, matematicamente, não possui um limite</w:t>
      </w:r>
      <w:r w:rsidR="00155116" w:rsidRPr="005E45AF">
        <w:rPr>
          <w:rFonts w:ascii="Times New Roman" w:hAnsi="Times New Roman" w:cs="Times New Roman"/>
          <w:sz w:val="24"/>
          <w:szCs w:val="24"/>
        </w:rPr>
        <w:t xml:space="preserve">, podendo se </w:t>
      </w:r>
      <w:r w:rsidRPr="005E45AF">
        <w:rPr>
          <w:rFonts w:ascii="Times New Roman" w:hAnsi="Times New Roman" w:cs="Times New Roman"/>
          <w:sz w:val="24"/>
          <w:szCs w:val="24"/>
        </w:rPr>
        <w:t>expandir</w:t>
      </w:r>
      <w:r w:rsidR="00155116" w:rsidRPr="005E45AF">
        <w:rPr>
          <w:rFonts w:ascii="Times New Roman" w:hAnsi="Times New Roman" w:cs="Times New Roman"/>
          <w:sz w:val="24"/>
          <w:szCs w:val="24"/>
        </w:rPr>
        <w:t xml:space="preserve"> até o máximo que o consumid</w:t>
      </w:r>
      <w:r w:rsidRPr="005E45AF">
        <w:rPr>
          <w:rFonts w:ascii="Times New Roman" w:hAnsi="Times New Roman" w:cs="Times New Roman"/>
          <w:sz w:val="24"/>
          <w:szCs w:val="24"/>
        </w:rPr>
        <w:t xml:space="preserve">or esteja disposto a pagar pelo consumo do pernoite </w:t>
      </w:r>
      <w:r w:rsidR="00605398" w:rsidRPr="005E45AF">
        <w:rPr>
          <w:rFonts w:ascii="Times New Roman" w:hAnsi="Times New Roman" w:cs="Times New Roman"/>
          <w:sz w:val="24"/>
          <w:szCs w:val="24"/>
        </w:rPr>
        <w:t>no resort.</w:t>
      </w:r>
    </w:p>
    <w:p w:rsidR="00155116" w:rsidRPr="005E45AF" w:rsidRDefault="009313FD"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No que tange a possíveis comportamentos futuros, segundo Domingues (2017)</w:t>
      </w:r>
      <w:r w:rsidR="00CA25FF" w:rsidRPr="005E45AF">
        <w:rPr>
          <w:rFonts w:ascii="Times New Roman" w:hAnsi="Times New Roman" w:cs="Times New Roman"/>
          <w:sz w:val="24"/>
          <w:szCs w:val="24"/>
        </w:rPr>
        <w:t>,</w:t>
      </w:r>
      <w:r w:rsidRPr="005E45AF">
        <w:rPr>
          <w:rFonts w:ascii="Times New Roman" w:hAnsi="Times New Roman" w:cs="Times New Roman"/>
          <w:sz w:val="24"/>
          <w:szCs w:val="24"/>
        </w:rPr>
        <w:t xml:space="preserve"> o principal</w:t>
      </w:r>
      <w:r w:rsidR="00155116" w:rsidRPr="005E45AF">
        <w:rPr>
          <w:rFonts w:ascii="Times New Roman" w:hAnsi="Times New Roman" w:cs="Times New Roman"/>
          <w:sz w:val="24"/>
          <w:szCs w:val="24"/>
        </w:rPr>
        <w:t xml:space="preserve"> desafio </w:t>
      </w:r>
      <w:r w:rsidRPr="005E45AF">
        <w:rPr>
          <w:rFonts w:ascii="Times New Roman" w:hAnsi="Times New Roman" w:cs="Times New Roman"/>
          <w:sz w:val="24"/>
          <w:szCs w:val="24"/>
        </w:rPr>
        <w:t xml:space="preserve">que se posta frente aos </w:t>
      </w:r>
      <w:r w:rsidR="00155116" w:rsidRPr="005E45AF">
        <w:rPr>
          <w:rFonts w:ascii="Times New Roman" w:hAnsi="Times New Roman" w:cs="Times New Roman"/>
          <w:sz w:val="24"/>
          <w:szCs w:val="24"/>
        </w:rPr>
        <w:t xml:space="preserve">dois subgrupos é atrair uma maior participação de turistas estrangeiros </w:t>
      </w:r>
      <w:r w:rsidRPr="005E45AF">
        <w:rPr>
          <w:rFonts w:ascii="Times New Roman" w:hAnsi="Times New Roman" w:cs="Times New Roman"/>
          <w:sz w:val="24"/>
          <w:szCs w:val="24"/>
        </w:rPr>
        <w:t xml:space="preserve">no Market </w:t>
      </w:r>
      <w:proofErr w:type="spellStart"/>
      <w:r w:rsidRPr="005E45AF">
        <w:rPr>
          <w:rFonts w:ascii="Times New Roman" w:hAnsi="Times New Roman" w:cs="Times New Roman"/>
          <w:sz w:val="24"/>
          <w:szCs w:val="24"/>
        </w:rPr>
        <w:t>mix</w:t>
      </w:r>
      <w:proofErr w:type="spellEnd"/>
      <w:r w:rsidRPr="005E45AF">
        <w:rPr>
          <w:rFonts w:ascii="Times New Roman" w:hAnsi="Times New Roman" w:cs="Times New Roman"/>
          <w:sz w:val="24"/>
          <w:szCs w:val="24"/>
        </w:rPr>
        <w:t xml:space="preserve"> dos resorts brasileiros</w:t>
      </w:r>
      <w:r w:rsidR="00155116" w:rsidRPr="005E45AF">
        <w:rPr>
          <w:rFonts w:ascii="Times New Roman" w:hAnsi="Times New Roman" w:cs="Times New Roman"/>
          <w:sz w:val="24"/>
          <w:szCs w:val="24"/>
        </w:rPr>
        <w:t>. Segundo dados da Associação Brasileira de Resorts</w:t>
      </w:r>
      <w:r w:rsidRPr="005E45AF">
        <w:rPr>
          <w:rFonts w:ascii="Times New Roman" w:hAnsi="Times New Roman" w:cs="Times New Roman"/>
          <w:sz w:val="24"/>
          <w:szCs w:val="24"/>
        </w:rPr>
        <w:t>-ABR (2017)</w:t>
      </w:r>
      <w:r w:rsidR="00155116" w:rsidRPr="005E45AF">
        <w:rPr>
          <w:rFonts w:ascii="Times New Roman" w:hAnsi="Times New Roman" w:cs="Times New Roman"/>
          <w:sz w:val="24"/>
          <w:szCs w:val="24"/>
        </w:rPr>
        <w:t xml:space="preserve">, no ano de 2016, a participação do turista estrangeiro na composição geral da demanda foi de </w:t>
      </w:r>
      <w:r w:rsidRPr="005E45AF">
        <w:rPr>
          <w:rFonts w:ascii="Times New Roman" w:hAnsi="Times New Roman" w:cs="Times New Roman"/>
          <w:sz w:val="24"/>
          <w:szCs w:val="24"/>
        </w:rPr>
        <w:t>tão somente</w:t>
      </w:r>
      <w:r w:rsidR="00155116" w:rsidRPr="005E45AF">
        <w:rPr>
          <w:rFonts w:ascii="Times New Roman" w:hAnsi="Times New Roman" w:cs="Times New Roman"/>
          <w:sz w:val="24"/>
          <w:szCs w:val="24"/>
        </w:rPr>
        <w:t xml:space="preserve"> 9</w:t>
      </w:r>
      <w:r w:rsidR="008A0019" w:rsidRPr="005E45AF">
        <w:rPr>
          <w:rFonts w:ascii="Times New Roman" w:hAnsi="Times New Roman" w:cs="Times New Roman"/>
          <w:sz w:val="24"/>
          <w:szCs w:val="24"/>
        </w:rPr>
        <w:t>%, ficando</w:t>
      </w:r>
      <w:r w:rsidR="00155116" w:rsidRPr="005E45AF">
        <w:rPr>
          <w:rFonts w:ascii="Times New Roman" w:hAnsi="Times New Roman" w:cs="Times New Roman"/>
          <w:sz w:val="24"/>
          <w:szCs w:val="24"/>
        </w:rPr>
        <w:t xml:space="preserve"> ainda assim </w:t>
      </w:r>
      <w:r w:rsidRPr="005E45AF">
        <w:rPr>
          <w:rFonts w:ascii="Times New Roman" w:hAnsi="Times New Roman" w:cs="Times New Roman"/>
          <w:sz w:val="24"/>
          <w:szCs w:val="24"/>
        </w:rPr>
        <w:t>distantes</w:t>
      </w:r>
      <w:r w:rsidR="00155116" w:rsidRPr="005E45AF">
        <w:rPr>
          <w:rFonts w:ascii="Times New Roman" w:hAnsi="Times New Roman" w:cs="Times New Roman"/>
          <w:sz w:val="24"/>
          <w:szCs w:val="24"/>
        </w:rPr>
        <w:t xml:space="preserve"> dos 43% de participação</w:t>
      </w:r>
      <w:r w:rsidRPr="005E45AF">
        <w:rPr>
          <w:rFonts w:ascii="Times New Roman" w:hAnsi="Times New Roman" w:cs="Times New Roman"/>
          <w:sz w:val="24"/>
          <w:szCs w:val="24"/>
        </w:rPr>
        <w:t xml:space="preserve"> da demanda </w:t>
      </w:r>
      <w:r w:rsidR="008A0019" w:rsidRPr="005E45AF">
        <w:rPr>
          <w:rFonts w:ascii="Times New Roman" w:hAnsi="Times New Roman" w:cs="Times New Roman"/>
          <w:sz w:val="24"/>
          <w:szCs w:val="24"/>
        </w:rPr>
        <w:t>internacional</w:t>
      </w:r>
      <w:r w:rsidRPr="005E45AF">
        <w:rPr>
          <w:rFonts w:ascii="Times New Roman" w:hAnsi="Times New Roman" w:cs="Times New Roman"/>
          <w:sz w:val="24"/>
          <w:szCs w:val="24"/>
        </w:rPr>
        <w:t>, registrado no início dos anos</w:t>
      </w:r>
      <w:r w:rsidR="00155116" w:rsidRPr="005E45AF">
        <w:rPr>
          <w:rFonts w:ascii="Times New Roman" w:hAnsi="Times New Roman" w:cs="Times New Roman"/>
          <w:sz w:val="24"/>
          <w:szCs w:val="24"/>
        </w:rPr>
        <w:t xml:space="preserve"> 2000.</w:t>
      </w:r>
    </w:p>
    <w:p w:rsidR="005F5534" w:rsidRPr="005E45AF" w:rsidRDefault="005F5534" w:rsidP="0098273B">
      <w:pPr>
        <w:spacing w:after="0" w:line="240" w:lineRule="auto"/>
        <w:jc w:val="both"/>
        <w:rPr>
          <w:rFonts w:ascii="Times New Roman" w:hAnsi="Times New Roman" w:cs="Times New Roman"/>
          <w:color w:val="C00000"/>
          <w:sz w:val="24"/>
          <w:szCs w:val="24"/>
        </w:rPr>
      </w:pPr>
    </w:p>
    <w:p w:rsidR="005F5534" w:rsidRPr="005E45AF" w:rsidRDefault="005F5534" w:rsidP="00FE3058">
      <w:pPr>
        <w:spacing w:after="0" w:line="240" w:lineRule="auto"/>
        <w:ind w:firstLine="708"/>
        <w:jc w:val="both"/>
        <w:rPr>
          <w:rFonts w:ascii="Times New Roman" w:hAnsi="Times New Roman" w:cs="Times New Roman"/>
          <w:color w:val="C00000"/>
          <w:sz w:val="24"/>
          <w:szCs w:val="24"/>
        </w:rPr>
      </w:pPr>
    </w:p>
    <w:p w:rsidR="00155116" w:rsidRPr="005E45AF" w:rsidRDefault="00412B19" w:rsidP="00FE3058">
      <w:pPr>
        <w:spacing w:after="0" w:line="240" w:lineRule="auto"/>
        <w:rPr>
          <w:rFonts w:ascii="Times New Roman" w:hAnsi="Times New Roman" w:cs="Times New Roman"/>
          <w:b/>
          <w:sz w:val="24"/>
          <w:szCs w:val="24"/>
        </w:rPr>
      </w:pPr>
      <w:r w:rsidRPr="005E45AF">
        <w:rPr>
          <w:rFonts w:ascii="Times New Roman" w:hAnsi="Times New Roman" w:cs="Times New Roman"/>
          <w:b/>
          <w:sz w:val="24"/>
          <w:szCs w:val="24"/>
        </w:rPr>
        <w:t>Considerações finais sobre o</w:t>
      </w:r>
      <w:r w:rsidR="00155116" w:rsidRPr="005E45AF">
        <w:rPr>
          <w:rFonts w:ascii="Times New Roman" w:hAnsi="Times New Roman" w:cs="Times New Roman"/>
          <w:b/>
          <w:sz w:val="24"/>
          <w:szCs w:val="24"/>
        </w:rPr>
        <w:t xml:space="preserve"> desempenho por tipo de pensão – </w:t>
      </w:r>
      <w:proofErr w:type="spellStart"/>
      <w:r w:rsidR="00155116" w:rsidRPr="005E45AF">
        <w:rPr>
          <w:rFonts w:ascii="Times New Roman" w:hAnsi="Times New Roman" w:cs="Times New Roman"/>
          <w:b/>
          <w:i/>
          <w:sz w:val="24"/>
          <w:szCs w:val="24"/>
        </w:rPr>
        <w:t>all</w:t>
      </w:r>
      <w:proofErr w:type="spellEnd"/>
      <w:r w:rsidR="00155116" w:rsidRPr="005E45AF">
        <w:rPr>
          <w:rFonts w:ascii="Times New Roman" w:hAnsi="Times New Roman" w:cs="Times New Roman"/>
          <w:b/>
          <w:i/>
          <w:sz w:val="24"/>
          <w:szCs w:val="24"/>
        </w:rPr>
        <w:t xml:space="preserve"> inclusive</w:t>
      </w:r>
      <w:r w:rsidR="009303AF" w:rsidRPr="005E45AF">
        <w:rPr>
          <w:rFonts w:ascii="Times New Roman" w:hAnsi="Times New Roman" w:cs="Times New Roman"/>
          <w:b/>
          <w:sz w:val="24"/>
          <w:szCs w:val="24"/>
        </w:rPr>
        <w:t xml:space="preserve"> e outro</w:t>
      </w:r>
      <w:r w:rsidR="00155116" w:rsidRPr="005E45AF">
        <w:rPr>
          <w:rFonts w:ascii="Times New Roman" w:hAnsi="Times New Roman" w:cs="Times New Roman"/>
          <w:b/>
          <w:sz w:val="24"/>
          <w:szCs w:val="24"/>
        </w:rPr>
        <w:t>s</w:t>
      </w:r>
    </w:p>
    <w:p w:rsidR="00155116" w:rsidRPr="005E45AF" w:rsidRDefault="00155116" w:rsidP="00FE3058">
      <w:pPr>
        <w:spacing w:after="0" w:line="240" w:lineRule="auto"/>
        <w:rPr>
          <w:rFonts w:ascii="Times New Roman" w:hAnsi="Times New Roman" w:cs="Times New Roman"/>
          <w:b/>
          <w:sz w:val="24"/>
          <w:szCs w:val="24"/>
        </w:rPr>
      </w:pPr>
    </w:p>
    <w:p w:rsidR="00155116" w:rsidRPr="005E45AF" w:rsidRDefault="00123968" w:rsidP="00FE3058">
      <w:pPr>
        <w:spacing w:after="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 xml:space="preserve">Os resorts subdivididos por tipo de pensão também foram analisados segundo o </w:t>
      </w:r>
      <w:proofErr w:type="spellStart"/>
      <w:r w:rsidRPr="005E45AF">
        <w:rPr>
          <w:rFonts w:ascii="Times New Roman" w:hAnsi="Times New Roman" w:cs="Times New Roman"/>
          <w:sz w:val="24"/>
          <w:szCs w:val="24"/>
        </w:rPr>
        <w:t>TRevPAR</w:t>
      </w:r>
      <w:proofErr w:type="spellEnd"/>
      <w:r w:rsidRPr="005E45AF">
        <w:rPr>
          <w:rFonts w:ascii="Times New Roman" w:hAnsi="Times New Roman" w:cs="Times New Roman"/>
          <w:sz w:val="24"/>
          <w:szCs w:val="24"/>
        </w:rPr>
        <w:t xml:space="preserve"> gerado durante todo o decorrer do ano. Da</w:t>
      </w:r>
      <w:r w:rsidR="00561550" w:rsidRPr="005E45AF">
        <w:rPr>
          <w:rFonts w:ascii="Times New Roman" w:hAnsi="Times New Roman" w:cs="Times New Roman"/>
          <w:sz w:val="24"/>
          <w:szCs w:val="24"/>
        </w:rPr>
        <w:t xml:space="preserve"> mesma forma</w:t>
      </w:r>
      <w:r w:rsidR="00BB4085" w:rsidRPr="005E45AF">
        <w:rPr>
          <w:rFonts w:ascii="Times New Roman" w:hAnsi="Times New Roman" w:cs="Times New Roman"/>
          <w:sz w:val="24"/>
          <w:szCs w:val="24"/>
        </w:rPr>
        <w:t xml:space="preserve"> que os resorts segmentados em subgrupos por localização geográfica (ambientes)</w:t>
      </w:r>
      <w:r w:rsidRPr="005E45AF">
        <w:rPr>
          <w:rFonts w:ascii="Times New Roman" w:hAnsi="Times New Roman" w:cs="Times New Roman"/>
          <w:sz w:val="24"/>
          <w:szCs w:val="24"/>
        </w:rPr>
        <w:t>, os subgrupos, quando segmentados por tipo de pensão, apresentam comportamento também semelhante no decorre dos meses do ano</w:t>
      </w:r>
      <w:r w:rsidRPr="005E45AF">
        <w:rPr>
          <w:rFonts w:ascii="Times New Roman" w:hAnsi="Times New Roman" w:cs="Times New Roman"/>
          <w:color w:val="C00000"/>
          <w:sz w:val="24"/>
          <w:szCs w:val="24"/>
        </w:rPr>
        <w:t xml:space="preserve">, </w:t>
      </w:r>
      <w:r w:rsidRPr="005E45AF">
        <w:rPr>
          <w:rFonts w:ascii="Times New Roman" w:hAnsi="Times New Roman" w:cs="Times New Roman"/>
          <w:sz w:val="24"/>
          <w:szCs w:val="24"/>
        </w:rPr>
        <w:t xml:space="preserve">com </w:t>
      </w:r>
      <w:r w:rsidR="00C726B5" w:rsidRPr="005E45AF">
        <w:rPr>
          <w:rFonts w:ascii="Times New Roman" w:hAnsi="Times New Roman" w:cs="Times New Roman"/>
          <w:sz w:val="24"/>
          <w:szCs w:val="24"/>
        </w:rPr>
        <w:t>picos em</w:t>
      </w:r>
      <w:r w:rsidR="007628A4" w:rsidRPr="005E45AF">
        <w:rPr>
          <w:rFonts w:ascii="Times New Roman" w:hAnsi="Times New Roman" w:cs="Times New Roman"/>
          <w:sz w:val="24"/>
          <w:szCs w:val="24"/>
        </w:rPr>
        <w:t xml:space="preserve"> janeiro e dezembro e uma </w:t>
      </w:r>
      <w:proofErr w:type="gramStart"/>
      <w:r w:rsidR="007628A4" w:rsidRPr="005E45AF">
        <w:rPr>
          <w:rFonts w:ascii="Times New Roman" w:hAnsi="Times New Roman" w:cs="Times New Roman"/>
          <w:sz w:val="24"/>
          <w:szCs w:val="24"/>
        </w:rPr>
        <w:t>subida</w:t>
      </w:r>
      <w:proofErr w:type="gramEnd"/>
      <w:r w:rsidRPr="005E45AF">
        <w:rPr>
          <w:rFonts w:ascii="Times New Roman" w:hAnsi="Times New Roman" w:cs="Times New Roman"/>
          <w:sz w:val="24"/>
          <w:szCs w:val="24"/>
        </w:rPr>
        <w:t xml:space="preserve"> mais moderada em julho. Meses como maio e junho também tendem a apresentar os resultados menos satisfatórios</w:t>
      </w:r>
      <w:r w:rsidR="00155116" w:rsidRPr="005E45AF">
        <w:rPr>
          <w:rFonts w:ascii="Times New Roman" w:hAnsi="Times New Roman" w:cs="Times New Roman"/>
          <w:sz w:val="24"/>
          <w:szCs w:val="24"/>
        </w:rPr>
        <w:t>.</w:t>
      </w:r>
      <w:r w:rsidRPr="005E45AF">
        <w:rPr>
          <w:rFonts w:ascii="Times New Roman" w:hAnsi="Times New Roman" w:cs="Times New Roman"/>
          <w:sz w:val="24"/>
          <w:szCs w:val="24"/>
        </w:rPr>
        <w:t xml:space="preserve"> Ao se observar os dados</w:t>
      </w:r>
      <w:r w:rsidR="00AB5810" w:rsidRPr="005E45AF">
        <w:rPr>
          <w:rFonts w:ascii="Times New Roman" w:hAnsi="Times New Roman" w:cs="Times New Roman"/>
          <w:sz w:val="24"/>
          <w:szCs w:val="24"/>
        </w:rPr>
        <w:t>,</w:t>
      </w:r>
      <w:r w:rsidRPr="005E45AF">
        <w:rPr>
          <w:rFonts w:ascii="Times New Roman" w:hAnsi="Times New Roman" w:cs="Times New Roman"/>
          <w:sz w:val="24"/>
          <w:szCs w:val="24"/>
        </w:rPr>
        <w:t xml:space="preserve"> tende-se a pensar que o</w:t>
      </w:r>
      <w:r w:rsidR="00AB5810" w:rsidRPr="005E45AF">
        <w:rPr>
          <w:rFonts w:ascii="Times New Roman" w:hAnsi="Times New Roman" w:cs="Times New Roman"/>
          <w:sz w:val="24"/>
          <w:szCs w:val="24"/>
        </w:rPr>
        <w:t>s resultados de julho estão aquém</w:t>
      </w:r>
      <w:r w:rsidRPr="005E45AF">
        <w:rPr>
          <w:rFonts w:ascii="Times New Roman" w:hAnsi="Times New Roman" w:cs="Times New Roman"/>
          <w:sz w:val="24"/>
          <w:szCs w:val="24"/>
        </w:rPr>
        <w:t xml:space="preserve"> do que poderia, eventualmente, ser atingido. No entanto, o período também se caracteriza pela intensificação</w:t>
      </w:r>
      <w:r w:rsidR="00155116" w:rsidRPr="005E45AF">
        <w:rPr>
          <w:rFonts w:ascii="Times New Roman" w:hAnsi="Times New Roman" w:cs="Times New Roman"/>
          <w:sz w:val="24"/>
          <w:szCs w:val="24"/>
        </w:rPr>
        <w:t xml:space="preserve"> da concorrência c</w:t>
      </w:r>
      <w:r w:rsidRPr="005E45AF">
        <w:rPr>
          <w:rFonts w:ascii="Times New Roman" w:hAnsi="Times New Roman" w:cs="Times New Roman"/>
          <w:sz w:val="24"/>
          <w:szCs w:val="24"/>
        </w:rPr>
        <w:t xml:space="preserve">om outros </w:t>
      </w:r>
      <w:r w:rsidRPr="005E45AF">
        <w:rPr>
          <w:rFonts w:ascii="Times New Roman" w:hAnsi="Times New Roman" w:cs="Times New Roman"/>
          <w:sz w:val="24"/>
          <w:szCs w:val="24"/>
        </w:rPr>
        <w:lastRenderedPageBreak/>
        <w:t>destinos, seja com as</w:t>
      </w:r>
      <w:r w:rsidR="00155116" w:rsidRPr="005E45AF">
        <w:rPr>
          <w:rFonts w:ascii="Times New Roman" w:hAnsi="Times New Roman" w:cs="Times New Roman"/>
          <w:sz w:val="24"/>
          <w:szCs w:val="24"/>
        </w:rPr>
        <w:t xml:space="preserve"> estações de esqui </w:t>
      </w:r>
      <w:r w:rsidRPr="005E45AF">
        <w:rPr>
          <w:rFonts w:ascii="Times New Roman" w:hAnsi="Times New Roman" w:cs="Times New Roman"/>
          <w:sz w:val="24"/>
          <w:szCs w:val="24"/>
        </w:rPr>
        <w:t>de Chile e Argentina, seja devido ao período de</w:t>
      </w:r>
      <w:r w:rsidR="00155116" w:rsidRPr="005E45AF">
        <w:rPr>
          <w:rFonts w:ascii="Times New Roman" w:hAnsi="Times New Roman" w:cs="Times New Roman"/>
          <w:sz w:val="24"/>
          <w:szCs w:val="24"/>
        </w:rPr>
        <w:t xml:space="preserve"> verão no hemisfério norte.</w:t>
      </w:r>
      <w:r w:rsidRPr="005E45AF">
        <w:rPr>
          <w:rFonts w:ascii="Times New Roman" w:hAnsi="Times New Roman" w:cs="Times New Roman"/>
          <w:sz w:val="24"/>
          <w:szCs w:val="24"/>
        </w:rPr>
        <w:t xml:space="preserve"> </w:t>
      </w:r>
      <w:r w:rsidR="00C726B5" w:rsidRPr="005E45AF">
        <w:rPr>
          <w:rFonts w:ascii="Times New Roman" w:hAnsi="Times New Roman" w:cs="Times New Roman"/>
          <w:sz w:val="24"/>
          <w:szCs w:val="24"/>
        </w:rPr>
        <w:t>Seguindo</w:t>
      </w:r>
      <w:r w:rsidRPr="005E45AF">
        <w:rPr>
          <w:rFonts w:ascii="Times New Roman" w:hAnsi="Times New Roman" w:cs="Times New Roman"/>
          <w:sz w:val="24"/>
          <w:szCs w:val="24"/>
        </w:rPr>
        <w:t xml:space="preserve"> nesse mesmo caminho, </w:t>
      </w:r>
      <w:r w:rsidR="00C726B5" w:rsidRPr="005E45AF">
        <w:rPr>
          <w:rFonts w:ascii="Times New Roman" w:hAnsi="Times New Roman" w:cs="Times New Roman"/>
          <w:sz w:val="24"/>
          <w:szCs w:val="24"/>
        </w:rPr>
        <w:t>observa-se</w:t>
      </w:r>
      <w:r w:rsidRPr="005E45AF">
        <w:rPr>
          <w:rFonts w:ascii="Times New Roman" w:hAnsi="Times New Roman" w:cs="Times New Roman"/>
          <w:sz w:val="24"/>
          <w:szCs w:val="24"/>
        </w:rPr>
        <w:t xml:space="preserve"> que o mês de agosto apresenta </w:t>
      </w:r>
      <w:r w:rsidR="00C726B5" w:rsidRPr="005E45AF">
        <w:rPr>
          <w:rFonts w:ascii="Times New Roman" w:hAnsi="Times New Roman" w:cs="Times New Roman"/>
          <w:sz w:val="24"/>
          <w:szCs w:val="24"/>
        </w:rPr>
        <w:t>resultados</w:t>
      </w:r>
      <w:r w:rsidRPr="005E45AF">
        <w:rPr>
          <w:rFonts w:ascii="Times New Roman" w:hAnsi="Times New Roman" w:cs="Times New Roman"/>
          <w:sz w:val="24"/>
          <w:szCs w:val="24"/>
        </w:rPr>
        <w:t xml:space="preserve"> aquém do que poderia ser obtido, tendo em visa que é um período </w:t>
      </w:r>
      <w:r w:rsidR="00C726B5" w:rsidRPr="005E45AF">
        <w:rPr>
          <w:rFonts w:ascii="Times New Roman" w:hAnsi="Times New Roman" w:cs="Times New Roman"/>
          <w:sz w:val="24"/>
          <w:szCs w:val="24"/>
        </w:rPr>
        <w:t>de férias</w:t>
      </w:r>
      <w:r w:rsidR="00155116" w:rsidRPr="005E45AF">
        <w:rPr>
          <w:rFonts w:ascii="Times New Roman" w:hAnsi="Times New Roman" w:cs="Times New Roman"/>
          <w:sz w:val="24"/>
          <w:szCs w:val="24"/>
        </w:rPr>
        <w:t xml:space="preserve"> europeias.</w:t>
      </w:r>
      <w:r w:rsidRPr="005E45AF">
        <w:rPr>
          <w:rFonts w:ascii="Times New Roman" w:hAnsi="Times New Roman" w:cs="Times New Roman"/>
          <w:sz w:val="24"/>
          <w:szCs w:val="24"/>
        </w:rPr>
        <w:t xml:space="preserve"> Segundo Domingues (2017)</w:t>
      </w:r>
      <w:r w:rsidR="00AB5810" w:rsidRPr="005E45AF">
        <w:rPr>
          <w:rFonts w:ascii="Times New Roman" w:hAnsi="Times New Roman" w:cs="Times New Roman"/>
          <w:sz w:val="24"/>
          <w:szCs w:val="24"/>
        </w:rPr>
        <w:t>,</w:t>
      </w:r>
      <w:r w:rsidRPr="005E45AF">
        <w:rPr>
          <w:rFonts w:ascii="Times New Roman" w:hAnsi="Times New Roman" w:cs="Times New Roman"/>
          <w:sz w:val="24"/>
          <w:szCs w:val="24"/>
        </w:rPr>
        <w:t xml:space="preserve"> é um </w:t>
      </w:r>
      <w:r w:rsidR="00C726B5" w:rsidRPr="005E45AF">
        <w:rPr>
          <w:rFonts w:ascii="Times New Roman" w:hAnsi="Times New Roman" w:cs="Times New Roman"/>
          <w:sz w:val="24"/>
          <w:szCs w:val="24"/>
        </w:rPr>
        <w:t>mês</w:t>
      </w:r>
      <w:r w:rsidRPr="005E45AF">
        <w:rPr>
          <w:rFonts w:ascii="Times New Roman" w:hAnsi="Times New Roman" w:cs="Times New Roman"/>
          <w:sz w:val="24"/>
          <w:szCs w:val="24"/>
        </w:rPr>
        <w:t xml:space="preserve"> que já apresentou desempenho superior, mas a </w:t>
      </w:r>
      <w:r w:rsidR="00C726B5" w:rsidRPr="005E45AF">
        <w:rPr>
          <w:rFonts w:ascii="Times New Roman" w:hAnsi="Times New Roman" w:cs="Times New Roman"/>
          <w:sz w:val="24"/>
          <w:szCs w:val="24"/>
        </w:rPr>
        <w:t>retração</w:t>
      </w:r>
      <w:r w:rsidRPr="005E45AF">
        <w:rPr>
          <w:rFonts w:ascii="Times New Roman" w:hAnsi="Times New Roman" w:cs="Times New Roman"/>
          <w:sz w:val="24"/>
          <w:szCs w:val="24"/>
        </w:rPr>
        <w:t xml:space="preserve"> </w:t>
      </w:r>
      <w:r w:rsidR="00AB5810" w:rsidRPr="005E45AF">
        <w:rPr>
          <w:rFonts w:ascii="Times New Roman" w:hAnsi="Times New Roman" w:cs="Times New Roman"/>
          <w:sz w:val="24"/>
          <w:szCs w:val="24"/>
        </w:rPr>
        <w:t>de turistas estrangeiros</w:t>
      </w:r>
      <w:r w:rsidRPr="005E45AF">
        <w:rPr>
          <w:rFonts w:ascii="Times New Roman" w:hAnsi="Times New Roman" w:cs="Times New Roman"/>
          <w:sz w:val="24"/>
          <w:szCs w:val="24"/>
        </w:rPr>
        <w:t xml:space="preserve"> tornou agosto um mês com resultados pouco </w:t>
      </w:r>
      <w:r w:rsidR="00C726B5" w:rsidRPr="005E45AF">
        <w:rPr>
          <w:rFonts w:ascii="Times New Roman" w:hAnsi="Times New Roman" w:cs="Times New Roman"/>
          <w:sz w:val="24"/>
          <w:szCs w:val="24"/>
        </w:rPr>
        <w:t>satisfatórios.</w:t>
      </w:r>
      <w:r w:rsidR="00DB616D" w:rsidRPr="005E45AF">
        <w:rPr>
          <w:rFonts w:ascii="Times New Roman" w:hAnsi="Times New Roman" w:cs="Times New Roman"/>
          <w:sz w:val="24"/>
          <w:szCs w:val="24"/>
        </w:rPr>
        <w:t xml:space="preserve"> A figura 19</w:t>
      </w:r>
      <w:r w:rsidR="00155116" w:rsidRPr="005E45AF">
        <w:rPr>
          <w:rFonts w:ascii="Times New Roman" w:hAnsi="Times New Roman" w:cs="Times New Roman"/>
          <w:sz w:val="24"/>
          <w:szCs w:val="24"/>
        </w:rPr>
        <w:t xml:space="preserve"> expõe o </w:t>
      </w:r>
      <w:proofErr w:type="spellStart"/>
      <w:r w:rsidR="00155116" w:rsidRPr="005E45AF">
        <w:rPr>
          <w:rFonts w:ascii="Times New Roman" w:hAnsi="Times New Roman" w:cs="Times New Roman"/>
          <w:sz w:val="24"/>
          <w:szCs w:val="24"/>
        </w:rPr>
        <w:t>TRevPAR</w:t>
      </w:r>
      <w:proofErr w:type="spellEnd"/>
      <w:r w:rsidR="00155116" w:rsidRPr="005E45AF">
        <w:rPr>
          <w:rFonts w:ascii="Times New Roman" w:hAnsi="Times New Roman" w:cs="Times New Roman"/>
          <w:sz w:val="24"/>
          <w:szCs w:val="24"/>
        </w:rPr>
        <w:t xml:space="preserve"> mensal nos dois subgrupos</w:t>
      </w:r>
      <w:r w:rsidR="00C726B5" w:rsidRPr="005E45AF">
        <w:rPr>
          <w:rFonts w:ascii="Times New Roman" w:hAnsi="Times New Roman" w:cs="Times New Roman"/>
          <w:sz w:val="24"/>
          <w:szCs w:val="24"/>
        </w:rPr>
        <w:t xml:space="preserve"> segmentados por tipo de pensão.</w:t>
      </w:r>
      <w:r w:rsidR="00155116" w:rsidRPr="005E45AF">
        <w:rPr>
          <w:rFonts w:ascii="Times New Roman" w:hAnsi="Times New Roman" w:cs="Times New Roman"/>
          <w:sz w:val="24"/>
          <w:szCs w:val="24"/>
        </w:rPr>
        <w:t xml:space="preserve"> </w:t>
      </w:r>
    </w:p>
    <w:p w:rsidR="00155116" w:rsidRPr="005E45AF" w:rsidRDefault="00155116" w:rsidP="00FE3058">
      <w:pPr>
        <w:spacing w:after="0" w:line="240" w:lineRule="auto"/>
        <w:ind w:firstLine="708"/>
        <w:jc w:val="both"/>
        <w:rPr>
          <w:rFonts w:ascii="Times New Roman" w:hAnsi="Times New Roman" w:cs="Times New Roman"/>
          <w:color w:val="C00000"/>
          <w:sz w:val="24"/>
          <w:szCs w:val="24"/>
        </w:rPr>
      </w:pPr>
    </w:p>
    <w:p w:rsidR="00155116" w:rsidRPr="005E45AF" w:rsidRDefault="00155116" w:rsidP="00FE3058">
      <w:pPr>
        <w:spacing w:after="0" w:line="240" w:lineRule="auto"/>
        <w:rPr>
          <w:rFonts w:ascii="Times New Roman" w:hAnsi="Times New Roman" w:cs="Times New Roman"/>
          <w:color w:val="C00000"/>
          <w:sz w:val="24"/>
          <w:szCs w:val="24"/>
        </w:rPr>
      </w:pPr>
      <w:r w:rsidRPr="005E45AF">
        <w:rPr>
          <w:rFonts w:ascii="Times New Roman" w:hAnsi="Times New Roman" w:cs="Times New Roman"/>
          <w:noProof/>
          <w:color w:val="C00000"/>
          <w:sz w:val="24"/>
          <w:szCs w:val="24"/>
          <w:lang w:eastAsia="pt-BR"/>
        </w:rPr>
        <w:drawing>
          <wp:inline distT="0" distB="0" distL="0" distR="0" wp14:anchorId="024D718B" wp14:editId="69DA5C98">
            <wp:extent cx="5400040" cy="2286000"/>
            <wp:effectExtent l="0" t="0" r="1016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55116" w:rsidRPr="005E45AF" w:rsidRDefault="00155116" w:rsidP="00FE3058">
      <w:pPr>
        <w:spacing w:line="240" w:lineRule="auto"/>
        <w:jc w:val="both"/>
        <w:rPr>
          <w:rFonts w:ascii="Times New Roman" w:hAnsi="Times New Roman" w:cs="Times New Roman"/>
          <w:color w:val="C00000"/>
          <w:sz w:val="24"/>
          <w:szCs w:val="24"/>
        </w:rPr>
      </w:pPr>
    </w:p>
    <w:p w:rsidR="00155116" w:rsidRPr="005E45AF" w:rsidRDefault="00DB616D" w:rsidP="00FE3058">
      <w:pPr>
        <w:spacing w:after="0" w:line="240" w:lineRule="auto"/>
        <w:jc w:val="both"/>
        <w:rPr>
          <w:rFonts w:ascii="Times New Roman" w:hAnsi="Times New Roman" w:cs="Times New Roman"/>
          <w:szCs w:val="24"/>
        </w:rPr>
      </w:pPr>
      <w:r w:rsidRPr="005E45AF">
        <w:rPr>
          <w:rFonts w:ascii="Times New Roman" w:hAnsi="Times New Roman" w:cs="Times New Roman"/>
          <w:szCs w:val="24"/>
        </w:rPr>
        <w:t>Figura 19</w:t>
      </w:r>
      <w:r w:rsidR="00155116" w:rsidRPr="005E45AF">
        <w:rPr>
          <w:rFonts w:ascii="Times New Roman" w:hAnsi="Times New Roman" w:cs="Times New Roman"/>
          <w:szCs w:val="24"/>
        </w:rPr>
        <w:t xml:space="preserve"> – Comparativo comportamental do </w:t>
      </w:r>
      <w:proofErr w:type="spellStart"/>
      <w:r w:rsidR="00155116" w:rsidRPr="005E45AF">
        <w:rPr>
          <w:rFonts w:ascii="Times New Roman" w:hAnsi="Times New Roman" w:cs="Times New Roman"/>
          <w:szCs w:val="24"/>
        </w:rPr>
        <w:t>TRevPAR</w:t>
      </w:r>
      <w:proofErr w:type="spellEnd"/>
      <w:r w:rsidR="00155116" w:rsidRPr="005E45AF">
        <w:rPr>
          <w:rFonts w:ascii="Times New Roman" w:hAnsi="Times New Roman" w:cs="Times New Roman"/>
          <w:szCs w:val="24"/>
        </w:rPr>
        <w:t xml:space="preserve"> nominal por tipo de pensão – 2017.</w:t>
      </w:r>
    </w:p>
    <w:p w:rsidR="00155116" w:rsidRPr="005E45AF" w:rsidRDefault="00155116" w:rsidP="00FE3058">
      <w:pPr>
        <w:spacing w:after="0" w:line="240" w:lineRule="auto"/>
        <w:rPr>
          <w:rFonts w:ascii="Times New Roman" w:hAnsi="Times New Roman" w:cs="Times New Roman"/>
          <w:szCs w:val="24"/>
        </w:rPr>
      </w:pPr>
      <w:r w:rsidRPr="005E45AF">
        <w:rPr>
          <w:rFonts w:ascii="Times New Roman" w:hAnsi="Times New Roman" w:cs="Times New Roman"/>
          <w:szCs w:val="24"/>
        </w:rPr>
        <w:t>Fonte: Elaborado pelo autor em pesquisa direta junto à Associação Brasileira de Resorts (ABR).</w:t>
      </w:r>
    </w:p>
    <w:p w:rsidR="00155116" w:rsidRPr="005E45AF" w:rsidRDefault="00155116" w:rsidP="00FE3058">
      <w:pPr>
        <w:spacing w:after="0" w:line="240" w:lineRule="auto"/>
        <w:rPr>
          <w:rFonts w:ascii="Times New Roman" w:hAnsi="Times New Roman" w:cs="Times New Roman"/>
          <w:sz w:val="24"/>
          <w:szCs w:val="24"/>
        </w:rPr>
      </w:pPr>
    </w:p>
    <w:p w:rsidR="00155116" w:rsidRPr="005E45AF" w:rsidRDefault="00155116" w:rsidP="00FE3058">
      <w:pPr>
        <w:spacing w:line="240" w:lineRule="auto"/>
        <w:jc w:val="both"/>
        <w:rPr>
          <w:rFonts w:ascii="Times New Roman" w:hAnsi="Times New Roman" w:cs="Times New Roman"/>
          <w:sz w:val="24"/>
          <w:szCs w:val="24"/>
        </w:rPr>
      </w:pPr>
      <w:r w:rsidRPr="005E45AF">
        <w:rPr>
          <w:rFonts w:ascii="Times New Roman" w:hAnsi="Times New Roman" w:cs="Times New Roman"/>
          <w:sz w:val="24"/>
          <w:szCs w:val="24"/>
        </w:rPr>
        <w:tab/>
      </w:r>
      <w:r w:rsidR="00C726B5" w:rsidRPr="005E45AF">
        <w:rPr>
          <w:rFonts w:ascii="Times New Roman" w:hAnsi="Times New Roman" w:cs="Times New Roman"/>
          <w:sz w:val="24"/>
          <w:szCs w:val="24"/>
        </w:rPr>
        <w:t xml:space="preserve">Os </w:t>
      </w:r>
      <w:proofErr w:type="gramStart"/>
      <w:r w:rsidR="00C726B5" w:rsidRPr="005E45AF">
        <w:rPr>
          <w:rFonts w:ascii="Times New Roman" w:hAnsi="Times New Roman" w:cs="Times New Roman"/>
          <w:sz w:val="24"/>
          <w:szCs w:val="24"/>
        </w:rPr>
        <w:t>valo</w:t>
      </w:r>
      <w:r w:rsidR="00DB616D" w:rsidRPr="005E45AF">
        <w:rPr>
          <w:rFonts w:ascii="Times New Roman" w:hAnsi="Times New Roman" w:cs="Times New Roman"/>
          <w:sz w:val="24"/>
          <w:szCs w:val="24"/>
        </w:rPr>
        <w:t>res exposto</w:t>
      </w:r>
      <w:proofErr w:type="gramEnd"/>
      <w:r w:rsidR="00DB616D" w:rsidRPr="005E45AF">
        <w:rPr>
          <w:rFonts w:ascii="Times New Roman" w:hAnsi="Times New Roman" w:cs="Times New Roman"/>
          <w:sz w:val="24"/>
          <w:szCs w:val="24"/>
        </w:rPr>
        <w:t xml:space="preserve"> no quadro (figura 19</w:t>
      </w:r>
      <w:r w:rsidR="00C726B5" w:rsidRPr="005E45AF">
        <w:rPr>
          <w:rFonts w:ascii="Times New Roman" w:hAnsi="Times New Roman" w:cs="Times New Roman"/>
          <w:sz w:val="24"/>
          <w:szCs w:val="24"/>
        </w:rPr>
        <w:t xml:space="preserve">), </w:t>
      </w:r>
      <w:r w:rsidR="007C2AF8" w:rsidRPr="005E45AF">
        <w:rPr>
          <w:rFonts w:ascii="Times New Roman" w:hAnsi="Times New Roman" w:cs="Times New Roman"/>
          <w:sz w:val="24"/>
          <w:szCs w:val="24"/>
        </w:rPr>
        <w:t>postos</w:t>
      </w:r>
      <w:r w:rsidR="00C726B5" w:rsidRPr="005E45AF">
        <w:rPr>
          <w:rFonts w:ascii="Times New Roman" w:hAnsi="Times New Roman" w:cs="Times New Roman"/>
          <w:sz w:val="24"/>
          <w:szCs w:val="24"/>
        </w:rPr>
        <w:t xml:space="preserve"> em analogia com a pesquisa quali</w:t>
      </w:r>
      <w:r w:rsidR="00AB5810" w:rsidRPr="005E45AF">
        <w:rPr>
          <w:rFonts w:ascii="Times New Roman" w:hAnsi="Times New Roman" w:cs="Times New Roman"/>
          <w:sz w:val="24"/>
          <w:szCs w:val="24"/>
        </w:rPr>
        <w:t>tativa, na entrevista de campo c</w:t>
      </w:r>
      <w:r w:rsidR="00C726B5" w:rsidRPr="005E45AF">
        <w:rPr>
          <w:rFonts w:ascii="Times New Roman" w:hAnsi="Times New Roman" w:cs="Times New Roman"/>
          <w:sz w:val="24"/>
          <w:szCs w:val="24"/>
        </w:rPr>
        <w:t>om Domingues (2017), n</w:t>
      </w:r>
      <w:r w:rsidRPr="005E45AF">
        <w:rPr>
          <w:rFonts w:ascii="Times New Roman" w:hAnsi="Times New Roman" w:cs="Times New Roman"/>
          <w:sz w:val="24"/>
          <w:szCs w:val="24"/>
        </w:rPr>
        <w:t xml:space="preserve">o que tange ao comportamento de consumo </w:t>
      </w:r>
      <w:r w:rsidR="00C726B5" w:rsidRPr="005E45AF">
        <w:rPr>
          <w:rFonts w:ascii="Times New Roman" w:hAnsi="Times New Roman" w:cs="Times New Roman"/>
          <w:sz w:val="24"/>
          <w:szCs w:val="24"/>
        </w:rPr>
        <w:t>dos resorts, segundo o tipo de pensão praticada, observa-se que</w:t>
      </w:r>
      <w:r w:rsidRPr="005E45AF">
        <w:rPr>
          <w:rFonts w:ascii="Times New Roman" w:hAnsi="Times New Roman" w:cs="Times New Roman"/>
          <w:sz w:val="24"/>
          <w:szCs w:val="24"/>
        </w:rPr>
        <w:t>:</w:t>
      </w:r>
    </w:p>
    <w:p w:rsidR="00C726B5" w:rsidRPr="005E45AF" w:rsidRDefault="00C726B5" w:rsidP="00FE3058">
      <w:pPr>
        <w:pStyle w:val="PargrafodaLista"/>
        <w:numPr>
          <w:ilvl w:val="0"/>
          <w:numId w:val="10"/>
        </w:numPr>
        <w:spacing w:after="200" w:line="240" w:lineRule="auto"/>
        <w:jc w:val="both"/>
        <w:rPr>
          <w:rFonts w:ascii="Times New Roman" w:hAnsi="Times New Roman" w:cs="Times New Roman"/>
          <w:sz w:val="24"/>
          <w:szCs w:val="24"/>
        </w:rPr>
      </w:pPr>
      <w:r w:rsidRPr="005E45AF">
        <w:rPr>
          <w:rFonts w:ascii="Times New Roman" w:hAnsi="Times New Roman" w:cs="Times New Roman"/>
          <w:sz w:val="24"/>
          <w:szCs w:val="24"/>
        </w:rPr>
        <w:t xml:space="preserve">O subgrupo de </w:t>
      </w:r>
      <w:r w:rsidR="007C2AF8" w:rsidRPr="005E45AF">
        <w:rPr>
          <w:rFonts w:ascii="Times New Roman" w:hAnsi="Times New Roman" w:cs="Times New Roman"/>
          <w:sz w:val="24"/>
          <w:szCs w:val="24"/>
        </w:rPr>
        <w:t>resorts</w:t>
      </w:r>
      <w:r w:rsidR="00DB616D" w:rsidRPr="005E45AF">
        <w:rPr>
          <w:rFonts w:ascii="Times New Roman" w:hAnsi="Times New Roman" w:cs="Times New Roman"/>
          <w:sz w:val="24"/>
          <w:szCs w:val="24"/>
        </w:rPr>
        <w:t xml:space="preserve"> que operam no sistema </w:t>
      </w:r>
      <w:proofErr w:type="spellStart"/>
      <w:r w:rsidRPr="005E45AF">
        <w:rPr>
          <w:rFonts w:ascii="Times New Roman" w:hAnsi="Times New Roman" w:cs="Times New Roman"/>
          <w:i/>
          <w:sz w:val="24"/>
          <w:szCs w:val="24"/>
        </w:rPr>
        <w:t>all</w:t>
      </w:r>
      <w:proofErr w:type="spellEnd"/>
      <w:r w:rsidRPr="005E45AF">
        <w:rPr>
          <w:rFonts w:ascii="Times New Roman" w:hAnsi="Times New Roman" w:cs="Times New Roman"/>
          <w:i/>
          <w:sz w:val="24"/>
          <w:szCs w:val="24"/>
        </w:rPr>
        <w:t xml:space="preserve"> inclusive</w:t>
      </w:r>
      <w:r w:rsidR="00AB5810" w:rsidRPr="005E45AF">
        <w:rPr>
          <w:rFonts w:ascii="Times New Roman" w:hAnsi="Times New Roman" w:cs="Times New Roman"/>
          <w:sz w:val="24"/>
          <w:szCs w:val="24"/>
        </w:rPr>
        <w:t xml:space="preserve"> </w:t>
      </w:r>
      <w:r w:rsidRPr="005E45AF">
        <w:rPr>
          <w:rFonts w:ascii="Times New Roman" w:hAnsi="Times New Roman" w:cs="Times New Roman"/>
          <w:sz w:val="24"/>
          <w:szCs w:val="24"/>
        </w:rPr>
        <w:t>foi beneficiado pela demanda de lazer, pois durante o decorrer do ano, a economia deu sinais de leve retomada, propiciando uma maior libe</w:t>
      </w:r>
      <w:r w:rsidR="00DB616D" w:rsidRPr="005E45AF">
        <w:rPr>
          <w:rFonts w:ascii="Times New Roman" w:hAnsi="Times New Roman" w:cs="Times New Roman"/>
          <w:sz w:val="24"/>
          <w:szCs w:val="24"/>
        </w:rPr>
        <w:t>rdade em assumir gastos por essa</w:t>
      </w:r>
      <w:r w:rsidRPr="005E45AF">
        <w:rPr>
          <w:rFonts w:ascii="Times New Roman" w:hAnsi="Times New Roman" w:cs="Times New Roman"/>
          <w:sz w:val="24"/>
          <w:szCs w:val="24"/>
        </w:rPr>
        <w:t xml:space="preserve"> demanda, especialmente durante o segundo semestre; </w:t>
      </w:r>
    </w:p>
    <w:p w:rsidR="00C726B5" w:rsidRPr="005E45AF" w:rsidRDefault="00C726B5" w:rsidP="00FE3058">
      <w:pPr>
        <w:pStyle w:val="PargrafodaLista"/>
        <w:numPr>
          <w:ilvl w:val="0"/>
          <w:numId w:val="10"/>
        </w:numPr>
        <w:spacing w:after="200" w:line="240" w:lineRule="auto"/>
        <w:jc w:val="both"/>
        <w:rPr>
          <w:rFonts w:ascii="Times New Roman" w:hAnsi="Times New Roman" w:cs="Times New Roman"/>
          <w:sz w:val="24"/>
          <w:szCs w:val="24"/>
        </w:rPr>
      </w:pPr>
      <w:r w:rsidRPr="005E45AF">
        <w:rPr>
          <w:rFonts w:ascii="Times New Roman" w:hAnsi="Times New Roman" w:cs="Times New Roman"/>
          <w:sz w:val="24"/>
          <w:szCs w:val="24"/>
        </w:rPr>
        <w:t xml:space="preserve">O subgrupo de </w:t>
      </w:r>
      <w:r w:rsidR="007C2AF8" w:rsidRPr="005E45AF">
        <w:rPr>
          <w:rFonts w:ascii="Times New Roman" w:hAnsi="Times New Roman" w:cs="Times New Roman"/>
          <w:sz w:val="24"/>
          <w:szCs w:val="24"/>
        </w:rPr>
        <w:t>resorts</w:t>
      </w:r>
      <w:r w:rsidRPr="005E45AF">
        <w:rPr>
          <w:rFonts w:ascii="Times New Roman" w:hAnsi="Times New Roman" w:cs="Times New Roman"/>
          <w:sz w:val="24"/>
          <w:szCs w:val="24"/>
        </w:rPr>
        <w:t xml:space="preserve"> que operam outros tipos de pensão, onde a partic</w:t>
      </w:r>
      <w:r w:rsidR="00542445" w:rsidRPr="005E45AF">
        <w:rPr>
          <w:rFonts w:ascii="Times New Roman" w:hAnsi="Times New Roman" w:cs="Times New Roman"/>
          <w:sz w:val="24"/>
          <w:szCs w:val="24"/>
        </w:rPr>
        <w:t>ipação dos eventos corporativos</w:t>
      </w:r>
      <w:r w:rsidRPr="005E45AF">
        <w:rPr>
          <w:rFonts w:ascii="Times New Roman" w:hAnsi="Times New Roman" w:cs="Times New Roman"/>
          <w:sz w:val="24"/>
          <w:szCs w:val="24"/>
        </w:rPr>
        <w:t xml:space="preserve"> se faz maior que nos </w:t>
      </w:r>
      <w:proofErr w:type="spellStart"/>
      <w:r w:rsidRPr="005E45AF">
        <w:rPr>
          <w:rFonts w:ascii="Times New Roman" w:hAnsi="Times New Roman" w:cs="Times New Roman"/>
          <w:sz w:val="24"/>
          <w:szCs w:val="24"/>
        </w:rPr>
        <w:t>all</w:t>
      </w:r>
      <w:proofErr w:type="spellEnd"/>
      <w:r w:rsidRPr="005E45AF">
        <w:rPr>
          <w:rFonts w:ascii="Times New Roman" w:hAnsi="Times New Roman" w:cs="Times New Roman"/>
          <w:sz w:val="24"/>
          <w:szCs w:val="24"/>
        </w:rPr>
        <w:t xml:space="preserve"> inclusive, se benefi</w:t>
      </w:r>
      <w:r w:rsidR="007C2AF8" w:rsidRPr="005E45AF">
        <w:rPr>
          <w:rFonts w:ascii="Times New Roman" w:hAnsi="Times New Roman" w:cs="Times New Roman"/>
          <w:sz w:val="24"/>
          <w:szCs w:val="24"/>
        </w:rPr>
        <w:t>ci</w:t>
      </w:r>
      <w:r w:rsidRPr="005E45AF">
        <w:rPr>
          <w:rFonts w:ascii="Times New Roman" w:hAnsi="Times New Roman" w:cs="Times New Roman"/>
          <w:sz w:val="24"/>
          <w:szCs w:val="24"/>
        </w:rPr>
        <w:t>ou da leve re</w:t>
      </w:r>
      <w:r w:rsidR="007C2AF8" w:rsidRPr="005E45AF">
        <w:rPr>
          <w:rFonts w:ascii="Times New Roman" w:hAnsi="Times New Roman" w:cs="Times New Roman"/>
          <w:sz w:val="24"/>
          <w:szCs w:val="24"/>
        </w:rPr>
        <w:t>tomada</w:t>
      </w:r>
      <w:r w:rsidRPr="005E45AF">
        <w:rPr>
          <w:rFonts w:ascii="Times New Roman" w:hAnsi="Times New Roman" w:cs="Times New Roman"/>
          <w:sz w:val="24"/>
          <w:szCs w:val="24"/>
        </w:rPr>
        <w:t xml:space="preserve"> desse setor em setembro, outubro e novembro.</w:t>
      </w:r>
    </w:p>
    <w:p w:rsidR="00155116" w:rsidRPr="005E45AF" w:rsidRDefault="007C2AF8" w:rsidP="00FE3058">
      <w:pPr>
        <w:spacing w:after="20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No</w:t>
      </w:r>
      <w:r w:rsidR="0032636E" w:rsidRPr="005E45AF">
        <w:rPr>
          <w:rFonts w:ascii="Times New Roman" w:hAnsi="Times New Roman" w:cs="Times New Roman"/>
          <w:sz w:val="24"/>
          <w:szCs w:val="24"/>
        </w:rPr>
        <w:t xml:space="preserve"> que tange às</w:t>
      </w:r>
      <w:r w:rsidR="00C57C45" w:rsidRPr="005E45AF">
        <w:rPr>
          <w:rFonts w:ascii="Times New Roman" w:hAnsi="Times New Roman" w:cs="Times New Roman"/>
          <w:sz w:val="24"/>
          <w:szCs w:val="24"/>
        </w:rPr>
        <w:t xml:space="preserve"> tendências futuras</w:t>
      </w:r>
      <w:r w:rsidR="00C726B5" w:rsidRPr="005E45AF">
        <w:rPr>
          <w:rFonts w:ascii="Times New Roman" w:hAnsi="Times New Roman" w:cs="Times New Roman"/>
          <w:sz w:val="24"/>
          <w:szCs w:val="24"/>
        </w:rPr>
        <w:t xml:space="preserve"> desse segmento, segundo o Domingues (2017), a maior agilidade na emissão eletrônica de vistos para turistas de países que são grandes emissores de demanda, como EUA, dentre outros</w:t>
      </w:r>
      <w:r w:rsidR="00E66B52" w:rsidRPr="005E45AF">
        <w:rPr>
          <w:rFonts w:ascii="Times New Roman" w:hAnsi="Times New Roman" w:cs="Times New Roman"/>
          <w:sz w:val="24"/>
          <w:szCs w:val="24"/>
        </w:rPr>
        <w:t>,</w:t>
      </w:r>
      <w:r w:rsidR="00C726B5" w:rsidRPr="005E45AF">
        <w:rPr>
          <w:rFonts w:ascii="Times New Roman" w:hAnsi="Times New Roman" w:cs="Times New Roman"/>
          <w:sz w:val="24"/>
          <w:szCs w:val="24"/>
        </w:rPr>
        <w:t xml:space="preserve"> deverá beneficiar os resorts, notadamente os que</w:t>
      </w:r>
      <w:r w:rsidR="00155116" w:rsidRPr="005E45AF">
        <w:rPr>
          <w:rFonts w:ascii="Times New Roman" w:hAnsi="Times New Roman" w:cs="Times New Roman"/>
          <w:sz w:val="24"/>
          <w:szCs w:val="24"/>
        </w:rPr>
        <w:t xml:space="preserve"> operam no sistema </w:t>
      </w:r>
      <w:proofErr w:type="spellStart"/>
      <w:r w:rsidR="00155116" w:rsidRPr="005E45AF">
        <w:rPr>
          <w:rFonts w:ascii="Times New Roman" w:hAnsi="Times New Roman" w:cs="Times New Roman"/>
          <w:i/>
          <w:sz w:val="24"/>
          <w:szCs w:val="24"/>
        </w:rPr>
        <w:t>all</w:t>
      </w:r>
      <w:proofErr w:type="spellEnd"/>
      <w:r w:rsidR="00155116" w:rsidRPr="005E45AF">
        <w:rPr>
          <w:rFonts w:ascii="Times New Roman" w:hAnsi="Times New Roman" w:cs="Times New Roman"/>
          <w:i/>
          <w:sz w:val="24"/>
          <w:szCs w:val="24"/>
        </w:rPr>
        <w:t xml:space="preserve"> inclusive</w:t>
      </w:r>
      <w:r w:rsidR="00155116" w:rsidRPr="005E45AF">
        <w:rPr>
          <w:rFonts w:ascii="Times New Roman" w:hAnsi="Times New Roman" w:cs="Times New Roman"/>
          <w:sz w:val="24"/>
          <w:szCs w:val="24"/>
        </w:rPr>
        <w:t>, tendo em vista que os visitantes estrangeiros estão bastante acostumados a consumir esse tipo de produto.</w:t>
      </w:r>
      <w:r w:rsidR="00C726B5" w:rsidRPr="005E45AF">
        <w:rPr>
          <w:rFonts w:ascii="Times New Roman" w:hAnsi="Times New Roman" w:cs="Times New Roman"/>
          <w:sz w:val="24"/>
          <w:szCs w:val="24"/>
        </w:rPr>
        <w:t xml:space="preserve"> Já o retorno de uma quantidade maior de eventos de natureza corporativa, devem trazer evolução nos valores das </w:t>
      </w:r>
      <w:r w:rsidRPr="005E45AF">
        <w:rPr>
          <w:rFonts w:ascii="Times New Roman" w:hAnsi="Times New Roman" w:cs="Times New Roman"/>
          <w:sz w:val="24"/>
          <w:szCs w:val="24"/>
        </w:rPr>
        <w:t>variáveis</w:t>
      </w:r>
      <w:r w:rsidR="00C726B5" w:rsidRPr="005E45AF">
        <w:rPr>
          <w:rFonts w:ascii="Times New Roman" w:hAnsi="Times New Roman" w:cs="Times New Roman"/>
          <w:sz w:val="24"/>
          <w:szCs w:val="24"/>
        </w:rPr>
        <w:t xml:space="preserve"> de </w:t>
      </w:r>
      <w:proofErr w:type="spellStart"/>
      <w:r w:rsidR="00C726B5" w:rsidRPr="005E45AF">
        <w:rPr>
          <w:rFonts w:ascii="Times New Roman" w:hAnsi="Times New Roman" w:cs="Times New Roman"/>
          <w:sz w:val="24"/>
          <w:szCs w:val="24"/>
        </w:rPr>
        <w:t>TRevPAR</w:t>
      </w:r>
      <w:proofErr w:type="spellEnd"/>
      <w:r w:rsidR="00C726B5" w:rsidRPr="005E45AF">
        <w:rPr>
          <w:rFonts w:ascii="Times New Roman" w:hAnsi="Times New Roman" w:cs="Times New Roman"/>
          <w:sz w:val="24"/>
          <w:szCs w:val="24"/>
        </w:rPr>
        <w:t xml:space="preserve"> para o subgrupo</w:t>
      </w:r>
      <w:r w:rsidRPr="005E45AF">
        <w:rPr>
          <w:rFonts w:ascii="Times New Roman" w:hAnsi="Times New Roman" w:cs="Times New Roman"/>
          <w:sz w:val="24"/>
          <w:szCs w:val="24"/>
        </w:rPr>
        <w:t xml:space="preserve"> que opera outros tipos de pensão como </w:t>
      </w:r>
      <w:proofErr w:type="spellStart"/>
      <w:r w:rsidRPr="005E45AF">
        <w:rPr>
          <w:rFonts w:ascii="Times New Roman" w:hAnsi="Times New Roman" w:cs="Times New Roman"/>
          <w:sz w:val="24"/>
          <w:szCs w:val="24"/>
        </w:rPr>
        <w:t>Mid</w:t>
      </w:r>
      <w:proofErr w:type="spellEnd"/>
      <w:r w:rsidRPr="005E45AF">
        <w:rPr>
          <w:rFonts w:ascii="Times New Roman" w:hAnsi="Times New Roman" w:cs="Times New Roman"/>
          <w:sz w:val="24"/>
          <w:szCs w:val="24"/>
        </w:rPr>
        <w:t xml:space="preserve"> American </w:t>
      </w:r>
      <w:proofErr w:type="spellStart"/>
      <w:r w:rsidRPr="005E45AF">
        <w:rPr>
          <w:rFonts w:ascii="Times New Roman" w:hAnsi="Times New Roman" w:cs="Times New Roman"/>
          <w:sz w:val="24"/>
          <w:szCs w:val="24"/>
        </w:rPr>
        <w:t>Plan</w:t>
      </w:r>
      <w:proofErr w:type="spellEnd"/>
      <w:r w:rsidRPr="005E45AF">
        <w:rPr>
          <w:rFonts w:ascii="Times New Roman" w:hAnsi="Times New Roman" w:cs="Times New Roman"/>
          <w:sz w:val="24"/>
          <w:szCs w:val="24"/>
        </w:rPr>
        <w:t xml:space="preserve">, </w:t>
      </w:r>
      <w:proofErr w:type="spellStart"/>
      <w:r w:rsidRPr="005E45AF">
        <w:rPr>
          <w:rFonts w:ascii="Times New Roman" w:hAnsi="Times New Roman" w:cs="Times New Roman"/>
          <w:sz w:val="24"/>
          <w:szCs w:val="24"/>
        </w:rPr>
        <w:t>Full</w:t>
      </w:r>
      <w:proofErr w:type="spellEnd"/>
      <w:r w:rsidRPr="005E45AF">
        <w:rPr>
          <w:rFonts w:ascii="Times New Roman" w:hAnsi="Times New Roman" w:cs="Times New Roman"/>
          <w:sz w:val="24"/>
          <w:szCs w:val="24"/>
        </w:rPr>
        <w:t xml:space="preserve"> </w:t>
      </w:r>
      <w:proofErr w:type="spellStart"/>
      <w:r w:rsidRPr="005E45AF">
        <w:rPr>
          <w:rFonts w:ascii="Times New Roman" w:hAnsi="Times New Roman" w:cs="Times New Roman"/>
          <w:sz w:val="24"/>
          <w:szCs w:val="24"/>
        </w:rPr>
        <w:t>America</w:t>
      </w:r>
      <w:proofErr w:type="spellEnd"/>
      <w:r w:rsidRPr="005E45AF">
        <w:rPr>
          <w:rFonts w:ascii="Times New Roman" w:hAnsi="Times New Roman" w:cs="Times New Roman"/>
          <w:sz w:val="24"/>
          <w:szCs w:val="24"/>
        </w:rPr>
        <w:t xml:space="preserve"> </w:t>
      </w:r>
      <w:proofErr w:type="spellStart"/>
      <w:r w:rsidRPr="005E45AF">
        <w:rPr>
          <w:rFonts w:ascii="Times New Roman" w:hAnsi="Times New Roman" w:cs="Times New Roman"/>
          <w:sz w:val="24"/>
          <w:szCs w:val="24"/>
        </w:rPr>
        <w:t>Plan</w:t>
      </w:r>
      <w:proofErr w:type="spellEnd"/>
      <w:r w:rsidRPr="005E45AF">
        <w:rPr>
          <w:rFonts w:ascii="Times New Roman" w:hAnsi="Times New Roman" w:cs="Times New Roman"/>
          <w:sz w:val="24"/>
          <w:szCs w:val="24"/>
        </w:rPr>
        <w:t xml:space="preserve"> e </w:t>
      </w:r>
      <w:proofErr w:type="spellStart"/>
      <w:r w:rsidRPr="005E45AF">
        <w:rPr>
          <w:rFonts w:ascii="Times New Roman" w:hAnsi="Times New Roman" w:cs="Times New Roman"/>
          <w:sz w:val="24"/>
          <w:szCs w:val="24"/>
        </w:rPr>
        <w:t>Bad</w:t>
      </w:r>
      <w:proofErr w:type="spellEnd"/>
      <w:r w:rsidRPr="005E45AF">
        <w:rPr>
          <w:rFonts w:ascii="Times New Roman" w:hAnsi="Times New Roman" w:cs="Times New Roman"/>
          <w:sz w:val="24"/>
          <w:szCs w:val="24"/>
        </w:rPr>
        <w:t xml:space="preserve"> </w:t>
      </w:r>
      <w:proofErr w:type="spellStart"/>
      <w:r w:rsidRPr="005E45AF">
        <w:rPr>
          <w:rFonts w:ascii="Times New Roman" w:hAnsi="Times New Roman" w:cs="Times New Roman"/>
          <w:sz w:val="24"/>
          <w:szCs w:val="24"/>
        </w:rPr>
        <w:t>and</w:t>
      </w:r>
      <w:proofErr w:type="spellEnd"/>
      <w:r w:rsidRPr="005E45AF">
        <w:rPr>
          <w:rFonts w:ascii="Times New Roman" w:hAnsi="Times New Roman" w:cs="Times New Roman"/>
          <w:sz w:val="24"/>
          <w:szCs w:val="24"/>
        </w:rPr>
        <w:t xml:space="preserve"> </w:t>
      </w:r>
      <w:proofErr w:type="spellStart"/>
      <w:r w:rsidRPr="005E45AF">
        <w:rPr>
          <w:rFonts w:ascii="Times New Roman" w:hAnsi="Times New Roman" w:cs="Times New Roman"/>
          <w:sz w:val="24"/>
          <w:szCs w:val="24"/>
        </w:rPr>
        <w:t>Breakfast</w:t>
      </w:r>
      <w:proofErr w:type="spellEnd"/>
      <w:r w:rsidRPr="005E45AF">
        <w:rPr>
          <w:rFonts w:ascii="Times New Roman" w:hAnsi="Times New Roman" w:cs="Times New Roman"/>
          <w:sz w:val="24"/>
          <w:szCs w:val="24"/>
        </w:rPr>
        <w:t>.</w:t>
      </w:r>
    </w:p>
    <w:p w:rsidR="00D273D6" w:rsidRDefault="00412B19" w:rsidP="00FE3058">
      <w:pPr>
        <w:spacing w:after="200" w:line="240" w:lineRule="auto"/>
        <w:ind w:firstLine="708"/>
        <w:jc w:val="both"/>
        <w:rPr>
          <w:rFonts w:ascii="Times New Roman" w:hAnsi="Times New Roman" w:cs="Times New Roman"/>
          <w:sz w:val="24"/>
          <w:szCs w:val="24"/>
        </w:rPr>
      </w:pPr>
      <w:r w:rsidRPr="005E45AF">
        <w:rPr>
          <w:rFonts w:ascii="Times New Roman" w:hAnsi="Times New Roman" w:cs="Times New Roman"/>
          <w:sz w:val="24"/>
          <w:szCs w:val="24"/>
        </w:rPr>
        <w:t>Como comentado alhures</w:t>
      </w:r>
      <w:r w:rsidR="00E66B52" w:rsidRPr="005E45AF">
        <w:rPr>
          <w:rFonts w:ascii="Times New Roman" w:hAnsi="Times New Roman" w:cs="Times New Roman"/>
          <w:sz w:val="24"/>
          <w:szCs w:val="24"/>
        </w:rPr>
        <w:t>,</w:t>
      </w:r>
      <w:r w:rsidRPr="005E45AF">
        <w:rPr>
          <w:rFonts w:ascii="Times New Roman" w:hAnsi="Times New Roman" w:cs="Times New Roman"/>
          <w:sz w:val="24"/>
          <w:szCs w:val="24"/>
        </w:rPr>
        <w:t xml:space="preserve"> a presente pesquisa compõe um estudo mais amplo, que busca detectar quais são </w:t>
      </w:r>
      <w:proofErr w:type="gramStart"/>
      <w:r w:rsidRPr="005E45AF">
        <w:rPr>
          <w:rFonts w:ascii="Times New Roman" w:hAnsi="Times New Roman" w:cs="Times New Roman"/>
          <w:sz w:val="24"/>
          <w:szCs w:val="24"/>
        </w:rPr>
        <w:t>as característica</w:t>
      </w:r>
      <w:proofErr w:type="gramEnd"/>
      <w:r w:rsidRPr="005E45AF">
        <w:rPr>
          <w:rFonts w:ascii="Times New Roman" w:hAnsi="Times New Roman" w:cs="Times New Roman"/>
          <w:sz w:val="24"/>
          <w:szCs w:val="24"/>
        </w:rPr>
        <w:t xml:space="preserve"> de comercialização de vendas dos resorts brasileiros e como e em qual s</w:t>
      </w:r>
      <w:r w:rsidR="0032636E" w:rsidRPr="005E45AF">
        <w:rPr>
          <w:rFonts w:ascii="Times New Roman" w:hAnsi="Times New Roman" w:cs="Times New Roman"/>
          <w:sz w:val="24"/>
          <w:szCs w:val="24"/>
        </w:rPr>
        <w:t>entido ela se distingue das polí</w:t>
      </w:r>
      <w:r w:rsidRPr="005E45AF">
        <w:rPr>
          <w:rFonts w:ascii="Times New Roman" w:hAnsi="Times New Roman" w:cs="Times New Roman"/>
          <w:sz w:val="24"/>
          <w:szCs w:val="24"/>
        </w:rPr>
        <w:t xml:space="preserve">ticas de vendas adotadas em outros locais do globo. A melhora na percepção de como se materializa tal processo </w:t>
      </w:r>
      <w:r w:rsidRPr="005E45AF">
        <w:rPr>
          <w:rFonts w:ascii="Times New Roman" w:hAnsi="Times New Roman" w:cs="Times New Roman"/>
          <w:sz w:val="24"/>
          <w:szCs w:val="24"/>
        </w:rPr>
        <w:lastRenderedPageBreak/>
        <w:t xml:space="preserve">pode indicar o caminho mais efetivo </w:t>
      </w:r>
      <w:proofErr w:type="gramStart"/>
      <w:r w:rsidRPr="005E45AF">
        <w:rPr>
          <w:rFonts w:ascii="Times New Roman" w:hAnsi="Times New Roman" w:cs="Times New Roman"/>
          <w:sz w:val="24"/>
          <w:szCs w:val="24"/>
        </w:rPr>
        <w:t>pra</w:t>
      </w:r>
      <w:proofErr w:type="gramEnd"/>
      <w:r w:rsidRPr="005E45AF">
        <w:rPr>
          <w:rFonts w:ascii="Times New Roman" w:hAnsi="Times New Roman" w:cs="Times New Roman"/>
          <w:sz w:val="24"/>
          <w:szCs w:val="24"/>
        </w:rPr>
        <w:t xml:space="preserve"> que se </w:t>
      </w:r>
      <w:r w:rsidR="00E66B52" w:rsidRPr="005E45AF">
        <w:rPr>
          <w:rFonts w:ascii="Times New Roman" w:hAnsi="Times New Roman" w:cs="Times New Roman"/>
          <w:sz w:val="24"/>
          <w:szCs w:val="24"/>
        </w:rPr>
        <w:t>tenham</w:t>
      </w:r>
      <w:r w:rsidRPr="005E45AF">
        <w:rPr>
          <w:rFonts w:ascii="Times New Roman" w:hAnsi="Times New Roman" w:cs="Times New Roman"/>
          <w:sz w:val="24"/>
          <w:szCs w:val="24"/>
        </w:rPr>
        <w:t xml:space="preserve"> organizações mais focadas e mais rentáveis, no que tange ao universo dos resorts no Brasil</w:t>
      </w:r>
      <w:r w:rsidR="005E45AF">
        <w:rPr>
          <w:rFonts w:ascii="Times New Roman" w:hAnsi="Times New Roman" w:cs="Times New Roman"/>
          <w:sz w:val="24"/>
          <w:szCs w:val="24"/>
        </w:rPr>
        <w:t>.</w:t>
      </w:r>
    </w:p>
    <w:p w:rsidR="005E45AF" w:rsidRPr="005E45AF" w:rsidRDefault="005E45AF" w:rsidP="00FE3058">
      <w:pPr>
        <w:spacing w:after="200" w:line="240" w:lineRule="auto"/>
        <w:ind w:firstLine="708"/>
        <w:jc w:val="both"/>
        <w:rPr>
          <w:rFonts w:ascii="Times New Roman" w:hAnsi="Times New Roman" w:cs="Times New Roman"/>
          <w:sz w:val="24"/>
          <w:szCs w:val="24"/>
        </w:rPr>
      </w:pPr>
    </w:p>
    <w:p w:rsidR="00B5003A" w:rsidRPr="005E45AF" w:rsidRDefault="00487E37" w:rsidP="00FE3058">
      <w:pPr>
        <w:spacing w:line="240" w:lineRule="auto"/>
        <w:rPr>
          <w:rFonts w:ascii="Times New Roman" w:hAnsi="Times New Roman" w:cs="Times New Roman"/>
          <w:b/>
          <w:sz w:val="24"/>
          <w:szCs w:val="24"/>
          <w:lang w:val="en-US"/>
        </w:rPr>
      </w:pPr>
      <w:r w:rsidRPr="005E45AF">
        <w:rPr>
          <w:rFonts w:ascii="Times New Roman" w:hAnsi="Times New Roman" w:cs="Times New Roman"/>
          <w:b/>
          <w:sz w:val="24"/>
          <w:szCs w:val="24"/>
          <w:lang w:val="en-US"/>
        </w:rPr>
        <w:t>REFERÊNCIAS BIBLIOGRÁFICAS</w:t>
      </w:r>
    </w:p>
    <w:p w:rsidR="001E596C" w:rsidRPr="005E45AF" w:rsidRDefault="001E596C" w:rsidP="00FE3058">
      <w:pPr>
        <w:autoSpaceDE w:val="0"/>
        <w:autoSpaceDN w:val="0"/>
        <w:adjustRightInd w:val="0"/>
        <w:spacing w:after="0" w:line="240" w:lineRule="auto"/>
        <w:jc w:val="both"/>
        <w:rPr>
          <w:rFonts w:ascii="Times New Roman" w:hAnsi="Times New Roman" w:cs="Times New Roman"/>
          <w:sz w:val="24"/>
          <w:szCs w:val="24"/>
          <w:lang w:val="en-US"/>
        </w:rPr>
      </w:pPr>
    </w:p>
    <w:p w:rsidR="00033271" w:rsidRPr="005E45AF" w:rsidRDefault="001E596C" w:rsidP="00FE3058">
      <w:pPr>
        <w:autoSpaceDE w:val="0"/>
        <w:autoSpaceDN w:val="0"/>
        <w:adjustRightInd w:val="0"/>
        <w:spacing w:after="0" w:line="240" w:lineRule="auto"/>
        <w:ind w:left="426" w:hanging="426"/>
        <w:jc w:val="both"/>
        <w:rPr>
          <w:rFonts w:ascii="Times New Roman" w:hAnsi="Times New Roman" w:cs="Times New Roman"/>
          <w:sz w:val="24"/>
          <w:szCs w:val="24"/>
          <w:lang w:val="en-US"/>
        </w:rPr>
      </w:pPr>
      <w:r w:rsidRPr="005E45AF">
        <w:rPr>
          <w:rFonts w:ascii="Times New Roman" w:hAnsi="Times New Roman" w:cs="Times New Roman"/>
          <w:sz w:val="24"/>
          <w:szCs w:val="24"/>
          <w:lang w:val="en-US"/>
        </w:rPr>
        <w:t>Agarwal, S. (2002). Restructuring seaside tourism: r</w:t>
      </w:r>
      <w:r w:rsidR="00033271" w:rsidRPr="005E45AF">
        <w:rPr>
          <w:rFonts w:ascii="Times New Roman" w:hAnsi="Times New Roman" w:cs="Times New Roman"/>
          <w:sz w:val="24"/>
          <w:szCs w:val="24"/>
          <w:lang w:val="en-US"/>
        </w:rPr>
        <w:t>e</w:t>
      </w:r>
      <w:r w:rsidRPr="005E45AF">
        <w:rPr>
          <w:rFonts w:ascii="Times New Roman" w:hAnsi="Times New Roman" w:cs="Times New Roman"/>
          <w:sz w:val="24"/>
          <w:szCs w:val="24"/>
          <w:lang w:val="en-US"/>
        </w:rPr>
        <w:t xml:space="preserve">sorts life Cycle. </w:t>
      </w:r>
      <w:r w:rsidRPr="005E45AF">
        <w:rPr>
          <w:rFonts w:ascii="Times New Roman" w:hAnsi="Times New Roman" w:cs="Times New Roman"/>
          <w:i/>
          <w:iCs/>
          <w:sz w:val="24"/>
          <w:szCs w:val="24"/>
          <w:lang w:val="en-US"/>
        </w:rPr>
        <w:t xml:space="preserve">Annals of Tourism Research. </w:t>
      </w:r>
      <w:r w:rsidRPr="005E45AF">
        <w:rPr>
          <w:rFonts w:ascii="Times New Roman" w:hAnsi="Times New Roman" w:cs="Times New Roman"/>
          <w:sz w:val="24"/>
          <w:szCs w:val="24"/>
          <w:lang w:val="en-US"/>
        </w:rPr>
        <w:t>29 (1): 25-55.</w:t>
      </w:r>
      <w:r w:rsidR="00033271" w:rsidRPr="005E45AF">
        <w:rPr>
          <w:rFonts w:ascii="Times New Roman" w:hAnsi="Times New Roman" w:cs="Times New Roman"/>
          <w:sz w:val="24"/>
          <w:szCs w:val="24"/>
          <w:lang w:val="en-US"/>
        </w:rPr>
        <w:t xml:space="preserve"> </w:t>
      </w:r>
      <w:proofErr w:type="gramStart"/>
      <w:r w:rsidR="00033271" w:rsidRPr="005E45AF">
        <w:rPr>
          <w:rFonts w:ascii="Times New Roman" w:hAnsi="Times New Roman" w:cs="Times New Roman"/>
          <w:b/>
          <w:bCs/>
          <w:sz w:val="24"/>
          <w:szCs w:val="24"/>
          <w:lang w:val="en"/>
        </w:rPr>
        <w:t>DOI :</w:t>
      </w:r>
      <w:proofErr w:type="gramEnd"/>
      <w:r w:rsidR="00033271" w:rsidRPr="005E45AF">
        <w:rPr>
          <w:rFonts w:ascii="Times New Roman" w:hAnsi="Times New Roman" w:cs="Times New Roman"/>
          <w:sz w:val="24"/>
          <w:szCs w:val="24"/>
          <w:lang w:val="en"/>
        </w:rPr>
        <w:t xml:space="preserve"> </w:t>
      </w:r>
      <w:hyperlink r:id="rId27" w:tgtFrame="_blank" w:history="1">
        <w:r w:rsidR="00033271" w:rsidRPr="005E45AF">
          <w:rPr>
            <w:rFonts w:ascii="Times New Roman" w:hAnsi="Times New Roman" w:cs="Times New Roman"/>
            <w:sz w:val="24"/>
            <w:szCs w:val="24"/>
            <w:lang w:val="en"/>
          </w:rPr>
          <w:t>10.1016/S0160-7383(01)00002-0</w:t>
        </w:r>
      </w:hyperlink>
    </w:p>
    <w:p w:rsidR="001E596C" w:rsidRPr="005E45AF" w:rsidRDefault="001E596C" w:rsidP="00FE3058">
      <w:pPr>
        <w:spacing w:after="80" w:line="240" w:lineRule="auto"/>
        <w:ind w:left="480" w:hangingChars="200" w:hanging="480"/>
        <w:rPr>
          <w:rFonts w:ascii="Times New Roman" w:hAnsi="Times New Roman" w:cs="Times New Roman"/>
          <w:sz w:val="24"/>
          <w:szCs w:val="24"/>
        </w:rPr>
      </w:pPr>
      <w:r w:rsidRPr="005E45AF">
        <w:rPr>
          <w:rFonts w:ascii="Times New Roman" w:hAnsi="Times New Roman" w:cs="Times New Roman"/>
          <w:sz w:val="24"/>
          <w:szCs w:val="24"/>
          <w:lang w:val="en-US"/>
        </w:rPr>
        <w:t xml:space="preserve">American Psychological Association. (1972). </w:t>
      </w:r>
      <w:r w:rsidRPr="005E45AF">
        <w:rPr>
          <w:rFonts w:ascii="Times New Roman" w:hAnsi="Times New Roman" w:cs="Times New Roman"/>
          <w:i/>
          <w:iCs/>
          <w:sz w:val="24"/>
          <w:szCs w:val="24"/>
          <w:lang w:val="en-US"/>
        </w:rPr>
        <w:t>Ethical standards of psychologists</w:t>
      </w:r>
      <w:r w:rsidRPr="005E45AF">
        <w:rPr>
          <w:rFonts w:ascii="Times New Roman" w:hAnsi="Times New Roman" w:cs="Times New Roman"/>
          <w:sz w:val="24"/>
          <w:szCs w:val="24"/>
          <w:lang w:val="en-US"/>
        </w:rPr>
        <w:t xml:space="preserve">. </w:t>
      </w:r>
      <w:r w:rsidRPr="005E45AF">
        <w:rPr>
          <w:rFonts w:ascii="Times New Roman" w:hAnsi="Times New Roman" w:cs="Times New Roman"/>
          <w:sz w:val="24"/>
          <w:szCs w:val="24"/>
        </w:rPr>
        <w:t xml:space="preserve">Washington, DC: American </w:t>
      </w:r>
      <w:proofErr w:type="spellStart"/>
      <w:r w:rsidRPr="005E45AF">
        <w:rPr>
          <w:rFonts w:ascii="Times New Roman" w:hAnsi="Times New Roman" w:cs="Times New Roman"/>
          <w:sz w:val="24"/>
          <w:szCs w:val="24"/>
        </w:rPr>
        <w:t>Psychological</w:t>
      </w:r>
      <w:proofErr w:type="spellEnd"/>
      <w:r w:rsidRPr="005E45AF">
        <w:rPr>
          <w:rFonts w:ascii="Times New Roman" w:hAnsi="Times New Roman" w:cs="Times New Roman"/>
          <w:sz w:val="24"/>
          <w:szCs w:val="24"/>
        </w:rPr>
        <w:t xml:space="preserve"> </w:t>
      </w:r>
      <w:proofErr w:type="spellStart"/>
      <w:r w:rsidRPr="005E45AF">
        <w:rPr>
          <w:rFonts w:ascii="Times New Roman" w:hAnsi="Times New Roman" w:cs="Times New Roman"/>
          <w:sz w:val="24"/>
          <w:szCs w:val="24"/>
        </w:rPr>
        <w:t>Association</w:t>
      </w:r>
      <w:proofErr w:type="spellEnd"/>
      <w:r w:rsidRPr="005E45AF">
        <w:rPr>
          <w:rFonts w:ascii="Times New Roman" w:hAnsi="Times New Roman" w:cs="Times New Roman"/>
          <w:sz w:val="24"/>
          <w:szCs w:val="24"/>
        </w:rPr>
        <w:t>.</w:t>
      </w:r>
    </w:p>
    <w:p w:rsidR="001E596C" w:rsidRPr="005E45AF" w:rsidRDefault="001E596C" w:rsidP="00FE3058">
      <w:pPr>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5E45AF">
        <w:rPr>
          <w:rFonts w:ascii="Times New Roman" w:hAnsi="Times New Roman" w:cs="Times New Roman"/>
          <w:sz w:val="24"/>
          <w:szCs w:val="24"/>
        </w:rPr>
        <w:t>Asmussen</w:t>
      </w:r>
      <w:proofErr w:type="spellEnd"/>
      <w:r w:rsidRPr="005E45AF">
        <w:rPr>
          <w:rFonts w:ascii="Times New Roman" w:hAnsi="Times New Roman" w:cs="Times New Roman"/>
          <w:sz w:val="24"/>
          <w:szCs w:val="24"/>
        </w:rPr>
        <w:t xml:space="preserve">, M. W. (2005). Entendendo o Jargão Hoteleiro: conceitos e terminologias básicas do ramo hoteleiro. In: </w:t>
      </w:r>
      <w:r w:rsidRPr="005E45AF">
        <w:rPr>
          <w:rFonts w:ascii="Times New Roman" w:hAnsi="Times New Roman" w:cs="Times New Roman"/>
          <w:i/>
          <w:iCs/>
          <w:sz w:val="24"/>
          <w:szCs w:val="24"/>
        </w:rPr>
        <w:t xml:space="preserve">Real </w:t>
      </w:r>
      <w:proofErr w:type="spellStart"/>
      <w:r w:rsidRPr="005E45AF">
        <w:rPr>
          <w:rFonts w:ascii="Times New Roman" w:hAnsi="Times New Roman" w:cs="Times New Roman"/>
          <w:i/>
          <w:iCs/>
          <w:sz w:val="24"/>
          <w:szCs w:val="24"/>
        </w:rPr>
        <w:t>Estate</w:t>
      </w:r>
      <w:proofErr w:type="spellEnd"/>
      <w:r w:rsidRPr="005E45AF">
        <w:rPr>
          <w:rFonts w:ascii="Times New Roman" w:hAnsi="Times New Roman" w:cs="Times New Roman"/>
          <w:i/>
          <w:iCs/>
          <w:sz w:val="24"/>
          <w:szCs w:val="24"/>
        </w:rPr>
        <w:t xml:space="preserve">: </w:t>
      </w:r>
      <w:r w:rsidRPr="005E45AF">
        <w:rPr>
          <w:rFonts w:ascii="Times New Roman" w:hAnsi="Times New Roman" w:cs="Times New Roman"/>
          <w:i/>
          <w:sz w:val="24"/>
          <w:szCs w:val="24"/>
        </w:rPr>
        <w:t>economia e mercado</w:t>
      </w:r>
      <w:r w:rsidRPr="005E45AF">
        <w:rPr>
          <w:rFonts w:ascii="Times New Roman" w:hAnsi="Times New Roman" w:cs="Times New Roman"/>
          <w:sz w:val="24"/>
          <w:szCs w:val="24"/>
        </w:rPr>
        <w:t>. Departamento de Engenharia de Construção Civil. Escola Politécnica da Universidade de São Paulo POLI-USP. São Paulo: A Escola. 02 (01) 01-46.</w:t>
      </w:r>
    </w:p>
    <w:p w:rsidR="001E596C" w:rsidRPr="005E45AF" w:rsidRDefault="001E596C" w:rsidP="00FE3058">
      <w:pPr>
        <w:autoSpaceDE w:val="0"/>
        <w:autoSpaceDN w:val="0"/>
        <w:adjustRightInd w:val="0"/>
        <w:spacing w:after="0" w:line="240" w:lineRule="auto"/>
        <w:ind w:left="426" w:hanging="426"/>
        <w:rPr>
          <w:rFonts w:ascii="Times New Roman" w:hAnsi="Times New Roman" w:cs="Times New Roman"/>
          <w:sz w:val="24"/>
          <w:szCs w:val="24"/>
        </w:rPr>
      </w:pPr>
      <w:r w:rsidRPr="005E45AF">
        <w:rPr>
          <w:rFonts w:ascii="Times New Roman" w:hAnsi="Times New Roman" w:cs="Times New Roman"/>
          <w:sz w:val="24"/>
          <w:szCs w:val="24"/>
        </w:rPr>
        <w:t xml:space="preserve">Associação Brasileira de Resorts (2017). </w:t>
      </w:r>
      <w:r w:rsidRPr="005E45AF">
        <w:rPr>
          <w:rFonts w:ascii="Times New Roman" w:hAnsi="Times New Roman" w:cs="Times New Roman"/>
          <w:i/>
          <w:iCs/>
          <w:sz w:val="24"/>
          <w:szCs w:val="24"/>
        </w:rPr>
        <w:t xml:space="preserve">ABR em Números </w:t>
      </w:r>
      <w:r w:rsidRPr="005E45AF">
        <w:rPr>
          <w:rFonts w:ascii="Times New Roman" w:hAnsi="Times New Roman" w:cs="Times New Roman"/>
          <w:sz w:val="24"/>
          <w:szCs w:val="24"/>
        </w:rPr>
        <w:t xml:space="preserve">nº </w:t>
      </w:r>
      <w:proofErr w:type="gramStart"/>
      <w:r w:rsidRPr="005E45AF">
        <w:rPr>
          <w:rFonts w:ascii="Times New Roman" w:hAnsi="Times New Roman" w:cs="Times New Roman"/>
          <w:sz w:val="24"/>
          <w:szCs w:val="24"/>
        </w:rPr>
        <w:t>24 edição</w:t>
      </w:r>
      <w:proofErr w:type="gramEnd"/>
      <w:r w:rsidRPr="005E45AF">
        <w:rPr>
          <w:rFonts w:ascii="Times New Roman" w:hAnsi="Times New Roman" w:cs="Times New Roman"/>
          <w:sz w:val="24"/>
          <w:szCs w:val="24"/>
        </w:rPr>
        <w:t xml:space="preserve"> anual. São Paulo: SENAC/ Associação Brasileira de Resorts-ABR.</w:t>
      </w:r>
    </w:p>
    <w:p w:rsidR="001E596C" w:rsidRPr="005E45AF" w:rsidRDefault="001E596C" w:rsidP="00FE3058">
      <w:pPr>
        <w:autoSpaceDE w:val="0"/>
        <w:autoSpaceDN w:val="0"/>
        <w:adjustRightInd w:val="0"/>
        <w:spacing w:after="0" w:line="240" w:lineRule="auto"/>
        <w:ind w:left="426" w:hanging="426"/>
        <w:rPr>
          <w:rFonts w:ascii="Times New Roman" w:hAnsi="Times New Roman" w:cs="Times New Roman"/>
          <w:sz w:val="24"/>
          <w:szCs w:val="24"/>
        </w:rPr>
      </w:pPr>
      <w:r w:rsidRPr="005E45AF">
        <w:rPr>
          <w:rFonts w:ascii="Times New Roman" w:hAnsi="Times New Roman" w:cs="Times New Roman"/>
          <w:sz w:val="24"/>
          <w:szCs w:val="24"/>
        </w:rPr>
        <w:t xml:space="preserve">Associação Brasileira de Resorts (2018). </w:t>
      </w:r>
      <w:r w:rsidRPr="005E45AF">
        <w:rPr>
          <w:rFonts w:ascii="Times New Roman" w:hAnsi="Times New Roman" w:cs="Times New Roman"/>
          <w:i/>
          <w:iCs/>
          <w:sz w:val="24"/>
          <w:szCs w:val="24"/>
        </w:rPr>
        <w:t xml:space="preserve">ABR em Números </w:t>
      </w:r>
      <w:r w:rsidRPr="005E45AF">
        <w:rPr>
          <w:rFonts w:ascii="Times New Roman" w:hAnsi="Times New Roman" w:cs="Times New Roman"/>
          <w:sz w:val="24"/>
          <w:szCs w:val="24"/>
        </w:rPr>
        <w:t xml:space="preserve">nº </w:t>
      </w:r>
      <w:proofErr w:type="gramStart"/>
      <w:r w:rsidRPr="005E45AF">
        <w:rPr>
          <w:rFonts w:ascii="Times New Roman" w:hAnsi="Times New Roman" w:cs="Times New Roman"/>
          <w:sz w:val="24"/>
          <w:szCs w:val="24"/>
        </w:rPr>
        <w:t>28 edição</w:t>
      </w:r>
      <w:proofErr w:type="gramEnd"/>
      <w:r w:rsidRPr="005E45AF">
        <w:rPr>
          <w:rFonts w:ascii="Times New Roman" w:hAnsi="Times New Roman" w:cs="Times New Roman"/>
          <w:sz w:val="24"/>
          <w:szCs w:val="24"/>
        </w:rPr>
        <w:t xml:space="preserve"> anual. São Paulo: SENAC/ Associação Brasileira de Resorts-ABR.</w:t>
      </w:r>
    </w:p>
    <w:p w:rsidR="001E596C" w:rsidRPr="005E45AF" w:rsidRDefault="001E596C" w:rsidP="00FE3058">
      <w:pPr>
        <w:autoSpaceDE w:val="0"/>
        <w:autoSpaceDN w:val="0"/>
        <w:adjustRightInd w:val="0"/>
        <w:spacing w:after="0" w:line="240" w:lineRule="auto"/>
        <w:ind w:left="426" w:hanging="426"/>
        <w:rPr>
          <w:rFonts w:ascii="Times New Roman" w:hAnsi="Times New Roman" w:cs="Times New Roman"/>
          <w:sz w:val="24"/>
          <w:szCs w:val="24"/>
        </w:rPr>
      </w:pPr>
      <w:r w:rsidRPr="005E45AF">
        <w:rPr>
          <w:rFonts w:ascii="Times New Roman" w:hAnsi="Times New Roman" w:cs="Times New Roman"/>
          <w:sz w:val="24"/>
          <w:szCs w:val="24"/>
        </w:rPr>
        <w:t xml:space="preserve">Banco Central do Brasil – BCB (2016). </w:t>
      </w:r>
      <w:r w:rsidRPr="005E45AF">
        <w:rPr>
          <w:rFonts w:ascii="Times New Roman" w:hAnsi="Times New Roman" w:cs="Times New Roman"/>
          <w:i/>
          <w:sz w:val="24"/>
          <w:szCs w:val="24"/>
        </w:rPr>
        <w:t xml:space="preserve">Atas do </w:t>
      </w:r>
      <w:proofErr w:type="spellStart"/>
      <w:r w:rsidRPr="005E45AF">
        <w:rPr>
          <w:rFonts w:ascii="Times New Roman" w:hAnsi="Times New Roman" w:cs="Times New Roman"/>
          <w:i/>
          <w:sz w:val="24"/>
          <w:szCs w:val="24"/>
        </w:rPr>
        <w:t>Comite</w:t>
      </w:r>
      <w:proofErr w:type="spellEnd"/>
      <w:r w:rsidRPr="005E45AF">
        <w:rPr>
          <w:rFonts w:ascii="Times New Roman" w:hAnsi="Times New Roman" w:cs="Times New Roman"/>
          <w:i/>
          <w:sz w:val="24"/>
          <w:szCs w:val="24"/>
        </w:rPr>
        <w:t xml:space="preserve"> de Política </w:t>
      </w:r>
      <w:proofErr w:type="spellStart"/>
      <w:r w:rsidRPr="005E45AF">
        <w:rPr>
          <w:rFonts w:ascii="Times New Roman" w:hAnsi="Times New Roman" w:cs="Times New Roman"/>
          <w:i/>
          <w:sz w:val="24"/>
          <w:szCs w:val="24"/>
        </w:rPr>
        <w:t>Monerária</w:t>
      </w:r>
      <w:proofErr w:type="spellEnd"/>
      <w:r w:rsidRPr="005E45AF">
        <w:rPr>
          <w:rFonts w:ascii="Times New Roman" w:hAnsi="Times New Roman" w:cs="Times New Roman"/>
          <w:i/>
          <w:sz w:val="24"/>
          <w:szCs w:val="24"/>
        </w:rPr>
        <w:t xml:space="preserve"> </w:t>
      </w:r>
      <w:r w:rsidRPr="005E45AF">
        <w:rPr>
          <w:rFonts w:ascii="Times New Roman" w:hAnsi="Times New Roman" w:cs="Times New Roman"/>
          <w:sz w:val="24"/>
          <w:szCs w:val="24"/>
        </w:rPr>
        <w:t xml:space="preserve">– COPOM 196ª a 203ª reunião. </w:t>
      </w:r>
      <w:proofErr w:type="spellStart"/>
      <w:proofErr w:type="gramStart"/>
      <w:r w:rsidRPr="005E45AF">
        <w:rPr>
          <w:rFonts w:ascii="Times New Roman" w:hAnsi="Times New Roman" w:cs="Times New Roman"/>
          <w:sz w:val="24"/>
          <w:szCs w:val="24"/>
        </w:rPr>
        <w:t>Brasília:BCB</w:t>
      </w:r>
      <w:proofErr w:type="spellEnd"/>
      <w:proofErr w:type="gramEnd"/>
    </w:p>
    <w:p w:rsidR="001E596C" w:rsidRPr="005E45AF" w:rsidRDefault="001E596C" w:rsidP="00FE3058">
      <w:pPr>
        <w:autoSpaceDE w:val="0"/>
        <w:autoSpaceDN w:val="0"/>
        <w:adjustRightInd w:val="0"/>
        <w:spacing w:after="0" w:line="240" w:lineRule="auto"/>
        <w:ind w:left="426" w:hanging="426"/>
        <w:rPr>
          <w:rFonts w:ascii="Times New Roman" w:hAnsi="Times New Roman" w:cs="Times New Roman"/>
          <w:sz w:val="24"/>
          <w:szCs w:val="24"/>
        </w:rPr>
      </w:pPr>
      <w:r w:rsidRPr="005E45AF">
        <w:rPr>
          <w:rFonts w:ascii="Times New Roman" w:hAnsi="Times New Roman" w:cs="Times New Roman"/>
          <w:sz w:val="24"/>
          <w:szCs w:val="24"/>
        </w:rPr>
        <w:t xml:space="preserve">Banco Central do Brasil – BCB (2017). </w:t>
      </w:r>
      <w:r w:rsidRPr="005E45AF">
        <w:rPr>
          <w:rFonts w:ascii="Times New Roman" w:hAnsi="Times New Roman" w:cs="Times New Roman"/>
          <w:i/>
          <w:sz w:val="24"/>
          <w:szCs w:val="24"/>
        </w:rPr>
        <w:t xml:space="preserve">Atas do </w:t>
      </w:r>
      <w:proofErr w:type="spellStart"/>
      <w:r w:rsidRPr="005E45AF">
        <w:rPr>
          <w:rFonts w:ascii="Times New Roman" w:hAnsi="Times New Roman" w:cs="Times New Roman"/>
          <w:i/>
          <w:sz w:val="24"/>
          <w:szCs w:val="24"/>
        </w:rPr>
        <w:t>Comite</w:t>
      </w:r>
      <w:proofErr w:type="spellEnd"/>
      <w:r w:rsidRPr="005E45AF">
        <w:rPr>
          <w:rFonts w:ascii="Times New Roman" w:hAnsi="Times New Roman" w:cs="Times New Roman"/>
          <w:i/>
          <w:sz w:val="24"/>
          <w:szCs w:val="24"/>
        </w:rPr>
        <w:t xml:space="preserve"> de Política </w:t>
      </w:r>
      <w:proofErr w:type="spellStart"/>
      <w:r w:rsidRPr="005E45AF">
        <w:rPr>
          <w:rFonts w:ascii="Times New Roman" w:hAnsi="Times New Roman" w:cs="Times New Roman"/>
          <w:i/>
          <w:sz w:val="24"/>
          <w:szCs w:val="24"/>
        </w:rPr>
        <w:t>Monerária</w:t>
      </w:r>
      <w:proofErr w:type="spellEnd"/>
      <w:r w:rsidRPr="005E45AF">
        <w:rPr>
          <w:rFonts w:ascii="Times New Roman" w:hAnsi="Times New Roman" w:cs="Times New Roman"/>
          <w:sz w:val="24"/>
          <w:szCs w:val="24"/>
        </w:rPr>
        <w:t xml:space="preserve"> – COPOM 204ª a 211ª reunião. </w:t>
      </w:r>
      <w:proofErr w:type="spellStart"/>
      <w:proofErr w:type="gramStart"/>
      <w:r w:rsidRPr="005E45AF">
        <w:rPr>
          <w:rFonts w:ascii="Times New Roman" w:hAnsi="Times New Roman" w:cs="Times New Roman"/>
          <w:sz w:val="24"/>
          <w:szCs w:val="24"/>
        </w:rPr>
        <w:t>Brasília:BCB</w:t>
      </w:r>
      <w:proofErr w:type="spellEnd"/>
      <w:proofErr w:type="gramEnd"/>
      <w:r w:rsidRPr="005E45AF">
        <w:rPr>
          <w:rFonts w:ascii="Times New Roman" w:hAnsi="Times New Roman" w:cs="Times New Roman"/>
          <w:sz w:val="24"/>
          <w:szCs w:val="24"/>
        </w:rPr>
        <w:t>.</w:t>
      </w:r>
    </w:p>
    <w:p w:rsidR="001E596C" w:rsidRPr="005E45AF" w:rsidRDefault="001E596C" w:rsidP="00FE3058">
      <w:pPr>
        <w:autoSpaceDE w:val="0"/>
        <w:autoSpaceDN w:val="0"/>
        <w:adjustRightInd w:val="0"/>
        <w:spacing w:after="0" w:line="240" w:lineRule="auto"/>
        <w:ind w:left="426" w:hanging="426"/>
        <w:rPr>
          <w:rFonts w:ascii="Times New Roman" w:hAnsi="Times New Roman" w:cs="Times New Roman"/>
          <w:sz w:val="24"/>
          <w:szCs w:val="24"/>
        </w:rPr>
      </w:pPr>
      <w:r w:rsidRPr="005E45AF">
        <w:rPr>
          <w:rFonts w:ascii="Times New Roman" w:hAnsi="Times New Roman" w:cs="Times New Roman"/>
          <w:sz w:val="24"/>
          <w:szCs w:val="24"/>
        </w:rPr>
        <w:t>Banco Central do Brasil – BCB (2018</w:t>
      </w:r>
      <w:r w:rsidRPr="005E45AF">
        <w:rPr>
          <w:rFonts w:ascii="Times New Roman" w:hAnsi="Times New Roman" w:cs="Times New Roman"/>
          <w:i/>
          <w:sz w:val="24"/>
          <w:szCs w:val="24"/>
        </w:rPr>
        <w:t xml:space="preserve">). Atas do </w:t>
      </w:r>
      <w:proofErr w:type="spellStart"/>
      <w:r w:rsidRPr="005E45AF">
        <w:rPr>
          <w:rFonts w:ascii="Times New Roman" w:hAnsi="Times New Roman" w:cs="Times New Roman"/>
          <w:i/>
          <w:sz w:val="24"/>
          <w:szCs w:val="24"/>
        </w:rPr>
        <w:t>Comite</w:t>
      </w:r>
      <w:proofErr w:type="spellEnd"/>
      <w:r w:rsidRPr="005E45AF">
        <w:rPr>
          <w:rFonts w:ascii="Times New Roman" w:hAnsi="Times New Roman" w:cs="Times New Roman"/>
          <w:i/>
          <w:sz w:val="24"/>
          <w:szCs w:val="24"/>
        </w:rPr>
        <w:t xml:space="preserve"> de Política </w:t>
      </w:r>
      <w:proofErr w:type="spellStart"/>
      <w:r w:rsidRPr="005E45AF">
        <w:rPr>
          <w:rFonts w:ascii="Times New Roman" w:hAnsi="Times New Roman" w:cs="Times New Roman"/>
          <w:i/>
          <w:sz w:val="24"/>
          <w:szCs w:val="24"/>
        </w:rPr>
        <w:t>Monerária</w:t>
      </w:r>
      <w:proofErr w:type="spellEnd"/>
      <w:r w:rsidRPr="005E45AF">
        <w:rPr>
          <w:rFonts w:ascii="Times New Roman" w:hAnsi="Times New Roman" w:cs="Times New Roman"/>
          <w:sz w:val="24"/>
          <w:szCs w:val="24"/>
        </w:rPr>
        <w:t xml:space="preserve"> – COPOM 212ª reunião. Brasília: BCB.</w:t>
      </w:r>
    </w:p>
    <w:p w:rsidR="001E596C" w:rsidRPr="005E45AF" w:rsidRDefault="001E596C" w:rsidP="00FE3058">
      <w:pPr>
        <w:autoSpaceDE w:val="0"/>
        <w:autoSpaceDN w:val="0"/>
        <w:adjustRightInd w:val="0"/>
        <w:spacing w:after="0" w:line="240" w:lineRule="auto"/>
        <w:ind w:left="426" w:hanging="426"/>
        <w:rPr>
          <w:rFonts w:ascii="Times New Roman" w:hAnsi="Times New Roman" w:cs="Times New Roman"/>
          <w:sz w:val="24"/>
          <w:szCs w:val="24"/>
        </w:rPr>
      </w:pPr>
      <w:proofErr w:type="spellStart"/>
      <w:r w:rsidRPr="005E45AF">
        <w:rPr>
          <w:rFonts w:ascii="Times New Roman" w:hAnsi="Times New Roman" w:cs="Times New Roman"/>
          <w:sz w:val="24"/>
          <w:szCs w:val="24"/>
        </w:rPr>
        <w:t>Boeger</w:t>
      </w:r>
      <w:proofErr w:type="spellEnd"/>
      <w:r w:rsidRPr="005E45AF">
        <w:rPr>
          <w:rFonts w:ascii="Times New Roman" w:hAnsi="Times New Roman" w:cs="Times New Roman"/>
          <w:sz w:val="24"/>
          <w:szCs w:val="24"/>
        </w:rPr>
        <w:t xml:space="preserve">, M. A. &amp; Yamashita, A. P. (2005). </w:t>
      </w:r>
      <w:r w:rsidRPr="005E45AF">
        <w:rPr>
          <w:rFonts w:ascii="Times New Roman" w:hAnsi="Times New Roman" w:cs="Times New Roman"/>
          <w:i/>
          <w:iCs/>
          <w:sz w:val="24"/>
          <w:szCs w:val="24"/>
        </w:rPr>
        <w:t xml:space="preserve">Gestão financeira para meios de hospedagem. </w:t>
      </w:r>
      <w:r w:rsidRPr="005E45AF">
        <w:rPr>
          <w:rFonts w:ascii="Times New Roman" w:hAnsi="Times New Roman" w:cs="Times New Roman"/>
          <w:sz w:val="24"/>
          <w:szCs w:val="24"/>
        </w:rPr>
        <w:t>São Paulo: Atlas.</w:t>
      </w:r>
    </w:p>
    <w:p w:rsidR="001E596C" w:rsidRPr="005E45AF" w:rsidRDefault="001E596C" w:rsidP="00FE3058">
      <w:pPr>
        <w:spacing w:line="240" w:lineRule="auto"/>
        <w:ind w:left="426" w:hanging="426"/>
        <w:jc w:val="both"/>
        <w:rPr>
          <w:rFonts w:ascii="Times New Roman" w:eastAsia="Tahoma" w:hAnsi="Times New Roman" w:cs="Times New Roman"/>
          <w:sz w:val="24"/>
          <w:szCs w:val="24"/>
        </w:rPr>
      </w:pPr>
      <w:r w:rsidRPr="005E45AF">
        <w:rPr>
          <w:rFonts w:ascii="Times New Roman" w:eastAsia="Tahoma" w:hAnsi="Times New Roman" w:cs="Times New Roman"/>
          <w:sz w:val="24"/>
          <w:szCs w:val="24"/>
        </w:rPr>
        <w:t xml:space="preserve">Bonfato, A.C.; Baltieri, M.A.T. (2016) </w:t>
      </w:r>
      <w:r w:rsidRPr="005E45AF">
        <w:rPr>
          <w:rFonts w:ascii="Times New Roman" w:eastAsia="Tahoma" w:hAnsi="Times New Roman" w:cs="Times New Roman"/>
          <w:i/>
          <w:sz w:val="24"/>
          <w:szCs w:val="24"/>
        </w:rPr>
        <w:t>Resorts no Brasil: uma avaliação do desempenho</w:t>
      </w:r>
      <w:r w:rsidRPr="005E45AF">
        <w:rPr>
          <w:rFonts w:ascii="Times New Roman" w:eastAsia="Tahoma" w:hAnsi="Times New Roman" w:cs="Times New Roman"/>
          <w:sz w:val="24"/>
          <w:szCs w:val="24"/>
        </w:rPr>
        <w:t xml:space="preserve">, Revista Brasileira de Pesquisa em Turismo. São Paulo, 10(2), pp. 351-373, maio/ago. </w:t>
      </w:r>
      <w:r w:rsidRPr="005E45AF">
        <w:rPr>
          <w:rFonts w:ascii="Times New Roman" w:hAnsi="Times New Roman" w:cs="Times New Roman"/>
          <w:b/>
          <w:bCs/>
          <w:sz w:val="24"/>
          <w:szCs w:val="24"/>
        </w:rPr>
        <w:t xml:space="preserve">DOI: </w:t>
      </w:r>
      <w:r w:rsidRPr="005E45AF">
        <w:rPr>
          <w:rFonts w:ascii="Times New Roman" w:hAnsi="Times New Roman" w:cs="Times New Roman"/>
          <w:sz w:val="24"/>
          <w:szCs w:val="24"/>
        </w:rPr>
        <w:t>http://dx.doi.org/10.7784/rbtur.v10i2.921</w:t>
      </w:r>
    </w:p>
    <w:p w:rsidR="001E596C" w:rsidRPr="005E45AF" w:rsidRDefault="001E596C" w:rsidP="00FE3058">
      <w:pPr>
        <w:autoSpaceDE w:val="0"/>
        <w:autoSpaceDN w:val="0"/>
        <w:adjustRightInd w:val="0"/>
        <w:spacing w:after="0" w:line="240" w:lineRule="auto"/>
        <w:ind w:left="426" w:hanging="426"/>
        <w:rPr>
          <w:rFonts w:ascii="Times New Roman" w:hAnsi="Times New Roman" w:cs="Times New Roman"/>
          <w:sz w:val="24"/>
          <w:szCs w:val="24"/>
        </w:rPr>
      </w:pPr>
      <w:r w:rsidRPr="005E45AF">
        <w:rPr>
          <w:rFonts w:ascii="Times New Roman" w:hAnsi="Times New Roman" w:cs="Times New Roman"/>
          <w:sz w:val="24"/>
          <w:szCs w:val="24"/>
        </w:rPr>
        <w:t xml:space="preserve">BSH </w:t>
      </w:r>
      <w:proofErr w:type="spellStart"/>
      <w:r w:rsidRPr="005E45AF">
        <w:rPr>
          <w:rFonts w:ascii="Times New Roman" w:hAnsi="Times New Roman" w:cs="Times New Roman"/>
          <w:sz w:val="24"/>
          <w:szCs w:val="24"/>
        </w:rPr>
        <w:t>International</w:t>
      </w:r>
      <w:proofErr w:type="spellEnd"/>
      <w:r w:rsidRPr="005E45AF">
        <w:rPr>
          <w:rFonts w:ascii="Times New Roman" w:hAnsi="Times New Roman" w:cs="Times New Roman"/>
          <w:sz w:val="24"/>
          <w:szCs w:val="24"/>
        </w:rPr>
        <w:t xml:space="preserve"> (2011). </w:t>
      </w:r>
      <w:proofErr w:type="gramStart"/>
      <w:r w:rsidRPr="005E45AF">
        <w:rPr>
          <w:rFonts w:ascii="Times New Roman" w:hAnsi="Times New Roman" w:cs="Times New Roman"/>
          <w:sz w:val="24"/>
          <w:szCs w:val="24"/>
        </w:rPr>
        <w:t>it</w:t>
      </w:r>
      <w:proofErr w:type="gramEnd"/>
      <w:r w:rsidRPr="005E45AF">
        <w:rPr>
          <w:rFonts w:ascii="Times New Roman" w:hAnsi="Times New Roman" w:cs="Times New Roman"/>
          <w:sz w:val="24"/>
          <w:szCs w:val="24"/>
        </w:rPr>
        <w:t xml:space="preserve"> Relatório de Investimentos no Brasil: hotéis e resorts 2011, São </w:t>
      </w:r>
      <w:proofErr w:type="spellStart"/>
      <w:r w:rsidRPr="005E45AF">
        <w:rPr>
          <w:rFonts w:ascii="Times New Roman" w:hAnsi="Times New Roman" w:cs="Times New Roman"/>
          <w:sz w:val="24"/>
          <w:szCs w:val="24"/>
        </w:rPr>
        <w:t>Paulo:BSH</w:t>
      </w:r>
      <w:proofErr w:type="spellEnd"/>
      <w:r w:rsidRPr="005E45AF">
        <w:rPr>
          <w:rFonts w:ascii="Times New Roman" w:hAnsi="Times New Roman" w:cs="Times New Roman"/>
          <w:sz w:val="24"/>
          <w:szCs w:val="24"/>
        </w:rPr>
        <w:t xml:space="preserve"> </w:t>
      </w:r>
      <w:proofErr w:type="spellStart"/>
      <w:r w:rsidRPr="005E45AF">
        <w:rPr>
          <w:rFonts w:ascii="Times New Roman" w:hAnsi="Times New Roman" w:cs="Times New Roman"/>
          <w:sz w:val="24"/>
          <w:szCs w:val="24"/>
        </w:rPr>
        <w:t>Inernational</w:t>
      </w:r>
      <w:proofErr w:type="spellEnd"/>
      <w:r w:rsidRPr="005E45AF">
        <w:rPr>
          <w:rFonts w:ascii="Times New Roman" w:hAnsi="Times New Roman" w:cs="Times New Roman"/>
          <w:sz w:val="24"/>
          <w:szCs w:val="24"/>
        </w:rPr>
        <w:t xml:space="preserve"> .</w:t>
      </w:r>
    </w:p>
    <w:p w:rsidR="001E596C" w:rsidRPr="005E45AF" w:rsidRDefault="001E596C" w:rsidP="00FE3058">
      <w:pPr>
        <w:autoSpaceDE w:val="0"/>
        <w:autoSpaceDN w:val="0"/>
        <w:adjustRightInd w:val="0"/>
        <w:spacing w:after="0" w:line="240" w:lineRule="auto"/>
        <w:ind w:left="426" w:hanging="426"/>
        <w:rPr>
          <w:rFonts w:ascii="Times New Roman" w:hAnsi="Times New Roman" w:cs="Times New Roman"/>
          <w:sz w:val="24"/>
          <w:szCs w:val="24"/>
        </w:rPr>
      </w:pPr>
      <w:r w:rsidRPr="005E45AF">
        <w:rPr>
          <w:rFonts w:ascii="Times New Roman" w:hAnsi="Times New Roman" w:cs="Times New Roman"/>
          <w:sz w:val="24"/>
          <w:szCs w:val="24"/>
        </w:rPr>
        <w:t xml:space="preserve">BSH </w:t>
      </w:r>
      <w:proofErr w:type="spellStart"/>
      <w:r w:rsidRPr="005E45AF">
        <w:rPr>
          <w:rFonts w:ascii="Times New Roman" w:hAnsi="Times New Roman" w:cs="Times New Roman"/>
          <w:sz w:val="24"/>
          <w:szCs w:val="24"/>
        </w:rPr>
        <w:t>International</w:t>
      </w:r>
      <w:proofErr w:type="spellEnd"/>
      <w:r w:rsidRPr="005E45AF">
        <w:rPr>
          <w:rFonts w:ascii="Times New Roman" w:hAnsi="Times New Roman" w:cs="Times New Roman"/>
          <w:sz w:val="24"/>
          <w:szCs w:val="24"/>
        </w:rPr>
        <w:t xml:space="preserve"> (2014). Resorts no Brasil: 2014. São Paulo: BSH </w:t>
      </w:r>
      <w:proofErr w:type="spellStart"/>
      <w:r w:rsidRPr="005E45AF">
        <w:rPr>
          <w:rFonts w:ascii="Times New Roman" w:hAnsi="Times New Roman" w:cs="Times New Roman"/>
          <w:sz w:val="24"/>
          <w:szCs w:val="24"/>
        </w:rPr>
        <w:t>International</w:t>
      </w:r>
      <w:proofErr w:type="spellEnd"/>
      <w:r w:rsidRPr="005E45AF">
        <w:rPr>
          <w:rFonts w:ascii="Times New Roman" w:hAnsi="Times New Roman" w:cs="Times New Roman"/>
          <w:sz w:val="24"/>
          <w:szCs w:val="24"/>
        </w:rPr>
        <w:t xml:space="preserve">. </w:t>
      </w:r>
    </w:p>
    <w:p w:rsidR="001E596C" w:rsidRPr="005E45AF" w:rsidRDefault="001E596C" w:rsidP="00FE3058">
      <w:pPr>
        <w:autoSpaceDE w:val="0"/>
        <w:autoSpaceDN w:val="0"/>
        <w:adjustRightInd w:val="0"/>
        <w:spacing w:after="0" w:line="240" w:lineRule="auto"/>
        <w:ind w:left="426" w:hanging="426"/>
        <w:rPr>
          <w:rFonts w:ascii="Times New Roman" w:hAnsi="Times New Roman" w:cs="Times New Roman"/>
          <w:sz w:val="24"/>
          <w:szCs w:val="24"/>
        </w:rPr>
      </w:pPr>
      <w:proofErr w:type="spellStart"/>
      <w:r w:rsidRPr="005E45AF">
        <w:rPr>
          <w:rFonts w:ascii="Times New Roman" w:hAnsi="Times New Roman" w:cs="Times New Roman"/>
          <w:sz w:val="24"/>
          <w:szCs w:val="24"/>
        </w:rPr>
        <w:t>Canteras</w:t>
      </w:r>
      <w:proofErr w:type="spellEnd"/>
      <w:r w:rsidRPr="005E45AF">
        <w:rPr>
          <w:rFonts w:ascii="Times New Roman" w:hAnsi="Times New Roman" w:cs="Times New Roman"/>
          <w:sz w:val="24"/>
          <w:szCs w:val="24"/>
        </w:rPr>
        <w:t xml:space="preserve"> Associados (2011). Hotel </w:t>
      </w:r>
      <w:proofErr w:type="spellStart"/>
      <w:r w:rsidRPr="005E45AF">
        <w:rPr>
          <w:rFonts w:ascii="Times New Roman" w:hAnsi="Times New Roman" w:cs="Times New Roman"/>
          <w:sz w:val="24"/>
          <w:szCs w:val="24"/>
        </w:rPr>
        <w:t>Invest</w:t>
      </w:r>
      <w:proofErr w:type="spellEnd"/>
      <w:r w:rsidRPr="005E45AF">
        <w:rPr>
          <w:rFonts w:ascii="Times New Roman" w:hAnsi="Times New Roman" w:cs="Times New Roman"/>
          <w:sz w:val="24"/>
          <w:szCs w:val="24"/>
        </w:rPr>
        <w:t xml:space="preserve">: relatório aos investidores hoteleiros. São </w:t>
      </w:r>
      <w:proofErr w:type="spellStart"/>
      <w:proofErr w:type="gramStart"/>
      <w:r w:rsidRPr="005E45AF">
        <w:rPr>
          <w:rFonts w:ascii="Times New Roman" w:hAnsi="Times New Roman" w:cs="Times New Roman"/>
          <w:sz w:val="24"/>
          <w:szCs w:val="24"/>
        </w:rPr>
        <w:t>Paulo:HVS</w:t>
      </w:r>
      <w:proofErr w:type="spellEnd"/>
      <w:proofErr w:type="gramEnd"/>
      <w:r w:rsidRPr="005E45AF">
        <w:rPr>
          <w:rFonts w:ascii="Times New Roman" w:hAnsi="Times New Roman" w:cs="Times New Roman"/>
          <w:sz w:val="24"/>
          <w:szCs w:val="24"/>
        </w:rPr>
        <w:t xml:space="preserve"> </w:t>
      </w:r>
      <w:proofErr w:type="spellStart"/>
      <w:r w:rsidRPr="005E45AF">
        <w:rPr>
          <w:rFonts w:ascii="Times New Roman" w:hAnsi="Times New Roman" w:cs="Times New Roman"/>
          <w:sz w:val="24"/>
          <w:szCs w:val="24"/>
        </w:rPr>
        <w:t>International</w:t>
      </w:r>
      <w:proofErr w:type="spellEnd"/>
    </w:p>
    <w:p w:rsidR="001E596C" w:rsidRPr="005E45AF" w:rsidRDefault="001E596C" w:rsidP="00FE3058">
      <w:pPr>
        <w:spacing w:line="240" w:lineRule="auto"/>
        <w:ind w:left="426" w:hanging="426"/>
        <w:jc w:val="both"/>
        <w:rPr>
          <w:rFonts w:ascii="Times New Roman" w:eastAsia="Tahoma" w:hAnsi="Times New Roman" w:cs="Times New Roman"/>
          <w:sz w:val="24"/>
          <w:szCs w:val="24"/>
        </w:rPr>
      </w:pPr>
      <w:r w:rsidRPr="005E45AF">
        <w:rPr>
          <w:rFonts w:ascii="Times New Roman" w:eastAsia="Tahoma" w:hAnsi="Times New Roman" w:cs="Times New Roman"/>
          <w:sz w:val="24"/>
          <w:szCs w:val="24"/>
        </w:rPr>
        <w:t xml:space="preserve">Costa, S. F. </w:t>
      </w:r>
      <w:r w:rsidRPr="005E45AF">
        <w:rPr>
          <w:rFonts w:ascii="Times New Roman" w:eastAsia="Tahoma" w:hAnsi="Times New Roman" w:cs="Times New Roman"/>
          <w:i/>
          <w:sz w:val="24"/>
          <w:szCs w:val="24"/>
        </w:rPr>
        <w:t>Método científico: os caminhos da investigação.</w:t>
      </w:r>
      <w:r w:rsidRPr="005E45AF">
        <w:rPr>
          <w:rFonts w:ascii="Times New Roman" w:eastAsia="Tahoma" w:hAnsi="Times New Roman" w:cs="Times New Roman"/>
          <w:sz w:val="24"/>
          <w:szCs w:val="24"/>
        </w:rPr>
        <w:t xml:space="preserve"> São Paulo: </w:t>
      </w:r>
      <w:proofErr w:type="spellStart"/>
      <w:r w:rsidRPr="005E45AF">
        <w:rPr>
          <w:rFonts w:ascii="Times New Roman" w:eastAsia="Tahoma" w:hAnsi="Times New Roman" w:cs="Times New Roman"/>
          <w:sz w:val="24"/>
          <w:szCs w:val="24"/>
        </w:rPr>
        <w:t>Harbra</w:t>
      </w:r>
      <w:proofErr w:type="spellEnd"/>
      <w:r w:rsidRPr="005E45AF">
        <w:rPr>
          <w:rFonts w:ascii="Times New Roman" w:eastAsia="Tahoma" w:hAnsi="Times New Roman" w:cs="Times New Roman"/>
          <w:sz w:val="24"/>
          <w:szCs w:val="24"/>
        </w:rPr>
        <w:t xml:space="preserve">, 2001. 372 </w:t>
      </w:r>
    </w:p>
    <w:p w:rsidR="001E596C" w:rsidRPr="005E45AF" w:rsidRDefault="001E596C" w:rsidP="00FE3058">
      <w:pPr>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5E45AF">
        <w:rPr>
          <w:rFonts w:ascii="Times New Roman" w:hAnsi="Times New Roman" w:cs="Times New Roman"/>
          <w:sz w:val="24"/>
          <w:szCs w:val="24"/>
        </w:rPr>
        <w:t>Dencker</w:t>
      </w:r>
      <w:proofErr w:type="spellEnd"/>
      <w:r w:rsidRPr="005E45AF">
        <w:rPr>
          <w:rFonts w:ascii="Times New Roman" w:hAnsi="Times New Roman" w:cs="Times New Roman"/>
          <w:sz w:val="24"/>
          <w:szCs w:val="24"/>
        </w:rPr>
        <w:t>, A. F. M. &amp; Bueno, M. (</w:t>
      </w:r>
      <w:proofErr w:type="spellStart"/>
      <w:r w:rsidRPr="005E45AF">
        <w:rPr>
          <w:rFonts w:ascii="Times New Roman" w:hAnsi="Times New Roman" w:cs="Times New Roman"/>
          <w:sz w:val="24"/>
          <w:szCs w:val="24"/>
        </w:rPr>
        <w:t>orgs</w:t>
      </w:r>
      <w:proofErr w:type="spellEnd"/>
      <w:r w:rsidRPr="005E45AF">
        <w:rPr>
          <w:rFonts w:ascii="Times New Roman" w:hAnsi="Times New Roman" w:cs="Times New Roman"/>
          <w:sz w:val="24"/>
          <w:szCs w:val="24"/>
        </w:rPr>
        <w:t xml:space="preserve">.) (2003). </w:t>
      </w:r>
      <w:r w:rsidRPr="005E45AF">
        <w:rPr>
          <w:rFonts w:ascii="Times New Roman" w:hAnsi="Times New Roman" w:cs="Times New Roman"/>
          <w:i/>
          <w:iCs/>
          <w:sz w:val="24"/>
          <w:szCs w:val="24"/>
        </w:rPr>
        <w:t xml:space="preserve">Hospitalidade: </w:t>
      </w:r>
      <w:r w:rsidRPr="005E45AF">
        <w:rPr>
          <w:rFonts w:ascii="Times New Roman" w:hAnsi="Times New Roman" w:cs="Times New Roman"/>
          <w:sz w:val="24"/>
          <w:szCs w:val="24"/>
        </w:rPr>
        <w:t>cenários e oportunidades. São Paulo: Pioneira Thomson Learning.</w:t>
      </w:r>
    </w:p>
    <w:p w:rsidR="001E596C" w:rsidRPr="005E45AF" w:rsidRDefault="001E596C" w:rsidP="00FE3058">
      <w:pPr>
        <w:autoSpaceDE w:val="0"/>
        <w:autoSpaceDN w:val="0"/>
        <w:adjustRightInd w:val="0"/>
        <w:spacing w:after="0" w:line="240" w:lineRule="auto"/>
        <w:ind w:left="426" w:hanging="426"/>
        <w:rPr>
          <w:rFonts w:ascii="Times New Roman" w:hAnsi="Times New Roman" w:cs="Times New Roman"/>
          <w:sz w:val="24"/>
          <w:szCs w:val="24"/>
        </w:rPr>
      </w:pPr>
      <w:r w:rsidRPr="005E45AF">
        <w:rPr>
          <w:rFonts w:ascii="Times New Roman" w:hAnsi="Times New Roman" w:cs="Times New Roman"/>
          <w:sz w:val="24"/>
          <w:szCs w:val="24"/>
        </w:rPr>
        <w:t xml:space="preserve">Domingues. R. (2018). Diretor Executivo da Associação Brasileira de Resorts, entrevista pessoal na sede da Associação Brasileira de Resorts, </w:t>
      </w:r>
      <w:proofErr w:type="gramStart"/>
      <w:r w:rsidRPr="005E45AF">
        <w:rPr>
          <w:rFonts w:ascii="Times New Roman" w:hAnsi="Times New Roman" w:cs="Times New Roman"/>
          <w:sz w:val="24"/>
          <w:szCs w:val="24"/>
        </w:rPr>
        <w:t xml:space="preserve">à  </w:t>
      </w:r>
      <w:r w:rsidRPr="005E45AF">
        <w:rPr>
          <w:rStyle w:val="lrzxr"/>
          <w:rFonts w:ascii="Times New Roman" w:hAnsi="Times New Roman" w:cs="Times New Roman"/>
          <w:sz w:val="24"/>
          <w:szCs w:val="24"/>
        </w:rPr>
        <w:t>Rua</w:t>
      </w:r>
      <w:proofErr w:type="gramEnd"/>
      <w:r w:rsidRPr="005E45AF">
        <w:rPr>
          <w:rStyle w:val="lrzxr"/>
          <w:rFonts w:ascii="Times New Roman" w:hAnsi="Times New Roman" w:cs="Times New Roman"/>
          <w:sz w:val="24"/>
          <w:szCs w:val="24"/>
        </w:rPr>
        <w:t xml:space="preserve"> Prof. Carlos de Carvalho, 28 - </w:t>
      </w:r>
      <w:proofErr w:type="spellStart"/>
      <w:r w:rsidRPr="005E45AF">
        <w:rPr>
          <w:rStyle w:val="lrzxr"/>
          <w:rFonts w:ascii="Times New Roman" w:hAnsi="Times New Roman" w:cs="Times New Roman"/>
          <w:sz w:val="24"/>
          <w:szCs w:val="24"/>
        </w:rPr>
        <w:t>cj</w:t>
      </w:r>
      <w:proofErr w:type="spellEnd"/>
      <w:r w:rsidRPr="005E45AF">
        <w:rPr>
          <w:rStyle w:val="lrzxr"/>
          <w:rFonts w:ascii="Times New Roman" w:hAnsi="Times New Roman" w:cs="Times New Roman"/>
          <w:sz w:val="24"/>
          <w:szCs w:val="24"/>
        </w:rPr>
        <w:t xml:space="preserve">. 82 - Itaim Bibi, São Paulo - SP, Brasil, CEP 04531-080, no dia </w:t>
      </w:r>
      <w:r w:rsidRPr="005E45AF">
        <w:rPr>
          <w:rFonts w:ascii="Times New Roman" w:hAnsi="Times New Roman" w:cs="Times New Roman"/>
          <w:sz w:val="24"/>
          <w:szCs w:val="24"/>
        </w:rPr>
        <w:t>25 de abril de 2018, entre 09h00 e 12h00.</w:t>
      </w:r>
    </w:p>
    <w:p w:rsidR="001E596C" w:rsidRPr="005E45AF" w:rsidRDefault="001E596C" w:rsidP="00FE3058">
      <w:pPr>
        <w:autoSpaceDE w:val="0"/>
        <w:autoSpaceDN w:val="0"/>
        <w:adjustRightInd w:val="0"/>
        <w:spacing w:after="0" w:line="240" w:lineRule="auto"/>
        <w:ind w:left="426" w:hanging="426"/>
        <w:jc w:val="both"/>
        <w:rPr>
          <w:rFonts w:ascii="Times New Roman" w:hAnsi="Times New Roman" w:cs="Times New Roman"/>
          <w:sz w:val="24"/>
          <w:szCs w:val="24"/>
          <w:lang w:val="en-US"/>
        </w:rPr>
      </w:pPr>
      <w:r w:rsidRPr="005E45AF">
        <w:rPr>
          <w:rFonts w:ascii="Times New Roman" w:hAnsi="Times New Roman" w:cs="Times New Roman"/>
          <w:sz w:val="24"/>
          <w:szCs w:val="24"/>
          <w:lang w:val="en-US"/>
        </w:rPr>
        <w:t xml:space="preserve">Gee, C. Y. (1998). </w:t>
      </w:r>
      <w:r w:rsidRPr="005E45AF">
        <w:rPr>
          <w:rFonts w:ascii="Times New Roman" w:hAnsi="Times New Roman" w:cs="Times New Roman"/>
          <w:i/>
          <w:iCs/>
          <w:sz w:val="24"/>
          <w:szCs w:val="24"/>
          <w:lang w:val="en-US"/>
        </w:rPr>
        <w:t>Resorts development and management</w:t>
      </w:r>
      <w:r w:rsidRPr="005E45AF">
        <w:rPr>
          <w:rFonts w:ascii="Times New Roman" w:hAnsi="Times New Roman" w:cs="Times New Roman"/>
          <w:sz w:val="24"/>
          <w:szCs w:val="24"/>
          <w:lang w:val="en-US"/>
        </w:rPr>
        <w:t>. 2. ed. East Lansing, Mich</w:t>
      </w:r>
      <w:proofErr w:type="gramStart"/>
      <w:r w:rsidRPr="005E45AF">
        <w:rPr>
          <w:rFonts w:ascii="Times New Roman" w:hAnsi="Times New Roman" w:cs="Times New Roman"/>
          <w:sz w:val="24"/>
          <w:szCs w:val="24"/>
          <w:lang w:val="en-US"/>
        </w:rPr>
        <w:t>. :</w:t>
      </w:r>
      <w:proofErr w:type="gramEnd"/>
      <w:r w:rsidRPr="005E45AF">
        <w:rPr>
          <w:rFonts w:ascii="Times New Roman" w:hAnsi="Times New Roman" w:cs="Times New Roman"/>
          <w:sz w:val="24"/>
          <w:szCs w:val="24"/>
          <w:lang w:val="en-US"/>
        </w:rPr>
        <w:t xml:space="preserve"> Educational Institute of the American Hotel &amp; Motel Association – AMHA.</w:t>
      </w:r>
    </w:p>
    <w:p w:rsidR="001E596C" w:rsidRPr="005E45AF" w:rsidRDefault="001E596C" w:rsidP="00FE3058">
      <w:pPr>
        <w:spacing w:line="240" w:lineRule="auto"/>
        <w:ind w:left="426" w:hanging="426"/>
        <w:jc w:val="both"/>
        <w:rPr>
          <w:rFonts w:ascii="Times New Roman" w:hAnsi="Times New Roman" w:cs="Times New Roman"/>
          <w:sz w:val="24"/>
          <w:szCs w:val="24"/>
        </w:rPr>
      </w:pPr>
      <w:r w:rsidRPr="005E45AF">
        <w:rPr>
          <w:rFonts w:ascii="Times New Roman" w:hAnsi="Times New Roman" w:cs="Times New Roman"/>
          <w:sz w:val="24"/>
          <w:szCs w:val="24"/>
        </w:rPr>
        <w:t xml:space="preserve">Gil, A. C. (2008). </w:t>
      </w:r>
      <w:r w:rsidRPr="005E45AF">
        <w:rPr>
          <w:rFonts w:ascii="Times New Roman" w:hAnsi="Times New Roman" w:cs="Times New Roman"/>
          <w:i/>
          <w:iCs/>
          <w:sz w:val="24"/>
          <w:szCs w:val="24"/>
        </w:rPr>
        <w:t>Como elaborar projetos de pesquisa</w:t>
      </w:r>
      <w:r w:rsidRPr="005E45AF">
        <w:rPr>
          <w:rFonts w:ascii="Times New Roman" w:hAnsi="Times New Roman" w:cs="Times New Roman"/>
          <w:sz w:val="24"/>
          <w:szCs w:val="24"/>
        </w:rPr>
        <w:t>. 4. ed. São Paulo: Atlas.</w:t>
      </w:r>
    </w:p>
    <w:p w:rsidR="001E596C" w:rsidRPr="005E45AF" w:rsidRDefault="001E596C" w:rsidP="00FE3058">
      <w:pPr>
        <w:spacing w:after="0" w:line="240" w:lineRule="auto"/>
        <w:ind w:left="426" w:hanging="426"/>
        <w:jc w:val="both"/>
        <w:rPr>
          <w:rFonts w:ascii="Times New Roman" w:hAnsi="Times New Roman" w:cs="Times New Roman"/>
          <w:sz w:val="24"/>
          <w:szCs w:val="24"/>
        </w:rPr>
      </w:pPr>
      <w:proofErr w:type="spellStart"/>
      <w:r w:rsidRPr="005E45AF">
        <w:rPr>
          <w:rFonts w:ascii="Times New Roman" w:hAnsi="Times New Roman" w:cs="Times New Roman"/>
          <w:sz w:val="24"/>
          <w:szCs w:val="24"/>
        </w:rPr>
        <w:t>Guijarro</w:t>
      </w:r>
      <w:proofErr w:type="spellEnd"/>
      <w:r w:rsidRPr="005E45AF">
        <w:rPr>
          <w:rFonts w:ascii="Times New Roman" w:hAnsi="Times New Roman" w:cs="Times New Roman"/>
          <w:sz w:val="24"/>
          <w:szCs w:val="24"/>
        </w:rPr>
        <w:t xml:space="preserve">, D. (2003). </w:t>
      </w:r>
      <w:r w:rsidRPr="005E45AF">
        <w:rPr>
          <w:rFonts w:ascii="Times New Roman" w:hAnsi="Times New Roman" w:cs="Times New Roman"/>
          <w:i/>
          <w:iCs/>
          <w:sz w:val="24"/>
          <w:szCs w:val="24"/>
        </w:rPr>
        <w:t>Guia de resorts brasileiros</w:t>
      </w:r>
      <w:r w:rsidRPr="005E45AF">
        <w:rPr>
          <w:rFonts w:ascii="Times New Roman" w:hAnsi="Times New Roman" w:cs="Times New Roman"/>
          <w:sz w:val="24"/>
          <w:szCs w:val="24"/>
        </w:rPr>
        <w:t>. São Paulo: Online editora.</w:t>
      </w:r>
    </w:p>
    <w:p w:rsidR="001E596C" w:rsidRPr="005E45AF" w:rsidRDefault="001E596C" w:rsidP="00FE3058">
      <w:pPr>
        <w:spacing w:line="240" w:lineRule="auto"/>
        <w:ind w:left="426" w:hanging="426"/>
        <w:jc w:val="both"/>
        <w:rPr>
          <w:rFonts w:ascii="Times New Roman" w:hAnsi="Times New Roman" w:cs="Times New Roman"/>
          <w:sz w:val="24"/>
          <w:szCs w:val="24"/>
          <w:lang w:val="fr-FR"/>
        </w:rPr>
      </w:pPr>
      <w:r w:rsidRPr="005E45AF">
        <w:rPr>
          <w:rFonts w:ascii="Times New Roman" w:hAnsi="Times New Roman" w:cs="Times New Roman"/>
          <w:sz w:val="24"/>
          <w:szCs w:val="24"/>
        </w:rPr>
        <w:lastRenderedPageBreak/>
        <w:t xml:space="preserve">JLL Jones Lang </w:t>
      </w:r>
      <w:proofErr w:type="spellStart"/>
      <w:r w:rsidRPr="005E45AF">
        <w:rPr>
          <w:rFonts w:ascii="Times New Roman" w:hAnsi="Times New Roman" w:cs="Times New Roman"/>
          <w:sz w:val="24"/>
          <w:szCs w:val="24"/>
        </w:rPr>
        <w:t>LaSalle</w:t>
      </w:r>
      <w:proofErr w:type="spellEnd"/>
      <w:r w:rsidRPr="005E45AF">
        <w:rPr>
          <w:rFonts w:ascii="Times New Roman" w:hAnsi="Times New Roman" w:cs="Times New Roman"/>
          <w:sz w:val="24"/>
          <w:szCs w:val="24"/>
        </w:rPr>
        <w:t xml:space="preserve"> (2016). </w:t>
      </w:r>
      <w:r w:rsidRPr="005E45AF">
        <w:rPr>
          <w:rFonts w:ascii="Times New Roman" w:hAnsi="Times New Roman" w:cs="Times New Roman"/>
          <w:i/>
          <w:iCs/>
          <w:sz w:val="24"/>
          <w:szCs w:val="24"/>
        </w:rPr>
        <w:t>Hotelaria em números 2015</w:t>
      </w:r>
      <w:r w:rsidRPr="005E45AF">
        <w:rPr>
          <w:rFonts w:ascii="Times New Roman" w:hAnsi="Times New Roman" w:cs="Times New Roman"/>
          <w:sz w:val="24"/>
          <w:szCs w:val="24"/>
        </w:rPr>
        <w:t xml:space="preserve">. </w:t>
      </w:r>
      <w:r w:rsidRPr="005E45AF">
        <w:rPr>
          <w:rFonts w:ascii="Times New Roman" w:hAnsi="Times New Roman" w:cs="Times New Roman"/>
          <w:sz w:val="24"/>
          <w:szCs w:val="24"/>
          <w:lang w:val="fr-FR"/>
        </w:rPr>
        <w:t>São Paulo: Jones Lang LaSalle – JLL</w:t>
      </w:r>
    </w:p>
    <w:p w:rsidR="001E596C" w:rsidRPr="005E45AF" w:rsidRDefault="001E596C" w:rsidP="00FE3058">
      <w:pPr>
        <w:spacing w:line="240" w:lineRule="auto"/>
        <w:ind w:left="426" w:hanging="426"/>
        <w:jc w:val="both"/>
        <w:rPr>
          <w:rFonts w:ascii="Times New Roman" w:hAnsi="Times New Roman" w:cs="Times New Roman"/>
          <w:sz w:val="24"/>
          <w:szCs w:val="24"/>
        </w:rPr>
      </w:pPr>
      <w:r w:rsidRPr="005E45AF">
        <w:rPr>
          <w:rFonts w:ascii="Times New Roman" w:hAnsi="Times New Roman" w:cs="Times New Roman"/>
          <w:sz w:val="24"/>
          <w:szCs w:val="24"/>
        </w:rPr>
        <w:t xml:space="preserve">JLL Jones Lang </w:t>
      </w:r>
      <w:proofErr w:type="spellStart"/>
      <w:r w:rsidRPr="005E45AF">
        <w:rPr>
          <w:rFonts w:ascii="Times New Roman" w:hAnsi="Times New Roman" w:cs="Times New Roman"/>
          <w:sz w:val="24"/>
          <w:szCs w:val="24"/>
        </w:rPr>
        <w:t>LaSalle</w:t>
      </w:r>
      <w:proofErr w:type="spellEnd"/>
      <w:r w:rsidRPr="005E45AF">
        <w:rPr>
          <w:rFonts w:ascii="Times New Roman" w:hAnsi="Times New Roman" w:cs="Times New Roman"/>
          <w:sz w:val="24"/>
          <w:szCs w:val="24"/>
        </w:rPr>
        <w:t xml:space="preserve"> (2017). </w:t>
      </w:r>
      <w:r w:rsidRPr="005E45AF">
        <w:rPr>
          <w:rFonts w:ascii="Times New Roman" w:hAnsi="Times New Roman" w:cs="Times New Roman"/>
          <w:i/>
          <w:iCs/>
          <w:sz w:val="24"/>
          <w:szCs w:val="24"/>
        </w:rPr>
        <w:t>Hotelaria em números 2016</w:t>
      </w:r>
      <w:r w:rsidRPr="005E45AF">
        <w:rPr>
          <w:rFonts w:ascii="Times New Roman" w:hAnsi="Times New Roman" w:cs="Times New Roman"/>
          <w:sz w:val="24"/>
          <w:szCs w:val="24"/>
        </w:rPr>
        <w:t xml:space="preserve">. São Paulo: Jones Lang </w:t>
      </w:r>
      <w:proofErr w:type="spellStart"/>
      <w:r w:rsidRPr="005E45AF">
        <w:rPr>
          <w:rFonts w:ascii="Times New Roman" w:hAnsi="Times New Roman" w:cs="Times New Roman"/>
          <w:sz w:val="24"/>
          <w:szCs w:val="24"/>
        </w:rPr>
        <w:t>LaSalle</w:t>
      </w:r>
      <w:proofErr w:type="spellEnd"/>
      <w:r w:rsidRPr="005E45AF">
        <w:rPr>
          <w:rFonts w:ascii="Times New Roman" w:hAnsi="Times New Roman" w:cs="Times New Roman"/>
          <w:sz w:val="24"/>
          <w:szCs w:val="24"/>
        </w:rPr>
        <w:t xml:space="preserve"> – JLL</w:t>
      </w:r>
    </w:p>
    <w:p w:rsidR="001E596C" w:rsidRPr="005E45AF" w:rsidRDefault="001E596C" w:rsidP="00FE3058">
      <w:pPr>
        <w:spacing w:line="240" w:lineRule="auto"/>
        <w:ind w:left="426" w:hanging="426"/>
        <w:jc w:val="both"/>
        <w:rPr>
          <w:rFonts w:ascii="Times New Roman" w:hAnsi="Times New Roman" w:cs="Times New Roman"/>
          <w:sz w:val="24"/>
          <w:szCs w:val="24"/>
        </w:rPr>
      </w:pPr>
      <w:proofErr w:type="spellStart"/>
      <w:r w:rsidRPr="005E45AF">
        <w:rPr>
          <w:rFonts w:ascii="Times New Roman" w:hAnsi="Times New Roman" w:cs="Times New Roman"/>
          <w:sz w:val="24"/>
          <w:szCs w:val="24"/>
        </w:rPr>
        <w:t>Laukatos</w:t>
      </w:r>
      <w:proofErr w:type="spellEnd"/>
      <w:r w:rsidRPr="005E45AF">
        <w:rPr>
          <w:rFonts w:ascii="Times New Roman" w:hAnsi="Times New Roman" w:cs="Times New Roman"/>
          <w:sz w:val="24"/>
          <w:szCs w:val="24"/>
        </w:rPr>
        <w:t xml:space="preserve">, E.; Marconi, M. A. (2001). </w:t>
      </w:r>
      <w:r w:rsidRPr="005E45AF">
        <w:rPr>
          <w:rFonts w:ascii="Times New Roman" w:hAnsi="Times New Roman" w:cs="Times New Roman"/>
          <w:i/>
          <w:iCs/>
          <w:sz w:val="24"/>
          <w:szCs w:val="24"/>
        </w:rPr>
        <w:t>Fundamentos da metodologia científica</w:t>
      </w:r>
      <w:r w:rsidRPr="005E45AF">
        <w:rPr>
          <w:rFonts w:ascii="Times New Roman" w:hAnsi="Times New Roman" w:cs="Times New Roman"/>
          <w:sz w:val="24"/>
          <w:szCs w:val="24"/>
        </w:rPr>
        <w:t>. 4. Ed. São Paulo: Atlas.</w:t>
      </w:r>
    </w:p>
    <w:p w:rsidR="001E596C" w:rsidRPr="005E45AF" w:rsidRDefault="001E596C" w:rsidP="00FE3058">
      <w:pPr>
        <w:spacing w:after="0" w:line="240" w:lineRule="auto"/>
        <w:ind w:left="426" w:hanging="426"/>
        <w:jc w:val="both"/>
        <w:rPr>
          <w:rFonts w:ascii="Times New Roman" w:eastAsia="Tahoma" w:hAnsi="Times New Roman" w:cs="Times New Roman"/>
          <w:sz w:val="24"/>
          <w:szCs w:val="24"/>
        </w:rPr>
      </w:pPr>
      <w:r w:rsidRPr="005E45AF">
        <w:rPr>
          <w:rFonts w:ascii="Times New Roman" w:eastAsia="Tahoma" w:hAnsi="Times New Roman" w:cs="Times New Roman"/>
          <w:sz w:val="24"/>
          <w:szCs w:val="24"/>
        </w:rPr>
        <w:t xml:space="preserve">Mill, R. C &amp; </w:t>
      </w:r>
      <w:proofErr w:type="spellStart"/>
      <w:r w:rsidRPr="005E45AF">
        <w:rPr>
          <w:rFonts w:ascii="Times New Roman" w:eastAsia="Tahoma" w:hAnsi="Times New Roman" w:cs="Times New Roman"/>
          <w:sz w:val="24"/>
          <w:szCs w:val="24"/>
        </w:rPr>
        <w:t>Kahl</w:t>
      </w:r>
      <w:proofErr w:type="spellEnd"/>
      <w:r w:rsidRPr="005E45AF">
        <w:rPr>
          <w:rFonts w:ascii="Times New Roman" w:eastAsia="Tahoma" w:hAnsi="Times New Roman" w:cs="Times New Roman"/>
          <w:sz w:val="24"/>
          <w:szCs w:val="24"/>
        </w:rPr>
        <w:t xml:space="preserve">, S. (2003). </w:t>
      </w:r>
      <w:r w:rsidRPr="005E45AF">
        <w:rPr>
          <w:rFonts w:ascii="Times New Roman" w:eastAsia="Tahoma" w:hAnsi="Times New Roman" w:cs="Times New Roman"/>
          <w:i/>
          <w:sz w:val="24"/>
          <w:szCs w:val="24"/>
        </w:rPr>
        <w:t>Resorts</w:t>
      </w:r>
      <w:r w:rsidRPr="005E45AF">
        <w:rPr>
          <w:rFonts w:ascii="Times New Roman" w:eastAsia="Tahoma" w:hAnsi="Times New Roman" w:cs="Times New Roman"/>
          <w:sz w:val="24"/>
          <w:szCs w:val="24"/>
        </w:rPr>
        <w:t xml:space="preserve">: administração e operação. São Paulo: </w:t>
      </w:r>
      <w:proofErr w:type="spellStart"/>
      <w:r w:rsidRPr="005E45AF">
        <w:rPr>
          <w:rFonts w:ascii="Times New Roman" w:eastAsia="Tahoma" w:hAnsi="Times New Roman" w:cs="Times New Roman"/>
          <w:sz w:val="24"/>
          <w:szCs w:val="24"/>
        </w:rPr>
        <w:t>Bookman</w:t>
      </w:r>
      <w:proofErr w:type="spellEnd"/>
      <w:r w:rsidRPr="005E45AF">
        <w:rPr>
          <w:rFonts w:ascii="Times New Roman" w:eastAsia="Tahoma" w:hAnsi="Times New Roman" w:cs="Times New Roman"/>
          <w:sz w:val="24"/>
          <w:szCs w:val="24"/>
        </w:rPr>
        <w:t xml:space="preserve"> </w:t>
      </w:r>
    </w:p>
    <w:p w:rsidR="001E596C" w:rsidRPr="005E45AF" w:rsidRDefault="001E596C" w:rsidP="00FE3058">
      <w:pPr>
        <w:autoSpaceDE w:val="0"/>
        <w:autoSpaceDN w:val="0"/>
        <w:adjustRightInd w:val="0"/>
        <w:spacing w:after="0" w:line="240" w:lineRule="auto"/>
        <w:ind w:left="426" w:hanging="426"/>
        <w:rPr>
          <w:rFonts w:ascii="Times New Roman" w:hAnsi="Times New Roman" w:cs="Times New Roman"/>
          <w:sz w:val="24"/>
          <w:szCs w:val="24"/>
        </w:rPr>
      </w:pPr>
      <w:proofErr w:type="spellStart"/>
      <w:r w:rsidRPr="005E45AF">
        <w:rPr>
          <w:rFonts w:ascii="Times New Roman" w:hAnsi="Times New Roman" w:cs="Times New Roman"/>
          <w:sz w:val="24"/>
          <w:szCs w:val="24"/>
        </w:rPr>
        <w:t>Panrotas</w:t>
      </w:r>
      <w:proofErr w:type="spellEnd"/>
      <w:r w:rsidRPr="005E45AF">
        <w:rPr>
          <w:rFonts w:ascii="Times New Roman" w:hAnsi="Times New Roman" w:cs="Times New Roman"/>
          <w:sz w:val="24"/>
          <w:szCs w:val="24"/>
        </w:rPr>
        <w:t xml:space="preserve">. (2015) Faturamento de agências </w:t>
      </w:r>
      <w:proofErr w:type="spellStart"/>
      <w:r w:rsidRPr="005E45AF">
        <w:rPr>
          <w:rFonts w:ascii="Times New Roman" w:hAnsi="Times New Roman" w:cs="Times New Roman"/>
          <w:sz w:val="24"/>
          <w:szCs w:val="24"/>
        </w:rPr>
        <w:t>Abracorp</w:t>
      </w:r>
      <w:proofErr w:type="spellEnd"/>
      <w:r w:rsidRPr="005E45AF">
        <w:rPr>
          <w:rFonts w:ascii="Times New Roman" w:hAnsi="Times New Roman" w:cs="Times New Roman"/>
          <w:sz w:val="24"/>
          <w:szCs w:val="24"/>
        </w:rPr>
        <w:t xml:space="preserve"> cai 2,3% em 2015. Acesso em 16 de março de 2016. Disponível em: </w:t>
      </w:r>
      <w:hyperlink r:id="rId28" w:history="1">
        <w:r w:rsidRPr="005E45AF">
          <w:rPr>
            <w:rStyle w:val="Hyperlink"/>
            <w:rFonts w:ascii="Times New Roman" w:hAnsi="Times New Roman" w:cs="Times New Roman"/>
            <w:color w:val="auto"/>
            <w:sz w:val="24"/>
            <w:szCs w:val="24"/>
          </w:rPr>
          <w:t>http://www.panrotas.com.br/</w:t>
        </w:r>
      </w:hyperlink>
      <w:r w:rsidRPr="005E45AF">
        <w:rPr>
          <w:rFonts w:ascii="Times New Roman" w:hAnsi="Times New Roman" w:cs="Times New Roman"/>
          <w:sz w:val="24"/>
          <w:szCs w:val="24"/>
        </w:rPr>
        <w:t xml:space="preserve"> noticia-turismo/viagens-corporativas/2016/01/faturamento-de-agencias-abracorp-cai-23-em-2015_123018.html.</w:t>
      </w:r>
    </w:p>
    <w:p w:rsidR="001E596C" w:rsidRPr="005E45AF" w:rsidRDefault="001E596C" w:rsidP="00FE3058">
      <w:pPr>
        <w:autoSpaceDE w:val="0"/>
        <w:autoSpaceDN w:val="0"/>
        <w:adjustRightInd w:val="0"/>
        <w:spacing w:after="0" w:line="240" w:lineRule="auto"/>
        <w:ind w:left="426" w:hanging="426"/>
        <w:rPr>
          <w:rFonts w:ascii="Times New Roman" w:hAnsi="Times New Roman" w:cs="Times New Roman"/>
          <w:sz w:val="24"/>
          <w:szCs w:val="24"/>
        </w:rPr>
      </w:pPr>
    </w:p>
    <w:p w:rsidR="001E596C" w:rsidRPr="005E45AF" w:rsidRDefault="001E596C" w:rsidP="00FE3058">
      <w:pPr>
        <w:spacing w:line="240" w:lineRule="auto"/>
        <w:ind w:left="426" w:hanging="426"/>
        <w:jc w:val="both"/>
        <w:rPr>
          <w:rFonts w:ascii="Times New Roman" w:eastAsia="Tahoma" w:hAnsi="Times New Roman" w:cs="Times New Roman"/>
          <w:sz w:val="24"/>
          <w:szCs w:val="24"/>
          <w:lang w:val="en-US"/>
        </w:rPr>
      </w:pPr>
      <w:proofErr w:type="spellStart"/>
      <w:r w:rsidRPr="005E45AF">
        <w:rPr>
          <w:rFonts w:ascii="Times New Roman" w:eastAsia="Tahoma" w:hAnsi="Times New Roman" w:cs="Times New Roman"/>
          <w:sz w:val="24"/>
          <w:szCs w:val="24"/>
          <w:lang w:val="en-US"/>
        </w:rPr>
        <w:t>Papatheodorou</w:t>
      </w:r>
      <w:proofErr w:type="spellEnd"/>
      <w:r w:rsidRPr="005E45AF">
        <w:rPr>
          <w:rFonts w:ascii="Times New Roman" w:eastAsia="Tahoma" w:hAnsi="Times New Roman" w:cs="Times New Roman"/>
          <w:sz w:val="24"/>
          <w:szCs w:val="24"/>
          <w:lang w:val="en-US"/>
        </w:rPr>
        <w:t xml:space="preserve">, A. (2004). Exploring the evolution of tourism resorts. </w:t>
      </w:r>
      <w:r w:rsidRPr="005E45AF">
        <w:rPr>
          <w:rFonts w:ascii="Times New Roman" w:eastAsia="Tahoma" w:hAnsi="Times New Roman" w:cs="Times New Roman"/>
          <w:i/>
          <w:sz w:val="24"/>
          <w:szCs w:val="24"/>
          <w:lang w:val="en-US"/>
        </w:rPr>
        <w:t xml:space="preserve">Annals of Tourism Research. </w:t>
      </w:r>
      <w:r w:rsidRPr="005E45AF">
        <w:rPr>
          <w:rFonts w:ascii="Times New Roman" w:eastAsia="Tahoma" w:hAnsi="Times New Roman" w:cs="Times New Roman"/>
          <w:sz w:val="24"/>
          <w:szCs w:val="24"/>
          <w:lang w:val="en-US"/>
        </w:rPr>
        <w:t xml:space="preserve">31 (1): 219–237 (also appearing in 6(1):42-64. </w:t>
      </w:r>
    </w:p>
    <w:p w:rsidR="001E596C" w:rsidRPr="005E45AF" w:rsidRDefault="001E596C" w:rsidP="00FE3058">
      <w:pPr>
        <w:spacing w:line="240" w:lineRule="auto"/>
        <w:ind w:left="426" w:hanging="426"/>
        <w:jc w:val="both"/>
        <w:rPr>
          <w:rFonts w:ascii="Times New Roman" w:eastAsia="Tahoma" w:hAnsi="Times New Roman" w:cs="Times New Roman"/>
          <w:sz w:val="24"/>
          <w:szCs w:val="24"/>
          <w:lang w:val="en-US"/>
        </w:rPr>
      </w:pPr>
      <w:proofErr w:type="spellStart"/>
      <w:r w:rsidRPr="005E45AF">
        <w:rPr>
          <w:rFonts w:ascii="Times New Roman" w:hAnsi="Times New Roman" w:cs="Times New Roman"/>
          <w:sz w:val="24"/>
          <w:szCs w:val="24"/>
          <w:lang w:val="en-US"/>
        </w:rPr>
        <w:t>Prosérpio</w:t>
      </w:r>
      <w:proofErr w:type="spellEnd"/>
      <w:r w:rsidRPr="005E45AF">
        <w:rPr>
          <w:rFonts w:ascii="Times New Roman" w:hAnsi="Times New Roman" w:cs="Times New Roman"/>
          <w:sz w:val="24"/>
          <w:szCs w:val="24"/>
          <w:lang w:val="en-US"/>
        </w:rPr>
        <w:t xml:space="preserve">. R. </w:t>
      </w:r>
      <w:r w:rsidRPr="005E45AF">
        <w:rPr>
          <w:rFonts w:ascii="Times New Roman" w:hAnsi="Times New Roman" w:cs="Times New Roman"/>
          <w:i/>
          <w:iCs/>
          <w:sz w:val="24"/>
          <w:szCs w:val="24"/>
          <w:lang w:val="en-US"/>
        </w:rPr>
        <w:t xml:space="preserve">O </w:t>
      </w:r>
      <w:proofErr w:type="spellStart"/>
      <w:r w:rsidRPr="005E45AF">
        <w:rPr>
          <w:rFonts w:ascii="Times New Roman" w:hAnsi="Times New Roman" w:cs="Times New Roman"/>
          <w:i/>
          <w:iCs/>
          <w:sz w:val="24"/>
          <w:szCs w:val="24"/>
          <w:lang w:val="en-US"/>
        </w:rPr>
        <w:t>avanço</w:t>
      </w:r>
      <w:proofErr w:type="spellEnd"/>
      <w:r w:rsidRPr="005E45AF">
        <w:rPr>
          <w:rFonts w:ascii="Times New Roman" w:hAnsi="Times New Roman" w:cs="Times New Roman"/>
          <w:i/>
          <w:iCs/>
          <w:sz w:val="24"/>
          <w:szCs w:val="24"/>
          <w:lang w:val="en-US"/>
        </w:rPr>
        <w:t xml:space="preserve"> das </w:t>
      </w:r>
      <w:proofErr w:type="spellStart"/>
      <w:r w:rsidRPr="005E45AF">
        <w:rPr>
          <w:rFonts w:ascii="Times New Roman" w:hAnsi="Times New Roman" w:cs="Times New Roman"/>
          <w:i/>
          <w:iCs/>
          <w:sz w:val="24"/>
          <w:szCs w:val="24"/>
          <w:lang w:val="en-US"/>
        </w:rPr>
        <w:t>redes</w:t>
      </w:r>
      <w:proofErr w:type="spellEnd"/>
      <w:r w:rsidRPr="005E45AF">
        <w:rPr>
          <w:rFonts w:ascii="Times New Roman" w:hAnsi="Times New Roman" w:cs="Times New Roman"/>
          <w:i/>
          <w:iCs/>
          <w:sz w:val="24"/>
          <w:szCs w:val="24"/>
          <w:lang w:val="en-US"/>
        </w:rPr>
        <w:t xml:space="preserve"> </w:t>
      </w:r>
      <w:proofErr w:type="spellStart"/>
      <w:r w:rsidRPr="005E45AF">
        <w:rPr>
          <w:rFonts w:ascii="Times New Roman" w:hAnsi="Times New Roman" w:cs="Times New Roman"/>
          <w:i/>
          <w:iCs/>
          <w:sz w:val="24"/>
          <w:szCs w:val="24"/>
          <w:lang w:val="en-US"/>
        </w:rPr>
        <w:t>hoteleiras</w:t>
      </w:r>
      <w:proofErr w:type="spellEnd"/>
      <w:r w:rsidRPr="005E45AF">
        <w:rPr>
          <w:rFonts w:ascii="Times New Roman" w:hAnsi="Times New Roman" w:cs="Times New Roman"/>
          <w:i/>
          <w:iCs/>
          <w:sz w:val="24"/>
          <w:szCs w:val="24"/>
          <w:lang w:val="en-US"/>
        </w:rPr>
        <w:t xml:space="preserve"> </w:t>
      </w:r>
      <w:proofErr w:type="spellStart"/>
      <w:r w:rsidRPr="005E45AF">
        <w:rPr>
          <w:rFonts w:ascii="Times New Roman" w:hAnsi="Times New Roman" w:cs="Times New Roman"/>
          <w:i/>
          <w:iCs/>
          <w:sz w:val="24"/>
          <w:szCs w:val="24"/>
          <w:lang w:val="en-US"/>
        </w:rPr>
        <w:t>Internacionais</w:t>
      </w:r>
      <w:proofErr w:type="spellEnd"/>
      <w:r w:rsidRPr="005E45AF">
        <w:rPr>
          <w:rFonts w:ascii="Times New Roman" w:hAnsi="Times New Roman" w:cs="Times New Roman"/>
          <w:i/>
          <w:iCs/>
          <w:sz w:val="24"/>
          <w:szCs w:val="24"/>
          <w:lang w:val="en-US"/>
        </w:rPr>
        <w:t xml:space="preserve"> no Brasil</w:t>
      </w:r>
      <w:r w:rsidRPr="005E45AF">
        <w:rPr>
          <w:rFonts w:ascii="Times New Roman" w:hAnsi="Times New Roman" w:cs="Times New Roman"/>
          <w:sz w:val="24"/>
          <w:szCs w:val="24"/>
          <w:lang w:val="en-US"/>
        </w:rPr>
        <w:t>. Sao Paulo: Aleph, 2007.</w:t>
      </w:r>
    </w:p>
    <w:p w:rsidR="001E596C" w:rsidRPr="005E45AF" w:rsidRDefault="001E596C" w:rsidP="00FE3058">
      <w:pPr>
        <w:spacing w:line="240" w:lineRule="auto"/>
        <w:ind w:left="426" w:hanging="426"/>
        <w:jc w:val="both"/>
        <w:rPr>
          <w:rFonts w:ascii="Times New Roman" w:eastAsia="Tahoma" w:hAnsi="Times New Roman" w:cs="Times New Roman"/>
          <w:sz w:val="24"/>
          <w:szCs w:val="24"/>
          <w:lang w:val="en-US"/>
        </w:rPr>
      </w:pPr>
      <w:r w:rsidRPr="005E45AF">
        <w:rPr>
          <w:rFonts w:ascii="Times New Roman" w:eastAsia="Tahoma" w:hAnsi="Times New Roman" w:cs="Times New Roman"/>
          <w:sz w:val="24"/>
          <w:szCs w:val="24"/>
          <w:lang w:val="en-US"/>
        </w:rPr>
        <w:t xml:space="preserve">Pullman, M. &amp; Thompson G. M. (2002). Evaluating capacity- and demand-management decisions at a ski resort. </w:t>
      </w:r>
      <w:r w:rsidRPr="005E45AF">
        <w:rPr>
          <w:rFonts w:ascii="Times New Roman" w:eastAsia="Tahoma" w:hAnsi="Times New Roman" w:cs="Times New Roman"/>
          <w:i/>
          <w:sz w:val="24"/>
          <w:szCs w:val="24"/>
          <w:lang w:val="en-US"/>
        </w:rPr>
        <w:t>Cornell Hotel and Restaurant Administration Quarterly</w:t>
      </w:r>
      <w:r w:rsidRPr="005E45AF">
        <w:rPr>
          <w:rFonts w:ascii="Times New Roman" w:eastAsia="Tahoma" w:hAnsi="Times New Roman" w:cs="Times New Roman"/>
          <w:sz w:val="24"/>
          <w:szCs w:val="24"/>
          <w:lang w:val="en-US"/>
        </w:rPr>
        <w:t xml:space="preserve">, 43 (6): 25–36 </w:t>
      </w:r>
      <w:hyperlink r:id="rId29" w:tgtFrame="_blank" w:tooltip="Persistent link using digital object identifier" w:history="1">
        <w:r w:rsidRPr="005E45AF">
          <w:rPr>
            <w:rFonts w:ascii="Times New Roman" w:hAnsi="Times New Roman" w:cs="Times New Roman"/>
            <w:sz w:val="24"/>
            <w:szCs w:val="24"/>
            <w:lang w:val="en"/>
          </w:rPr>
          <w:t>https://doi.org/10.1016/S0010-8804(02)80069-6</w:t>
        </w:r>
      </w:hyperlink>
    </w:p>
    <w:p w:rsidR="001E596C" w:rsidRPr="005E45AF" w:rsidRDefault="001E596C" w:rsidP="00FE3058">
      <w:pPr>
        <w:spacing w:line="240" w:lineRule="auto"/>
        <w:ind w:left="426" w:hanging="426"/>
        <w:rPr>
          <w:rFonts w:ascii="Times New Roman" w:hAnsi="Times New Roman" w:cs="Times New Roman"/>
          <w:b/>
          <w:sz w:val="24"/>
          <w:szCs w:val="24"/>
        </w:rPr>
      </w:pPr>
      <w:r w:rsidRPr="005E45AF">
        <w:rPr>
          <w:rFonts w:ascii="Times New Roman" w:hAnsi="Times New Roman" w:cs="Times New Roman"/>
          <w:sz w:val="24"/>
          <w:szCs w:val="24"/>
        </w:rPr>
        <w:t xml:space="preserve">Rosa, S. E. S. &amp; Tavares, M. M (2012). </w:t>
      </w:r>
      <w:r w:rsidRPr="005E45AF">
        <w:rPr>
          <w:rFonts w:ascii="Times New Roman" w:hAnsi="Times New Roman" w:cs="Times New Roman"/>
          <w:i/>
          <w:iCs/>
          <w:sz w:val="24"/>
          <w:szCs w:val="24"/>
        </w:rPr>
        <w:t>A recente expansão dos resorts no Brasil. BNDES Setorial</w:t>
      </w:r>
      <w:r w:rsidRPr="005E45AF">
        <w:rPr>
          <w:rFonts w:ascii="Times New Roman" w:hAnsi="Times New Roman" w:cs="Times New Roman"/>
          <w:sz w:val="24"/>
          <w:szCs w:val="24"/>
        </w:rPr>
        <w:t>, Rio de Janeiro, n. 16, set. 2012. Acesso: 12/08/2012. Disponível em:http://www.bndes.gov.br</w:t>
      </w:r>
      <w:proofErr w:type="gramStart"/>
      <w:r w:rsidRPr="005E45AF">
        <w:rPr>
          <w:rFonts w:ascii="Times New Roman" w:hAnsi="Times New Roman" w:cs="Times New Roman"/>
          <w:sz w:val="24"/>
          <w:szCs w:val="24"/>
        </w:rPr>
        <w:t>/SiteBNDES/bndes/bndes_pt/Institucional/Publicacoes/Consulta_Expressa/Setor/Turismo/200209_16.html .</w:t>
      </w:r>
      <w:proofErr w:type="gramEnd"/>
    </w:p>
    <w:p w:rsidR="001E596C" w:rsidRPr="005E45AF" w:rsidRDefault="001E596C" w:rsidP="00FE3058">
      <w:pPr>
        <w:autoSpaceDE w:val="0"/>
        <w:autoSpaceDN w:val="0"/>
        <w:adjustRightInd w:val="0"/>
        <w:spacing w:after="0" w:line="240" w:lineRule="auto"/>
        <w:ind w:left="426" w:hanging="426"/>
        <w:rPr>
          <w:rFonts w:ascii="Times New Roman" w:hAnsi="Times New Roman" w:cs="Times New Roman"/>
          <w:sz w:val="24"/>
          <w:szCs w:val="24"/>
          <w:lang w:val="en-US"/>
        </w:rPr>
      </w:pPr>
      <w:proofErr w:type="spellStart"/>
      <w:r w:rsidRPr="005E45AF">
        <w:rPr>
          <w:rFonts w:ascii="Times New Roman" w:hAnsi="Times New Roman" w:cs="Times New Roman"/>
          <w:sz w:val="24"/>
          <w:szCs w:val="24"/>
        </w:rPr>
        <w:t>Santella</w:t>
      </w:r>
      <w:proofErr w:type="spellEnd"/>
      <w:r w:rsidRPr="005E45AF">
        <w:rPr>
          <w:rFonts w:ascii="Times New Roman" w:hAnsi="Times New Roman" w:cs="Times New Roman"/>
          <w:sz w:val="24"/>
          <w:szCs w:val="24"/>
        </w:rPr>
        <w:t xml:space="preserve">, L. (2006). </w:t>
      </w:r>
      <w:r w:rsidRPr="005E45AF">
        <w:rPr>
          <w:rFonts w:ascii="Times New Roman" w:hAnsi="Times New Roman" w:cs="Times New Roman"/>
          <w:i/>
          <w:iCs/>
          <w:sz w:val="24"/>
          <w:szCs w:val="24"/>
        </w:rPr>
        <w:t xml:space="preserve">Comunicação e pesquisa: </w:t>
      </w:r>
      <w:r w:rsidRPr="005E45AF">
        <w:rPr>
          <w:rFonts w:ascii="Times New Roman" w:hAnsi="Times New Roman" w:cs="Times New Roman"/>
          <w:sz w:val="24"/>
          <w:szCs w:val="24"/>
        </w:rPr>
        <w:t xml:space="preserve">projetos para mestrado e doutorado. </w:t>
      </w:r>
      <w:r w:rsidRPr="005E45AF">
        <w:rPr>
          <w:rFonts w:ascii="Times New Roman" w:hAnsi="Times New Roman" w:cs="Times New Roman"/>
          <w:sz w:val="24"/>
          <w:szCs w:val="24"/>
          <w:lang w:val="en-US"/>
        </w:rPr>
        <w:t>2. ed. São Paulo: Hacker.</w:t>
      </w:r>
    </w:p>
    <w:p w:rsidR="001E596C" w:rsidRPr="005E45AF" w:rsidRDefault="001E596C" w:rsidP="00FE3058">
      <w:pPr>
        <w:autoSpaceDE w:val="0"/>
        <w:autoSpaceDN w:val="0"/>
        <w:adjustRightInd w:val="0"/>
        <w:spacing w:after="0" w:line="240" w:lineRule="auto"/>
        <w:ind w:left="426" w:hanging="426"/>
        <w:jc w:val="both"/>
        <w:rPr>
          <w:rFonts w:ascii="Times New Roman" w:hAnsi="Times New Roman" w:cs="Times New Roman"/>
          <w:sz w:val="24"/>
          <w:szCs w:val="24"/>
          <w:lang w:val="fr-FR"/>
        </w:rPr>
      </w:pPr>
      <w:r w:rsidRPr="005E45AF">
        <w:rPr>
          <w:rFonts w:ascii="Times New Roman" w:hAnsi="Times New Roman" w:cs="Times New Roman"/>
          <w:sz w:val="24"/>
          <w:szCs w:val="24"/>
          <w:lang w:val="en-US"/>
        </w:rPr>
        <w:t xml:space="preserve">Walton, J. K. (2009).Prospects in tourism history: Evolution, state of play and future developments. </w:t>
      </w:r>
      <w:r w:rsidRPr="005E45AF">
        <w:rPr>
          <w:rFonts w:ascii="Times New Roman" w:hAnsi="Times New Roman" w:cs="Times New Roman"/>
          <w:i/>
          <w:iCs/>
          <w:sz w:val="24"/>
          <w:szCs w:val="24"/>
          <w:lang w:val="fr-FR"/>
        </w:rPr>
        <w:t>Tourism Management</w:t>
      </w:r>
      <w:r w:rsidRPr="005E45AF">
        <w:rPr>
          <w:rFonts w:ascii="Times New Roman" w:hAnsi="Times New Roman" w:cs="Times New Roman"/>
          <w:sz w:val="24"/>
          <w:szCs w:val="24"/>
          <w:lang w:val="fr-FR"/>
        </w:rPr>
        <w:t>, 30 (1): 783–793</w:t>
      </w:r>
      <w:r w:rsidR="00033271" w:rsidRPr="005E45AF">
        <w:rPr>
          <w:rFonts w:ascii="Times New Roman" w:hAnsi="Times New Roman" w:cs="Times New Roman"/>
          <w:sz w:val="24"/>
          <w:szCs w:val="24"/>
          <w:lang w:val="fr-FR"/>
        </w:rPr>
        <w:t xml:space="preserve"> </w:t>
      </w:r>
      <w:hyperlink r:id="rId30" w:tgtFrame="_blank" w:history="1">
        <w:r w:rsidRPr="005E45AF">
          <w:rPr>
            <w:rFonts w:ascii="Times New Roman" w:hAnsi="Times New Roman" w:cs="Times New Roman"/>
            <w:sz w:val="24"/>
            <w:szCs w:val="24"/>
            <w:lang w:val="fr-FR"/>
          </w:rPr>
          <w:t>https://doi.org/10.1016/j.tourman.2009.05.010</w:t>
        </w:r>
      </w:hyperlink>
    </w:p>
    <w:p w:rsidR="001E596C" w:rsidRPr="005E45AF" w:rsidRDefault="001E596C" w:rsidP="00FE3058">
      <w:pPr>
        <w:autoSpaceDE w:val="0"/>
        <w:autoSpaceDN w:val="0"/>
        <w:adjustRightInd w:val="0"/>
        <w:spacing w:after="0" w:line="240" w:lineRule="auto"/>
        <w:ind w:left="426" w:hanging="426"/>
        <w:jc w:val="both"/>
        <w:rPr>
          <w:rFonts w:ascii="Times New Roman" w:hAnsi="Times New Roman" w:cs="Times New Roman"/>
          <w:sz w:val="24"/>
          <w:szCs w:val="24"/>
          <w:lang w:val="en-US"/>
        </w:rPr>
      </w:pPr>
      <w:proofErr w:type="spellStart"/>
      <w:r w:rsidRPr="005E45AF">
        <w:rPr>
          <w:rFonts w:ascii="Times New Roman" w:hAnsi="Times New Roman" w:cs="Times New Roman"/>
          <w:sz w:val="24"/>
          <w:szCs w:val="24"/>
          <w:lang w:val="en-US"/>
        </w:rPr>
        <w:t>Weygandt</w:t>
      </w:r>
      <w:proofErr w:type="spellEnd"/>
      <w:r w:rsidRPr="005E45AF">
        <w:rPr>
          <w:rFonts w:ascii="Times New Roman" w:hAnsi="Times New Roman" w:cs="Times New Roman"/>
          <w:sz w:val="24"/>
          <w:szCs w:val="24"/>
          <w:lang w:val="en-US"/>
        </w:rPr>
        <w:t xml:space="preserve">, J. J. (2005). </w:t>
      </w:r>
      <w:r w:rsidRPr="005E45AF">
        <w:rPr>
          <w:rFonts w:ascii="Times New Roman" w:hAnsi="Times New Roman" w:cs="Times New Roman"/>
          <w:i/>
          <w:iCs/>
          <w:sz w:val="24"/>
          <w:szCs w:val="24"/>
          <w:lang w:val="en-US"/>
        </w:rPr>
        <w:t>Hospitality financial accounting</w:t>
      </w:r>
      <w:r w:rsidRPr="005E45AF">
        <w:rPr>
          <w:rFonts w:ascii="Times New Roman" w:hAnsi="Times New Roman" w:cs="Times New Roman"/>
          <w:sz w:val="24"/>
          <w:szCs w:val="24"/>
          <w:lang w:val="en-US"/>
        </w:rPr>
        <w:t>. New Jersey: John Wiley &amp; Sons.</w:t>
      </w:r>
    </w:p>
    <w:p w:rsidR="00E529DA" w:rsidRPr="005E45AF" w:rsidRDefault="00E529DA" w:rsidP="00FE3058">
      <w:pPr>
        <w:autoSpaceDE w:val="0"/>
        <w:autoSpaceDN w:val="0"/>
        <w:adjustRightInd w:val="0"/>
        <w:spacing w:after="0" w:line="240" w:lineRule="auto"/>
        <w:ind w:left="284" w:hanging="284"/>
        <w:jc w:val="both"/>
        <w:rPr>
          <w:rFonts w:ascii="Times New Roman" w:hAnsi="Times New Roman" w:cs="Times New Roman"/>
          <w:sz w:val="24"/>
          <w:szCs w:val="24"/>
          <w:lang w:val="en-US"/>
        </w:rPr>
      </w:pPr>
    </w:p>
    <w:sectPr w:rsidR="00E529DA" w:rsidRPr="005E45A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52A" w:rsidRDefault="006C152A" w:rsidP="00077F39">
      <w:pPr>
        <w:spacing w:after="0" w:line="240" w:lineRule="auto"/>
      </w:pPr>
      <w:r>
        <w:separator/>
      </w:r>
    </w:p>
  </w:endnote>
  <w:endnote w:type="continuationSeparator" w:id="0">
    <w:p w:rsidR="006C152A" w:rsidRDefault="006C152A" w:rsidP="00077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52A" w:rsidRDefault="006C152A" w:rsidP="00077F39">
      <w:pPr>
        <w:spacing w:after="0" w:line="240" w:lineRule="auto"/>
      </w:pPr>
      <w:r>
        <w:separator/>
      </w:r>
    </w:p>
  </w:footnote>
  <w:footnote w:type="continuationSeparator" w:id="0">
    <w:p w:rsidR="006C152A" w:rsidRDefault="006C152A" w:rsidP="00077F39">
      <w:pPr>
        <w:spacing w:after="0" w:line="240" w:lineRule="auto"/>
      </w:pPr>
      <w:r>
        <w:continuationSeparator/>
      </w:r>
    </w:p>
  </w:footnote>
  <w:footnote w:id="1">
    <w:p w:rsidR="00F30355" w:rsidRPr="0098444F" w:rsidRDefault="00F30355">
      <w:pPr>
        <w:pStyle w:val="Textodenotaderodap"/>
        <w:rPr>
          <w:sz w:val="18"/>
          <w:szCs w:val="18"/>
        </w:rPr>
      </w:pPr>
      <w:r w:rsidRPr="0098444F">
        <w:rPr>
          <w:rStyle w:val="Refdenotaderodap"/>
          <w:sz w:val="18"/>
          <w:szCs w:val="18"/>
        </w:rPr>
        <w:footnoteRef/>
      </w:r>
      <w:r w:rsidRPr="0098444F">
        <w:rPr>
          <w:sz w:val="18"/>
          <w:szCs w:val="18"/>
        </w:rPr>
        <w:t xml:space="preserve"> A Associação Brasileira de Resorts</w:t>
      </w:r>
      <w:r w:rsidR="00C86999">
        <w:rPr>
          <w:sz w:val="18"/>
          <w:szCs w:val="18"/>
        </w:rPr>
        <w:t>/ABR é reconhecida oficialmente</w:t>
      </w:r>
      <w:r w:rsidRPr="0098444F">
        <w:rPr>
          <w:sz w:val="18"/>
          <w:szCs w:val="18"/>
        </w:rPr>
        <w:t xml:space="preserve"> pelo Ministério do Turismo do Brasil como a entidade representativa do setor no país. Na data de 24 de abril de 2018</w:t>
      </w:r>
      <w:r w:rsidR="00C86999">
        <w:rPr>
          <w:sz w:val="18"/>
          <w:szCs w:val="18"/>
        </w:rPr>
        <w:t>,</w:t>
      </w:r>
      <w:r w:rsidRPr="0098444F">
        <w:rPr>
          <w:sz w:val="18"/>
          <w:szCs w:val="18"/>
        </w:rPr>
        <w:t xml:space="preserve"> contava com 50 associados que disponibilizavam, diariamente, 14.389 unidades habitacionais, estando presente em 18 estado</w:t>
      </w:r>
      <w:r w:rsidR="00CB2355">
        <w:rPr>
          <w:sz w:val="18"/>
          <w:szCs w:val="18"/>
        </w:rPr>
        <w:t>s</w:t>
      </w:r>
      <w:r w:rsidRPr="0098444F">
        <w:rPr>
          <w:sz w:val="18"/>
          <w:szCs w:val="18"/>
        </w:rPr>
        <w:t xml:space="preserve"> do país e empregando 18.665 colaboradores diretos. </w:t>
      </w:r>
    </w:p>
  </w:footnote>
  <w:footnote w:id="2">
    <w:p w:rsidR="00F30355" w:rsidRDefault="00F30355">
      <w:pPr>
        <w:pStyle w:val="Textodenotaderodap"/>
      </w:pPr>
      <w:r>
        <w:rPr>
          <w:rStyle w:val="Refdenotaderodap"/>
        </w:rPr>
        <w:footnoteRef/>
      </w:r>
      <w:r>
        <w:t xml:space="preserve"> Os valores financeiros estão expressos em d</w:t>
      </w:r>
      <w:r w:rsidR="008260C0">
        <w:t>ólares americanos a fim de torná</w:t>
      </w:r>
      <w:r>
        <w:t>-los de mais fácil interpretação, em termos internacionais. A cotação base de 2016 d</w:t>
      </w:r>
      <w:r w:rsidR="008260C0">
        <w:t xml:space="preserve">o banco Central do Brasil/BCB, </w:t>
      </w:r>
      <w:r>
        <w:t>para 2016 foi a de 31/12/2016,</w:t>
      </w:r>
      <w:r w:rsidR="008260C0">
        <w:t xml:space="preserve"> de </w:t>
      </w:r>
      <w:r>
        <w:t xml:space="preserve">US$ 1,00 = R$ 3,24; e de 2017 foi a cotação </w:t>
      </w:r>
      <w:r w:rsidR="008260C0">
        <w:t>d</w:t>
      </w:r>
      <w:r>
        <w:t>e 31/12/2017, com US$ 1,00 = R$ 3,31.</w:t>
      </w:r>
    </w:p>
  </w:footnote>
  <w:footnote w:id="3">
    <w:p w:rsidR="00F30355" w:rsidRPr="0098444F" w:rsidRDefault="00F30355">
      <w:pPr>
        <w:pStyle w:val="Textodenotaderodap"/>
        <w:rPr>
          <w:sz w:val="18"/>
          <w:szCs w:val="18"/>
        </w:rPr>
      </w:pPr>
      <w:r w:rsidRPr="0098444F">
        <w:rPr>
          <w:rStyle w:val="Refdenotaderodap"/>
          <w:sz w:val="18"/>
          <w:szCs w:val="18"/>
        </w:rPr>
        <w:footnoteRef/>
      </w:r>
      <w:r w:rsidRPr="0098444F">
        <w:rPr>
          <w:sz w:val="18"/>
          <w:szCs w:val="18"/>
        </w:rPr>
        <w:t xml:space="preserve"> A relação completa dos resorts pode ser encontrada em: </w:t>
      </w:r>
      <w:hyperlink r:id="rId1" w:history="1">
        <w:r w:rsidRPr="0098444F">
          <w:rPr>
            <w:rStyle w:val="Hyperlink"/>
            <w:sz w:val="18"/>
            <w:szCs w:val="18"/>
          </w:rPr>
          <w:t>https://abr-resortsbrasil.com.br/mapa-resorts-estados/</w:t>
        </w:r>
      </w:hyperlink>
      <w:r w:rsidRPr="0098444F">
        <w:rPr>
          <w:sz w:val="18"/>
          <w:szCs w:val="18"/>
        </w:rPr>
        <w:t>, acessado em 24/04/2018, às 14h27min.</w:t>
      </w:r>
    </w:p>
  </w:footnote>
  <w:footnote w:id="4">
    <w:p w:rsidR="00F30355" w:rsidRPr="0098444F" w:rsidRDefault="00F30355">
      <w:pPr>
        <w:pStyle w:val="Textodenotaderodap"/>
        <w:rPr>
          <w:sz w:val="18"/>
          <w:szCs w:val="18"/>
        </w:rPr>
      </w:pPr>
      <w:r w:rsidRPr="0098444F">
        <w:rPr>
          <w:rStyle w:val="Refdenotaderodap"/>
          <w:sz w:val="18"/>
          <w:szCs w:val="18"/>
        </w:rPr>
        <w:footnoteRef/>
      </w:r>
      <w:r w:rsidRPr="0098444F">
        <w:rPr>
          <w:sz w:val="18"/>
          <w:szCs w:val="18"/>
        </w:rPr>
        <w:t xml:space="preserve"> Instituição de nível superior que oferece programas de graduação e pós-graduação na área de hospitalidade, sediada na Estância Hidromineral de Águas de São Pedro, interior do Estado de São Paulo, desde o ano de 1969.</w:t>
      </w:r>
    </w:p>
  </w:footnote>
  <w:footnote w:id="5">
    <w:p w:rsidR="00F30355" w:rsidRPr="0098444F" w:rsidRDefault="00F30355">
      <w:pPr>
        <w:pStyle w:val="Textodenotaderodap"/>
        <w:rPr>
          <w:sz w:val="18"/>
          <w:szCs w:val="18"/>
        </w:rPr>
      </w:pPr>
      <w:r w:rsidRPr="0098444F">
        <w:rPr>
          <w:rStyle w:val="Refdenotaderodap"/>
          <w:sz w:val="18"/>
          <w:szCs w:val="18"/>
        </w:rPr>
        <w:footnoteRef/>
      </w:r>
      <w:r w:rsidRPr="0098444F">
        <w:rPr>
          <w:sz w:val="18"/>
          <w:szCs w:val="18"/>
        </w:rPr>
        <w:t xml:space="preserve"> </w:t>
      </w:r>
      <w:proofErr w:type="spellStart"/>
      <w:r w:rsidRPr="00546277">
        <w:rPr>
          <w:i/>
          <w:sz w:val="18"/>
          <w:szCs w:val="18"/>
        </w:rPr>
        <w:t>All</w:t>
      </w:r>
      <w:proofErr w:type="spellEnd"/>
      <w:r w:rsidRPr="00546277">
        <w:rPr>
          <w:i/>
          <w:sz w:val="18"/>
          <w:szCs w:val="18"/>
        </w:rPr>
        <w:t xml:space="preserve"> inclusive</w:t>
      </w:r>
      <w:r w:rsidRPr="0098444F">
        <w:rPr>
          <w:sz w:val="18"/>
          <w:szCs w:val="18"/>
        </w:rPr>
        <w:t>: Sistema de venda de diárias onde todos os gastos principais já estão inclusos no preço das diárias, como as pernoites, todas as refeições do dia, bem como todo o consumo das bebidas alcoólicas e não alcoólicas.</w:t>
      </w:r>
    </w:p>
  </w:footnote>
  <w:footnote w:id="6">
    <w:p w:rsidR="00F30355" w:rsidRPr="0098444F" w:rsidRDefault="00F30355">
      <w:pPr>
        <w:pStyle w:val="Textodenotaderodap"/>
        <w:rPr>
          <w:sz w:val="18"/>
          <w:szCs w:val="18"/>
        </w:rPr>
      </w:pPr>
      <w:r w:rsidRPr="0098444F">
        <w:rPr>
          <w:rStyle w:val="Refdenotaderodap"/>
          <w:sz w:val="18"/>
          <w:szCs w:val="18"/>
        </w:rPr>
        <w:footnoteRef/>
      </w:r>
      <w:r w:rsidRPr="0098444F">
        <w:rPr>
          <w:sz w:val="18"/>
          <w:szCs w:val="18"/>
        </w:rPr>
        <w:t xml:space="preserve"> Os outros tipos de pensão incluem os sistemas FAP: </w:t>
      </w:r>
      <w:proofErr w:type="spellStart"/>
      <w:r w:rsidRPr="0098444F">
        <w:rPr>
          <w:sz w:val="18"/>
          <w:szCs w:val="18"/>
        </w:rPr>
        <w:t>Full</w:t>
      </w:r>
      <w:proofErr w:type="spellEnd"/>
      <w:r w:rsidRPr="0098444F">
        <w:rPr>
          <w:sz w:val="18"/>
          <w:szCs w:val="18"/>
        </w:rPr>
        <w:t xml:space="preserve"> American </w:t>
      </w:r>
      <w:proofErr w:type="spellStart"/>
      <w:r w:rsidRPr="0098444F">
        <w:rPr>
          <w:sz w:val="18"/>
          <w:szCs w:val="18"/>
        </w:rPr>
        <w:t>Plan</w:t>
      </w:r>
      <w:proofErr w:type="spellEnd"/>
      <w:r w:rsidRPr="0098444F">
        <w:rPr>
          <w:sz w:val="18"/>
          <w:szCs w:val="18"/>
        </w:rPr>
        <w:t xml:space="preserve"> - pensão comp</w:t>
      </w:r>
      <w:r w:rsidR="00546277">
        <w:rPr>
          <w:sz w:val="18"/>
          <w:szCs w:val="18"/>
        </w:rPr>
        <w:t xml:space="preserve">leta; MAP: </w:t>
      </w:r>
      <w:proofErr w:type="spellStart"/>
      <w:r w:rsidR="00546277">
        <w:rPr>
          <w:sz w:val="18"/>
          <w:szCs w:val="18"/>
        </w:rPr>
        <w:t>Mid</w:t>
      </w:r>
      <w:proofErr w:type="spellEnd"/>
      <w:r w:rsidR="00546277">
        <w:rPr>
          <w:sz w:val="18"/>
          <w:szCs w:val="18"/>
        </w:rPr>
        <w:t xml:space="preserve"> American </w:t>
      </w:r>
      <w:proofErr w:type="spellStart"/>
      <w:r w:rsidR="00546277">
        <w:rPr>
          <w:sz w:val="18"/>
          <w:szCs w:val="18"/>
        </w:rPr>
        <w:t>Plan</w:t>
      </w:r>
      <w:proofErr w:type="spellEnd"/>
      <w:r w:rsidR="00546277">
        <w:rPr>
          <w:sz w:val="18"/>
          <w:szCs w:val="18"/>
        </w:rPr>
        <w:t xml:space="preserve"> - </w:t>
      </w:r>
      <w:r w:rsidRPr="0098444F">
        <w:rPr>
          <w:sz w:val="18"/>
          <w:szCs w:val="18"/>
        </w:rPr>
        <w:t xml:space="preserve">meia pensão e B&amp;B: </w:t>
      </w:r>
      <w:proofErr w:type="spellStart"/>
      <w:r w:rsidRPr="0098444F">
        <w:rPr>
          <w:sz w:val="18"/>
          <w:szCs w:val="18"/>
        </w:rPr>
        <w:t>Bed</w:t>
      </w:r>
      <w:proofErr w:type="spellEnd"/>
      <w:r w:rsidRPr="0098444F">
        <w:rPr>
          <w:sz w:val="18"/>
          <w:szCs w:val="18"/>
        </w:rPr>
        <w:t xml:space="preserve"> </w:t>
      </w:r>
      <w:proofErr w:type="spellStart"/>
      <w:r w:rsidRPr="0098444F">
        <w:rPr>
          <w:sz w:val="18"/>
          <w:szCs w:val="18"/>
        </w:rPr>
        <w:t>and</w:t>
      </w:r>
      <w:proofErr w:type="spellEnd"/>
      <w:r w:rsidRPr="0098444F">
        <w:rPr>
          <w:sz w:val="18"/>
          <w:szCs w:val="18"/>
        </w:rPr>
        <w:t xml:space="preserve"> </w:t>
      </w:r>
      <w:proofErr w:type="spellStart"/>
      <w:r w:rsidRPr="0098444F">
        <w:rPr>
          <w:sz w:val="18"/>
          <w:szCs w:val="18"/>
        </w:rPr>
        <w:t>Breakfast</w:t>
      </w:r>
      <w:proofErr w:type="spellEnd"/>
      <w:r w:rsidRPr="0098444F">
        <w:rPr>
          <w:sz w:val="18"/>
          <w:szCs w:val="18"/>
        </w:rPr>
        <w:t>.</w:t>
      </w:r>
    </w:p>
  </w:footnote>
  <w:footnote w:id="7">
    <w:p w:rsidR="00F30355" w:rsidRDefault="00F30355">
      <w:pPr>
        <w:pStyle w:val="Textodenotaderodap"/>
      </w:pPr>
      <w:r>
        <w:rPr>
          <w:rStyle w:val="Refdenotaderodap"/>
        </w:rPr>
        <w:footnoteRef/>
      </w:r>
      <w:r>
        <w:t xml:space="preserve"> IBC </w:t>
      </w:r>
      <w:proofErr w:type="spellStart"/>
      <w:r>
        <w:t>Br</w:t>
      </w:r>
      <w:proofErr w:type="spellEnd"/>
      <w:r>
        <w:t xml:space="preserve"> é “</w:t>
      </w:r>
      <w:r w:rsidRPr="005C21AE">
        <w:rPr>
          <w:i/>
        </w:rPr>
        <w:t>O Índice de Atividade Econômica do Banco Central do Brasil (IBC-</w:t>
      </w:r>
      <w:proofErr w:type="spellStart"/>
      <w:r w:rsidRPr="005C21AE">
        <w:rPr>
          <w:i/>
        </w:rPr>
        <w:t>Br</w:t>
      </w:r>
      <w:proofErr w:type="spellEnd"/>
      <w:r w:rsidRPr="005C21AE">
        <w:rPr>
          <w:i/>
        </w:rPr>
        <w:t>) é um indicador criado para tentar antecipar o resultado do Produto Interno Bruto (</w:t>
      </w:r>
      <w:hyperlink r:id="rId2" w:history="1">
        <w:r w:rsidRPr="005C21AE">
          <w:rPr>
            <w:i/>
          </w:rPr>
          <w:t>PIB</w:t>
        </w:r>
      </w:hyperlink>
      <w:r w:rsidRPr="005C21AE">
        <w:rPr>
          <w:i/>
        </w:rPr>
        <w:t>) do país, constituindo-se em um parâmetro preliminar da evolução da atividade econômica brasileira. O cálculo do IBC-</w:t>
      </w:r>
      <w:proofErr w:type="spellStart"/>
      <w:r w:rsidRPr="005C21AE">
        <w:rPr>
          <w:i/>
        </w:rPr>
        <w:t>Br</w:t>
      </w:r>
      <w:proofErr w:type="spellEnd"/>
      <w:r w:rsidRPr="005C21AE">
        <w:rPr>
          <w:i/>
        </w:rPr>
        <w:t xml:space="preserve"> também auxilia a autoridade monetária a definir a meta da taxa básica de juros da economia, a </w:t>
      </w:r>
      <w:hyperlink r:id="rId3" w:history="1">
        <w:r w:rsidRPr="005C21AE">
          <w:rPr>
            <w:i/>
          </w:rPr>
          <w:t>Taxa Selic</w:t>
        </w:r>
      </w:hyperlink>
      <w:r>
        <w:t xml:space="preserve">”, ver em </w:t>
      </w:r>
      <w:hyperlink r:id="rId4" w:history="1">
        <w:r w:rsidRPr="0079627D">
          <w:rPr>
            <w:rStyle w:val="Hyperlink"/>
          </w:rPr>
          <w:t>https://br.advfn.com/indicadores/ibc-br</w:t>
        </w:r>
      </w:hyperlink>
      <w:r>
        <w:t>, acessado em 25/04/2018.</w:t>
      </w:r>
    </w:p>
  </w:footnote>
  <w:footnote w:id="8">
    <w:p w:rsidR="00F30355" w:rsidRDefault="00F30355">
      <w:pPr>
        <w:pStyle w:val="Textodenotaderodap"/>
      </w:pPr>
      <w:r>
        <w:rPr>
          <w:rStyle w:val="Refdenotaderodap"/>
        </w:rPr>
        <w:footnoteRef/>
      </w:r>
      <w:r>
        <w:t xml:space="preserve"> Ver em </w:t>
      </w:r>
      <w:hyperlink r:id="rId5" w:history="1">
        <w:r w:rsidRPr="0079627D">
          <w:rPr>
            <w:rStyle w:val="Hyperlink"/>
          </w:rPr>
          <w:t>http://</w:t>
        </w:r>
        <w:r>
          <w:rPr>
            <w:rFonts w:ascii="Roboto" w:hAnsi="Roboto" w:cs="Tahoma"/>
            <w:color w:val="414141"/>
          </w:rPr>
          <w:t>.</w:t>
        </w:r>
        <w:r w:rsidRPr="0079627D">
          <w:rPr>
            <w:rStyle w:val="Hyperlink"/>
          </w:rPr>
          <w:t>www.valor.com.br/brasil/5330067/economia-brasileira-fecha-2017-com-crescimento-de-104-mostra-bc</w:t>
        </w:r>
      </w:hyperlink>
      <w:r>
        <w:t>, acessado em 25/04/2018, às 16h23.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C5511"/>
    <w:multiLevelType w:val="hybridMultilevel"/>
    <w:tmpl w:val="B5B208D6"/>
    <w:lvl w:ilvl="0" w:tplc="A3D0F7B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345A19A4"/>
    <w:multiLevelType w:val="hybridMultilevel"/>
    <w:tmpl w:val="9E84DAC2"/>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 w15:restartNumberingAfterBreak="0">
    <w:nsid w:val="3CAE2EA9"/>
    <w:multiLevelType w:val="hybridMultilevel"/>
    <w:tmpl w:val="0F4404D4"/>
    <w:lvl w:ilvl="0" w:tplc="7854B49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CBB1B36"/>
    <w:multiLevelType w:val="hybridMultilevel"/>
    <w:tmpl w:val="F32C9BFE"/>
    <w:lvl w:ilvl="0" w:tplc="5B403A04">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4" w15:restartNumberingAfterBreak="0">
    <w:nsid w:val="40827BA8"/>
    <w:multiLevelType w:val="hybridMultilevel"/>
    <w:tmpl w:val="84D8BC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0E250B0"/>
    <w:multiLevelType w:val="hybridMultilevel"/>
    <w:tmpl w:val="772C76C0"/>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6" w15:restartNumberingAfterBreak="0">
    <w:nsid w:val="538C6156"/>
    <w:multiLevelType w:val="hybridMultilevel"/>
    <w:tmpl w:val="728E3C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2CE3AC5"/>
    <w:multiLevelType w:val="hybridMultilevel"/>
    <w:tmpl w:val="A88C926C"/>
    <w:lvl w:ilvl="0" w:tplc="0416001B">
      <w:start w:val="1"/>
      <w:numFmt w:val="lowerRoman"/>
      <w:lvlText w:val="%1."/>
      <w:lvlJc w:val="righ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15:restartNumberingAfterBreak="0">
    <w:nsid w:val="68DA43CE"/>
    <w:multiLevelType w:val="hybridMultilevel"/>
    <w:tmpl w:val="3AE48C82"/>
    <w:lvl w:ilvl="0" w:tplc="4500A87C">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8175B3E"/>
    <w:multiLevelType w:val="hybridMultilevel"/>
    <w:tmpl w:val="EFFE8B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D5B4CF1"/>
    <w:multiLevelType w:val="hybridMultilevel"/>
    <w:tmpl w:val="7C044884"/>
    <w:lvl w:ilvl="0" w:tplc="E09654F4">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7DB965AC"/>
    <w:multiLevelType w:val="hybridMultilevel"/>
    <w:tmpl w:val="98D6F15A"/>
    <w:lvl w:ilvl="0" w:tplc="5212E324">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num w:numId="1">
    <w:abstractNumId w:val="2"/>
  </w:num>
  <w:num w:numId="2">
    <w:abstractNumId w:val="8"/>
  </w:num>
  <w:num w:numId="3">
    <w:abstractNumId w:val="10"/>
  </w:num>
  <w:num w:numId="4">
    <w:abstractNumId w:val="5"/>
  </w:num>
  <w:num w:numId="5">
    <w:abstractNumId w:val="4"/>
  </w:num>
  <w:num w:numId="6">
    <w:abstractNumId w:val="11"/>
  </w:num>
  <w:num w:numId="7">
    <w:abstractNumId w:val="3"/>
  </w:num>
  <w:num w:numId="8">
    <w:abstractNumId w:val="0"/>
  </w:num>
  <w:num w:numId="9">
    <w:abstractNumId w:val="6"/>
  </w:num>
  <w:num w:numId="10">
    <w:abstractNumId w:val="9"/>
  </w:num>
  <w:num w:numId="11">
    <w:abstractNumId w:val="7"/>
  </w:num>
  <w:num w:numId="1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E35"/>
    <w:rsid w:val="00007187"/>
    <w:rsid w:val="00026F32"/>
    <w:rsid w:val="00030F39"/>
    <w:rsid w:val="00033271"/>
    <w:rsid w:val="00047FD1"/>
    <w:rsid w:val="0006112A"/>
    <w:rsid w:val="000673D7"/>
    <w:rsid w:val="00072A89"/>
    <w:rsid w:val="00077685"/>
    <w:rsid w:val="00077F39"/>
    <w:rsid w:val="00092769"/>
    <w:rsid w:val="000936DA"/>
    <w:rsid w:val="000B48BB"/>
    <w:rsid w:val="000B5AFB"/>
    <w:rsid w:val="000C3AC9"/>
    <w:rsid w:val="000C6294"/>
    <w:rsid w:val="000D13DC"/>
    <w:rsid w:val="00102D57"/>
    <w:rsid w:val="0010520F"/>
    <w:rsid w:val="00107B14"/>
    <w:rsid w:val="00120280"/>
    <w:rsid w:val="00123968"/>
    <w:rsid w:val="0012425F"/>
    <w:rsid w:val="00132EA5"/>
    <w:rsid w:val="00151AAB"/>
    <w:rsid w:val="00154327"/>
    <w:rsid w:val="00155116"/>
    <w:rsid w:val="00156518"/>
    <w:rsid w:val="00157C7B"/>
    <w:rsid w:val="0016287C"/>
    <w:rsid w:val="00164EFE"/>
    <w:rsid w:val="00170179"/>
    <w:rsid w:val="00180D95"/>
    <w:rsid w:val="00183B40"/>
    <w:rsid w:val="0019359B"/>
    <w:rsid w:val="00197A04"/>
    <w:rsid w:val="001A012C"/>
    <w:rsid w:val="001A41A0"/>
    <w:rsid w:val="001A6464"/>
    <w:rsid w:val="001B3B1D"/>
    <w:rsid w:val="001C3356"/>
    <w:rsid w:val="001E37B9"/>
    <w:rsid w:val="001E596C"/>
    <w:rsid w:val="002110B3"/>
    <w:rsid w:val="002232CC"/>
    <w:rsid w:val="00232857"/>
    <w:rsid w:val="0023621A"/>
    <w:rsid w:val="00245E82"/>
    <w:rsid w:val="00251C9C"/>
    <w:rsid w:val="002525B1"/>
    <w:rsid w:val="00260CB1"/>
    <w:rsid w:val="002656C1"/>
    <w:rsid w:val="00266AD7"/>
    <w:rsid w:val="002748F5"/>
    <w:rsid w:val="00276678"/>
    <w:rsid w:val="00282B4B"/>
    <w:rsid w:val="002A17C9"/>
    <w:rsid w:val="002B2D51"/>
    <w:rsid w:val="002B4C96"/>
    <w:rsid w:val="002B6AE1"/>
    <w:rsid w:val="002D18B6"/>
    <w:rsid w:val="002D1D70"/>
    <w:rsid w:val="002D5F60"/>
    <w:rsid w:val="002E673D"/>
    <w:rsid w:val="002E67DC"/>
    <w:rsid w:val="002E6927"/>
    <w:rsid w:val="002F3DAC"/>
    <w:rsid w:val="00307DA1"/>
    <w:rsid w:val="00307F29"/>
    <w:rsid w:val="00310A2D"/>
    <w:rsid w:val="0031141A"/>
    <w:rsid w:val="0031394B"/>
    <w:rsid w:val="0032155D"/>
    <w:rsid w:val="0032192D"/>
    <w:rsid w:val="003224D0"/>
    <w:rsid w:val="0032636E"/>
    <w:rsid w:val="003265EE"/>
    <w:rsid w:val="003300FF"/>
    <w:rsid w:val="00343320"/>
    <w:rsid w:val="00343D92"/>
    <w:rsid w:val="00344462"/>
    <w:rsid w:val="00372A31"/>
    <w:rsid w:val="003856B8"/>
    <w:rsid w:val="00385DF9"/>
    <w:rsid w:val="003969A4"/>
    <w:rsid w:val="003B2E2D"/>
    <w:rsid w:val="003C3589"/>
    <w:rsid w:val="003D08D4"/>
    <w:rsid w:val="003D3327"/>
    <w:rsid w:val="003D587E"/>
    <w:rsid w:val="003D5AAA"/>
    <w:rsid w:val="003D752F"/>
    <w:rsid w:val="003E1577"/>
    <w:rsid w:val="003E2DED"/>
    <w:rsid w:val="003E3D9C"/>
    <w:rsid w:val="003F6E2E"/>
    <w:rsid w:val="003F7561"/>
    <w:rsid w:val="004034A3"/>
    <w:rsid w:val="00412748"/>
    <w:rsid w:val="00412B19"/>
    <w:rsid w:val="00427893"/>
    <w:rsid w:val="00432F40"/>
    <w:rsid w:val="00445739"/>
    <w:rsid w:val="004542FB"/>
    <w:rsid w:val="0045476A"/>
    <w:rsid w:val="00461ED8"/>
    <w:rsid w:val="00466F4A"/>
    <w:rsid w:val="00467B70"/>
    <w:rsid w:val="00482146"/>
    <w:rsid w:val="00487E37"/>
    <w:rsid w:val="00494C5A"/>
    <w:rsid w:val="004B0FA2"/>
    <w:rsid w:val="004C074C"/>
    <w:rsid w:val="004C6384"/>
    <w:rsid w:val="004D571E"/>
    <w:rsid w:val="004E223D"/>
    <w:rsid w:val="004E6667"/>
    <w:rsid w:val="004E6A32"/>
    <w:rsid w:val="004F0721"/>
    <w:rsid w:val="004F2056"/>
    <w:rsid w:val="005072EF"/>
    <w:rsid w:val="005073F7"/>
    <w:rsid w:val="00511D68"/>
    <w:rsid w:val="00511DC3"/>
    <w:rsid w:val="00520717"/>
    <w:rsid w:val="00531469"/>
    <w:rsid w:val="00531D29"/>
    <w:rsid w:val="00532FFC"/>
    <w:rsid w:val="00542445"/>
    <w:rsid w:val="00546277"/>
    <w:rsid w:val="00550930"/>
    <w:rsid w:val="00561550"/>
    <w:rsid w:val="00565BA6"/>
    <w:rsid w:val="005673D5"/>
    <w:rsid w:val="00575046"/>
    <w:rsid w:val="0057660D"/>
    <w:rsid w:val="005802A7"/>
    <w:rsid w:val="00582A37"/>
    <w:rsid w:val="00583097"/>
    <w:rsid w:val="00584C8E"/>
    <w:rsid w:val="00595448"/>
    <w:rsid w:val="005969DA"/>
    <w:rsid w:val="005B34EA"/>
    <w:rsid w:val="005B78C3"/>
    <w:rsid w:val="005C21AE"/>
    <w:rsid w:val="005D3B42"/>
    <w:rsid w:val="005D7725"/>
    <w:rsid w:val="005E4012"/>
    <w:rsid w:val="005E45AF"/>
    <w:rsid w:val="005E57E5"/>
    <w:rsid w:val="005E5BB7"/>
    <w:rsid w:val="005F0BAC"/>
    <w:rsid w:val="005F4A49"/>
    <w:rsid w:val="005F5534"/>
    <w:rsid w:val="005F6757"/>
    <w:rsid w:val="006006AD"/>
    <w:rsid w:val="00601B12"/>
    <w:rsid w:val="00605398"/>
    <w:rsid w:val="00620C71"/>
    <w:rsid w:val="00632A35"/>
    <w:rsid w:val="00641D61"/>
    <w:rsid w:val="00642572"/>
    <w:rsid w:val="0064271B"/>
    <w:rsid w:val="006443B3"/>
    <w:rsid w:val="00650DF3"/>
    <w:rsid w:val="006537D2"/>
    <w:rsid w:val="00655330"/>
    <w:rsid w:val="00661DC6"/>
    <w:rsid w:val="006806A4"/>
    <w:rsid w:val="0068119A"/>
    <w:rsid w:val="00684D30"/>
    <w:rsid w:val="006875B8"/>
    <w:rsid w:val="00692830"/>
    <w:rsid w:val="0069480C"/>
    <w:rsid w:val="006A0F0B"/>
    <w:rsid w:val="006B2D27"/>
    <w:rsid w:val="006B6E6E"/>
    <w:rsid w:val="006C152A"/>
    <w:rsid w:val="006C42A0"/>
    <w:rsid w:val="006D4DF9"/>
    <w:rsid w:val="006E1194"/>
    <w:rsid w:val="006E7DE4"/>
    <w:rsid w:val="00706AA9"/>
    <w:rsid w:val="00725D53"/>
    <w:rsid w:val="007307B9"/>
    <w:rsid w:val="00761710"/>
    <w:rsid w:val="007628A4"/>
    <w:rsid w:val="00763C96"/>
    <w:rsid w:val="00766258"/>
    <w:rsid w:val="00767868"/>
    <w:rsid w:val="00780398"/>
    <w:rsid w:val="0079078A"/>
    <w:rsid w:val="00791555"/>
    <w:rsid w:val="007952B3"/>
    <w:rsid w:val="007B1328"/>
    <w:rsid w:val="007B134F"/>
    <w:rsid w:val="007B52CC"/>
    <w:rsid w:val="007B7B88"/>
    <w:rsid w:val="007C2AF8"/>
    <w:rsid w:val="007C4EE1"/>
    <w:rsid w:val="007C6B36"/>
    <w:rsid w:val="007D114C"/>
    <w:rsid w:val="007E31CA"/>
    <w:rsid w:val="007F3DCB"/>
    <w:rsid w:val="00805CEC"/>
    <w:rsid w:val="00810677"/>
    <w:rsid w:val="00815C64"/>
    <w:rsid w:val="00817F35"/>
    <w:rsid w:val="008260C0"/>
    <w:rsid w:val="00827685"/>
    <w:rsid w:val="0083563E"/>
    <w:rsid w:val="00843F2D"/>
    <w:rsid w:val="00852002"/>
    <w:rsid w:val="00860421"/>
    <w:rsid w:val="00863886"/>
    <w:rsid w:val="00865149"/>
    <w:rsid w:val="00870554"/>
    <w:rsid w:val="008815A0"/>
    <w:rsid w:val="00887D89"/>
    <w:rsid w:val="008900C8"/>
    <w:rsid w:val="008A0019"/>
    <w:rsid w:val="008A193D"/>
    <w:rsid w:val="008A1F81"/>
    <w:rsid w:val="008B1A84"/>
    <w:rsid w:val="008F43FA"/>
    <w:rsid w:val="00900631"/>
    <w:rsid w:val="00900E45"/>
    <w:rsid w:val="0090469B"/>
    <w:rsid w:val="009124C2"/>
    <w:rsid w:val="00923DB5"/>
    <w:rsid w:val="009303AF"/>
    <w:rsid w:val="009313FD"/>
    <w:rsid w:val="009321D9"/>
    <w:rsid w:val="0094206E"/>
    <w:rsid w:val="00946D9A"/>
    <w:rsid w:val="00947907"/>
    <w:rsid w:val="0095668C"/>
    <w:rsid w:val="00957826"/>
    <w:rsid w:val="009639FE"/>
    <w:rsid w:val="00963A24"/>
    <w:rsid w:val="0097059F"/>
    <w:rsid w:val="00973387"/>
    <w:rsid w:val="00981ECE"/>
    <w:rsid w:val="0098273B"/>
    <w:rsid w:val="0098444F"/>
    <w:rsid w:val="00987052"/>
    <w:rsid w:val="00991C07"/>
    <w:rsid w:val="009923BD"/>
    <w:rsid w:val="009B07E3"/>
    <w:rsid w:val="009B60F2"/>
    <w:rsid w:val="009B792E"/>
    <w:rsid w:val="009C0326"/>
    <w:rsid w:val="009C4643"/>
    <w:rsid w:val="009D3CBE"/>
    <w:rsid w:val="009D42B7"/>
    <w:rsid w:val="009E2021"/>
    <w:rsid w:val="009E291D"/>
    <w:rsid w:val="009E3663"/>
    <w:rsid w:val="009E502A"/>
    <w:rsid w:val="009E6C46"/>
    <w:rsid w:val="009F39D8"/>
    <w:rsid w:val="009F7872"/>
    <w:rsid w:val="00A05A48"/>
    <w:rsid w:val="00A21F1B"/>
    <w:rsid w:val="00A2252F"/>
    <w:rsid w:val="00A23005"/>
    <w:rsid w:val="00A37846"/>
    <w:rsid w:val="00A47684"/>
    <w:rsid w:val="00A5214D"/>
    <w:rsid w:val="00A53058"/>
    <w:rsid w:val="00A60EC9"/>
    <w:rsid w:val="00A63617"/>
    <w:rsid w:val="00A7454C"/>
    <w:rsid w:val="00A77E50"/>
    <w:rsid w:val="00A8486D"/>
    <w:rsid w:val="00A85429"/>
    <w:rsid w:val="00A85FC3"/>
    <w:rsid w:val="00A970CA"/>
    <w:rsid w:val="00AA29CE"/>
    <w:rsid w:val="00AA2E84"/>
    <w:rsid w:val="00AB1306"/>
    <w:rsid w:val="00AB5810"/>
    <w:rsid w:val="00AC2A66"/>
    <w:rsid w:val="00AC6EA1"/>
    <w:rsid w:val="00AC7DFD"/>
    <w:rsid w:val="00AD74E0"/>
    <w:rsid w:val="00B045F8"/>
    <w:rsid w:val="00B139D8"/>
    <w:rsid w:val="00B17BD4"/>
    <w:rsid w:val="00B21CFF"/>
    <w:rsid w:val="00B23445"/>
    <w:rsid w:val="00B35465"/>
    <w:rsid w:val="00B47BFF"/>
    <w:rsid w:val="00B5003A"/>
    <w:rsid w:val="00B511C3"/>
    <w:rsid w:val="00B64B36"/>
    <w:rsid w:val="00B67151"/>
    <w:rsid w:val="00B72919"/>
    <w:rsid w:val="00B7360D"/>
    <w:rsid w:val="00B771B2"/>
    <w:rsid w:val="00B85E90"/>
    <w:rsid w:val="00B91F1D"/>
    <w:rsid w:val="00BB2E0D"/>
    <w:rsid w:val="00BB4085"/>
    <w:rsid w:val="00BC6831"/>
    <w:rsid w:val="00BC72BE"/>
    <w:rsid w:val="00BD21F8"/>
    <w:rsid w:val="00BD402B"/>
    <w:rsid w:val="00BD4E1D"/>
    <w:rsid w:val="00BE682F"/>
    <w:rsid w:val="00C0434E"/>
    <w:rsid w:val="00C2161E"/>
    <w:rsid w:val="00C2505D"/>
    <w:rsid w:val="00C25454"/>
    <w:rsid w:val="00C33607"/>
    <w:rsid w:val="00C404D3"/>
    <w:rsid w:val="00C41F75"/>
    <w:rsid w:val="00C42AAB"/>
    <w:rsid w:val="00C55EF6"/>
    <w:rsid w:val="00C57C45"/>
    <w:rsid w:val="00C62AF9"/>
    <w:rsid w:val="00C726B5"/>
    <w:rsid w:val="00C76F2B"/>
    <w:rsid w:val="00C8381E"/>
    <w:rsid w:val="00C86999"/>
    <w:rsid w:val="00C95D7B"/>
    <w:rsid w:val="00CA25FF"/>
    <w:rsid w:val="00CA5F05"/>
    <w:rsid w:val="00CA6E2D"/>
    <w:rsid w:val="00CB2355"/>
    <w:rsid w:val="00CB7495"/>
    <w:rsid w:val="00CD4CCF"/>
    <w:rsid w:val="00CE0BA4"/>
    <w:rsid w:val="00CF4A92"/>
    <w:rsid w:val="00CF5211"/>
    <w:rsid w:val="00CF6C10"/>
    <w:rsid w:val="00D00749"/>
    <w:rsid w:val="00D04445"/>
    <w:rsid w:val="00D10E21"/>
    <w:rsid w:val="00D12485"/>
    <w:rsid w:val="00D14C1A"/>
    <w:rsid w:val="00D204E6"/>
    <w:rsid w:val="00D25EAD"/>
    <w:rsid w:val="00D26B59"/>
    <w:rsid w:val="00D26B9E"/>
    <w:rsid w:val="00D273D6"/>
    <w:rsid w:val="00D414B0"/>
    <w:rsid w:val="00D42027"/>
    <w:rsid w:val="00D4542B"/>
    <w:rsid w:val="00D47479"/>
    <w:rsid w:val="00D61046"/>
    <w:rsid w:val="00D61927"/>
    <w:rsid w:val="00D626AE"/>
    <w:rsid w:val="00D666C6"/>
    <w:rsid w:val="00D8156D"/>
    <w:rsid w:val="00D8329E"/>
    <w:rsid w:val="00D9416A"/>
    <w:rsid w:val="00D94F3E"/>
    <w:rsid w:val="00D9521F"/>
    <w:rsid w:val="00DA24E3"/>
    <w:rsid w:val="00DA7C43"/>
    <w:rsid w:val="00DB616D"/>
    <w:rsid w:val="00DB6A87"/>
    <w:rsid w:val="00DB7E6B"/>
    <w:rsid w:val="00DC66DC"/>
    <w:rsid w:val="00DC7844"/>
    <w:rsid w:val="00DD5094"/>
    <w:rsid w:val="00DE0795"/>
    <w:rsid w:val="00DE22B9"/>
    <w:rsid w:val="00DE3F2C"/>
    <w:rsid w:val="00DF0D6E"/>
    <w:rsid w:val="00E0645F"/>
    <w:rsid w:val="00E2197C"/>
    <w:rsid w:val="00E46268"/>
    <w:rsid w:val="00E529DA"/>
    <w:rsid w:val="00E52B3A"/>
    <w:rsid w:val="00E53DDC"/>
    <w:rsid w:val="00E66B52"/>
    <w:rsid w:val="00E73E35"/>
    <w:rsid w:val="00E74E70"/>
    <w:rsid w:val="00E92579"/>
    <w:rsid w:val="00EA27AF"/>
    <w:rsid w:val="00EA6241"/>
    <w:rsid w:val="00EA7D27"/>
    <w:rsid w:val="00EB0813"/>
    <w:rsid w:val="00EC25C9"/>
    <w:rsid w:val="00ED6FAD"/>
    <w:rsid w:val="00EF0D61"/>
    <w:rsid w:val="00EF0F0C"/>
    <w:rsid w:val="00EF489C"/>
    <w:rsid w:val="00F23564"/>
    <w:rsid w:val="00F23DBB"/>
    <w:rsid w:val="00F30355"/>
    <w:rsid w:val="00F36C69"/>
    <w:rsid w:val="00F43C31"/>
    <w:rsid w:val="00F51B88"/>
    <w:rsid w:val="00F55752"/>
    <w:rsid w:val="00F56997"/>
    <w:rsid w:val="00F62191"/>
    <w:rsid w:val="00F63474"/>
    <w:rsid w:val="00F637E5"/>
    <w:rsid w:val="00F7109F"/>
    <w:rsid w:val="00F7680C"/>
    <w:rsid w:val="00F9395C"/>
    <w:rsid w:val="00F976FB"/>
    <w:rsid w:val="00FA1E3F"/>
    <w:rsid w:val="00FA2F3F"/>
    <w:rsid w:val="00FA30EB"/>
    <w:rsid w:val="00FA36F0"/>
    <w:rsid w:val="00FA4A5A"/>
    <w:rsid w:val="00FB203F"/>
    <w:rsid w:val="00FB5B45"/>
    <w:rsid w:val="00FB6D28"/>
    <w:rsid w:val="00FE1783"/>
    <w:rsid w:val="00FE3058"/>
    <w:rsid w:val="00FE771F"/>
    <w:rsid w:val="00FF01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4EA40"/>
  <w15:docId w15:val="{078D1204-3BCD-4EF1-88FF-6EF28984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026F32"/>
    <w:pPr>
      <w:keepNext/>
      <w:keepLines/>
      <w:spacing w:before="120" w:after="240" w:line="240" w:lineRule="auto"/>
      <w:outlineLvl w:val="0"/>
    </w:pPr>
    <w:rPr>
      <w:rFonts w:ascii="Calibri" w:eastAsiaTheme="majorEastAsia" w:hAnsi="Calibri" w:cstheme="majorBidi"/>
      <w:b/>
      <w:sz w:val="24"/>
      <w:szCs w:val="32"/>
      <w:lang w:eastAsia="pt-BR"/>
    </w:rPr>
  </w:style>
  <w:style w:type="paragraph" w:styleId="Ttulo2">
    <w:name w:val="heading 2"/>
    <w:basedOn w:val="Normal"/>
    <w:next w:val="Normal"/>
    <w:link w:val="Ttulo2Char"/>
    <w:uiPriority w:val="9"/>
    <w:semiHidden/>
    <w:unhideWhenUsed/>
    <w:qFormat/>
    <w:rsid w:val="00C76F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E73E35"/>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077F3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77F39"/>
    <w:rPr>
      <w:rFonts w:ascii="Segoe UI" w:hAnsi="Segoe UI" w:cs="Segoe UI"/>
      <w:sz w:val="18"/>
      <w:szCs w:val="18"/>
    </w:rPr>
  </w:style>
  <w:style w:type="paragraph" w:styleId="PargrafodaLista">
    <w:name w:val="List Paragraph"/>
    <w:basedOn w:val="Normal"/>
    <w:uiPriority w:val="34"/>
    <w:qFormat/>
    <w:rsid w:val="00170179"/>
    <w:pPr>
      <w:ind w:left="720"/>
      <w:contextualSpacing/>
    </w:pPr>
  </w:style>
  <w:style w:type="paragraph" w:styleId="Textodenotaderodap">
    <w:name w:val="footnote text"/>
    <w:basedOn w:val="Normal"/>
    <w:link w:val="TextodenotaderodapChar"/>
    <w:uiPriority w:val="99"/>
    <w:semiHidden/>
    <w:unhideWhenUsed/>
    <w:rsid w:val="00EA27A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A27AF"/>
    <w:rPr>
      <w:sz w:val="20"/>
      <w:szCs w:val="20"/>
    </w:rPr>
  </w:style>
  <w:style w:type="character" w:styleId="Refdenotaderodap">
    <w:name w:val="footnote reference"/>
    <w:basedOn w:val="Fontepargpadro"/>
    <w:uiPriority w:val="99"/>
    <w:semiHidden/>
    <w:unhideWhenUsed/>
    <w:rsid w:val="00EA27AF"/>
    <w:rPr>
      <w:vertAlign w:val="superscript"/>
    </w:rPr>
  </w:style>
  <w:style w:type="character" w:styleId="Hyperlink">
    <w:name w:val="Hyperlink"/>
    <w:basedOn w:val="Fontepargpadro"/>
    <w:uiPriority w:val="99"/>
    <w:unhideWhenUsed/>
    <w:rsid w:val="007F3DCB"/>
    <w:rPr>
      <w:color w:val="0563C1" w:themeColor="hyperlink"/>
      <w:u w:val="single"/>
    </w:rPr>
  </w:style>
  <w:style w:type="character" w:customStyle="1" w:styleId="Ttulo1Char">
    <w:name w:val="Título 1 Char"/>
    <w:basedOn w:val="Fontepargpadro"/>
    <w:link w:val="Ttulo1"/>
    <w:rsid w:val="00026F32"/>
    <w:rPr>
      <w:rFonts w:ascii="Calibri" w:eastAsiaTheme="majorEastAsia" w:hAnsi="Calibri" w:cstheme="majorBidi"/>
      <w:b/>
      <w:sz w:val="24"/>
      <w:szCs w:val="32"/>
      <w:lang w:eastAsia="pt-BR"/>
    </w:rPr>
  </w:style>
  <w:style w:type="paragraph" w:styleId="NormalWeb">
    <w:name w:val="Normal (Web)"/>
    <w:basedOn w:val="Normal"/>
    <w:uiPriority w:val="99"/>
    <w:unhideWhenUsed/>
    <w:rsid w:val="00026F3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uiPriority w:val="99"/>
    <w:semiHidden/>
    <w:unhideWhenUsed/>
    <w:rsid w:val="00026F32"/>
    <w:rPr>
      <w:sz w:val="16"/>
      <w:szCs w:val="16"/>
    </w:rPr>
  </w:style>
  <w:style w:type="paragraph" w:styleId="Textodecomentrio">
    <w:name w:val="annotation text"/>
    <w:basedOn w:val="Normal"/>
    <w:link w:val="TextodecomentrioChar"/>
    <w:uiPriority w:val="99"/>
    <w:unhideWhenUsed/>
    <w:rsid w:val="00026F32"/>
    <w:pPr>
      <w:spacing w:after="200" w:line="240" w:lineRule="auto"/>
    </w:pPr>
    <w:rPr>
      <w:rFonts w:ascii="Calibri" w:eastAsia="Times New Roman" w:hAnsi="Calibri" w:cs="Times New Roman"/>
      <w:sz w:val="20"/>
      <w:szCs w:val="20"/>
      <w:lang w:eastAsia="pt-BR"/>
    </w:rPr>
  </w:style>
  <w:style w:type="character" w:customStyle="1" w:styleId="TextodecomentrioChar">
    <w:name w:val="Texto de comentário Char"/>
    <w:basedOn w:val="Fontepargpadro"/>
    <w:link w:val="Textodecomentrio"/>
    <w:uiPriority w:val="99"/>
    <w:rsid w:val="00026F32"/>
    <w:rPr>
      <w:rFonts w:ascii="Calibri" w:eastAsia="Times New Roman" w:hAnsi="Calibri"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026F32"/>
    <w:rPr>
      <w:b/>
      <w:bCs/>
    </w:rPr>
  </w:style>
  <w:style w:type="character" w:customStyle="1" w:styleId="AssuntodocomentrioChar">
    <w:name w:val="Assunto do comentário Char"/>
    <w:basedOn w:val="TextodecomentrioChar"/>
    <w:link w:val="Assuntodocomentrio"/>
    <w:uiPriority w:val="99"/>
    <w:semiHidden/>
    <w:rsid w:val="00026F32"/>
    <w:rPr>
      <w:rFonts w:ascii="Calibri" w:eastAsia="Times New Roman" w:hAnsi="Calibri" w:cs="Times New Roman"/>
      <w:b/>
      <w:bCs/>
      <w:sz w:val="20"/>
      <w:szCs w:val="20"/>
      <w:lang w:eastAsia="pt-BR"/>
    </w:rPr>
  </w:style>
  <w:style w:type="character" w:customStyle="1" w:styleId="st">
    <w:name w:val="st"/>
    <w:basedOn w:val="Fontepargpadro"/>
    <w:rsid w:val="00026F32"/>
  </w:style>
  <w:style w:type="table" w:styleId="Tabelacomgrade">
    <w:name w:val="Table Grid"/>
    <w:basedOn w:val="Tabelanormal"/>
    <w:uiPriority w:val="39"/>
    <w:rsid w:val="00026F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026F32"/>
  </w:style>
  <w:style w:type="table" w:customStyle="1" w:styleId="TabeladeGrade5Escura-nfase61">
    <w:name w:val="Tabela de Grade 5 Escura - Ênfase 61"/>
    <w:basedOn w:val="Tabelanormal"/>
    <w:uiPriority w:val="50"/>
    <w:rsid w:val="00026F32"/>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deGrade4-nfase61">
    <w:name w:val="Tabela de Grade 4 - Ênfase 61"/>
    <w:basedOn w:val="Tabelanormal"/>
    <w:uiPriority w:val="49"/>
    <w:rsid w:val="00026F32"/>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SombreamentoClaro1">
    <w:name w:val="Sombreamento Claro1"/>
    <w:basedOn w:val="Tabelanormal"/>
    <w:uiPriority w:val="60"/>
    <w:rsid w:val="00026F32"/>
    <w:pPr>
      <w:spacing w:after="0" w:line="240" w:lineRule="auto"/>
    </w:pPr>
    <w:rPr>
      <w:rFonts w:ascii="Calibri" w:eastAsia="Calibri" w:hAnsi="Calibri" w:cs="Times New Roman"/>
      <w:color w:val="000000" w:themeColor="text1" w:themeShade="BF"/>
      <w:sz w:val="20"/>
      <w:szCs w:val="20"/>
      <w:lang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mentoClaro-nfase11">
    <w:name w:val="Sombreamento Claro - Ênfase 11"/>
    <w:basedOn w:val="Tabelanormal"/>
    <w:uiPriority w:val="60"/>
    <w:rsid w:val="00026F32"/>
    <w:pPr>
      <w:spacing w:after="0" w:line="240" w:lineRule="auto"/>
    </w:pPr>
    <w:rPr>
      <w:rFonts w:ascii="Calibri" w:eastAsia="Calibri" w:hAnsi="Calibri" w:cs="Times New Roman"/>
      <w:color w:val="2E74B5" w:themeColor="accent1" w:themeShade="BF"/>
      <w:sz w:val="20"/>
      <w:szCs w:val="20"/>
      <w:lang w:eastAsia="pt-B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eladeGrade4-nfase11">
    <w:name w:val="Tabela de Grade 4 - Ênfase 11"/>
    <w:basedOn w:val="Tabelanormal"/>
    <w:uiPriority w:val="49"/>
    <w:rsid w:val="00026F32"/>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2-nfase11">
    <w:name w:val="Tabela de Grade 2 - Ênfase 11"/>
    <w:basedOn w:val="Tabelanormal"/>
    <w:uiPriority w:val="47"/>
    <w:rsid w:val="00026F32"/>
    <w:pPr>
      <w:spacing w:after="0" w:line="240" w:lineRule="auto"/>
    </w:pPr>
    <w:rPr>
      <w:rFonts w:ascii="Calibri" w:eastAsia="Calibri" w:hAnsi="Calibri" w:cs="Times New Roman"/>
      <w:sz w:val="20"/>
      <w:szCs w:val="20"/>
      <w:lang w:eastAsia="pt-BR"/>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5Escura-nfase51">
    <w:name w:val="Tabela de Grade 5 Escura - Ênfase 51"/>
    <w:basedOn w:val="Tabelanormal"/>
    <w:uiPriority w:val="50"/>
    <w:rsid w:val="00026F32"/>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Forte">
    <w:name w:val="Strong"/>
    <w:basedOn w:val="Fontepargpadro"/>
    <w:uiPriority w:val="22"/>
    <w:qFormat/>
    <w:rsid w:val="00026F32"/>
    <w:rPr>
      <w:b/>
      <w:bCs/>
    </w:rPr>
  </w:style>
  <w:style w:type="character" w:customStyle="1" w:styleId="pie2">
    <w:name w:val="pie2"/>
    <w:basedOn w:val="Fontepargpadro"/>
    <w:rsid w:val="00026F32"/>
  </w:style>
  <w:style w:type="character" w:styleId="nfase">
    <w:name w:val="Emphasis"/>
    <w:basedOn w:val="Fontepargpadro"/>
    <w:uiPriority w:val="20"/>
    <w:qFormat/>
    <w:rsid w:val="00026F32"/>
    <w:rPr>
      <w:b/>
      <w:bCs/>
      <w:i w:val="0"/>
      <w:iCs w:val="0"/>
    </w:rPr>
  </w:style>
  <w:style w:type="paragraph" w:styleId="Ttulo">
    <w:name w:val="Title"/>
    <w:basedOn w:val="Normal"/>
    <w:next w:val="Normal"/>
    <w:link w:val="TtuloChar"/>
    <w:qFormat/>
    <w:rsid w:val="00026F32"/>
    <w:pPr>
      <w:spacing w:after="0" w:line="240" w:lineRule="auto"/>
      <w:contextualSpacing/>
    </w:pPr>
    <w:rPr>
      <w:rFonts w:asciiTheme="majorHAnsi" w:eastAsiaTheme="majorEastAsia" w:hAnsiTheme="majorHAnsi" w:cstheme="majorBidi"/>
      <w:spacing w:val="-10"/>
      <w:kern w:val="28"/>
      <w:sz w:val="56"/>
      <w:szCs w:val="56"/>
      <w:lang w:eastAsia="pt-BR"/>
    </w:rPr>
  </w:style>
  <w:style w:type="character" w:customStyle="1" w:styleId="TtuloChar">
    <w:name w:val="Título Char"/>
    <w:basedOn w:val="Fontepargpadro"/>
    <w:link w:val="Ttulo"/>
    <w:rsid w:val="00026F32"/>
    <w:rPr>
      <w:rFonts w:asciiTheme="majorHAnsi" w:eastAsiaTheme="majorEastAsia" w:hAnsiTheme="majorHAnsi" w:cstheme="majorBidi"/>
      <w:spacing w:val="-10"/>
      <w:kern w:val="28"/>
      <w:sz w:val="56"/>
      <w:szCs w:val="56"/>
      <w:lang w:eastAsia="pt-BR"/>
    </w:rPr>
  </w:style>
  <w:style w:type="character" w:customStyle="1" w:styleId="apple-converted-space">
    <w:name w:val="apple-converted-space"/>
    <w:basedOn w:val="Fontepargpadro"/>
    <w:rsid w:val="00026F32"/>
  </w:style>
  <w:style w:type="character" w:styleId="HiperlinkVisitado">
    <w:name w:val="FollowedHyperlink"/>
    <w:basedOn w:val="Fontepargpadro"/>
    <w:uiPriority w:val="99"/>
    <w:semiHidden/>
    <w:unhideWhenUsed/>
    <w:rsid w:val="00026F32"/>
    <w:rPr>
      <w:color w:val="954F72" w:themeColor="followedHyperlink"/>
      <w:u w:val="single"/>
    </w:rPr>
  </w:style>
  <w:style w:type="character" w:customStyle="1" w:styleId="Meno1">
    <w:name w:val="Menção1"/>
    <w:basedOn w:val="Fontepargpadro"/>
    <w:uiPriority w:val="99"/>
    <w:semiHidden/>
    <w:unhideWhenUsed/>
    <w:rsid w:val="00026F32"/>
    <w:rPr>
      <w:color w:val="2B579A"/>
      <w:shd w:val="clear" w:color="auto" w:fill="E6E6E6"/>
    </w:rPr>
  </w:style>
  <w:style w:type="paragraph" w:styleId="SemEspaamento">
    <w:name w:val="No Spacing"/>
    <w:uiPriority w:val="1"/>
    <w:qFormat/>
    <w:rsid w:val="00026F32"/>
    <w:pPr>
      <w:spacing w:after="0" w:line="240" w:lineRule="auto"/>
    </w:pPr>
  </w:style>
  <w:style w:type="character" w:customStyle="1" w:styleId="Ttulo2Char">
    <w:name w:val="Título 2 Char"/>
    <w:basedOn w:val="Fontepargpadro"/>
    <w:link w:val="Ttulo2"/>
    <w:uiPriority w:val="9"/>
    <w:semiHidden/>
    <w:rsid w:val="00C76F2B"/>
    <w:rPr>
      <w:rFonts w:asciiTheme="majorHAnsi" w:eastAsiaTheme="majorEastAsia" w:hAnsiTheme="majorHAnsi" w:cstheme="majorBidi"/>
      <w:color w:val="2E74B5" w:themeColor="accent1" w:themeShade="BF"/>
      <w:sz w:val="26"/>
      <w:szCs w:val="26"/>
    </w:rPr>
  </w:style>
  <w:style w:type="character" w:customStyle="1" w:styleId="lrzxr">
    <w:name w:val="lrzxr"/>
    <w:basedOn w:val="Fontepargpadro"/>
    <w:rsid w:val="00A85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117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yperlink" Target="https://doi.org/10.1016/S0010-8804(02)8006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hyperlink" Target="http://www.panrotas.com.br/" TargetMode="Externa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hyperlink" Target="http://dx.doi.org/10.1016/S0160-7383(01)00002-0" TargetMode="External"/><Relationship Id="rId30" Type="http://schemas.openxmlformats.org/officeDocument/2006/relationships/hyperlink" Target="https://doi.org/10.1016/j.tourman.2009.05.01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br.advfn.com/indicadores/taxa-selic" TargetMode="External"/><Relationship Id="rId2" Type="http://schemas.openxmlformats.org/officeDocument/2006/relationships/hyperlink" Target="http://br.advfn.com/indicadores/pib" TargetMode="External"/><Relationship Id="rId1" Type="http://schemas.openxmlformats.org/officeDocument/2006/relationships/hyperlink" Target="https://abr-resortsbrasil.com.br/mapa-resorts-estados/" TargetMode="External"/><Relationship Id="rId5" Type="http://schemas.openxmlformats.org/officeDocument/2006/relationships/hyperlink" Target="http://www.valor.com.br/brasil/5330067/economia-brasileira-fecha-2017-com-crescimento-de-104-mostra-bc" TargetMode="External"/><Relationship Id="rId4" Type="http://schemas.openxmlformats.org/officeDocument/2006/relationships/hyperlink" Target="https://br.advfn.com/indicadores/ibc-br"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Planilha_do_Microsoft_Excel.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Planilha_do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Excel10.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Planilha_do_Microsoft_Excel11.xlsx"/></Relationships>
</file>

<file path=word/charts/_rels/chart13.xml.rels><?xml version="1.0" encoding="UTF-8" standalone="yes"?>
<Relationships xmlns="http://schemas.openxmlformats.org/package/2006/relationships"><Relationship Id="rId1" Type="http://schemas.openxmlformats.org/officeDocument/2006/relationships/oleObject" Target="file:///H:\1&#186;%20SEMESTRE%202018\ARTIGOS%20BONFATO\ARTIGO%20UNIVERSIDADE%20DE%20LA%20CORU&#209;A\Gr&#225;fico%20MarketShare%202017.xls"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Planilha_do_Microsoft_Excel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Planilha_do_Microsoft_Excel13.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Planilha_do_Microsoft_Excel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Planilha_do_Microsoft_Excel15.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Planilha_do_Microsoft_Excel16.xlsx"/><Relationship Id="rId1" Type="http://schemas.openxmlformats.org/officeDocument/2006/relationships/themeOverride" Target="../theme/themeOverride1.xml"/></Relationships>
</file>

<file path=word/charts/_rels/chart19.xml.rels><?xml version="1.0" encoding="UTF-8" standalone="yes"?>
<Relationships xmlns="http://schemas.openxmlformats.org/package/2006/relationships"><Relationship Id="rId1" Type="http://schemas.openxmlformats.org/officeDocument/2006/relationships/package" Target="../embeddings/Planilha_do_Microsoft_Excel17.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Planilha_do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Excel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Planilha_do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Excel6.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Planilha_do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dk1"/>
                </a:solidFill>
                <a:latin typeface="+mn-lt"/>
                <a:ea typeface="+mn-ea"/>
                <a:cs typeface="+mn-cs"/>
              </a:defRPr>
            </a:pPr>
            <a:r>
              <a:rPr lang="pt-BR" sz="1200" b="0">
                <a:solidFill>
                  <a:schemeClr val="dk1"/>
                </a:solidFill>
                <a:latin typeface="+mn-lt"/>
                <a:ea typeface="+mn-ea"/>
                <a:cs typeface="+mn-cs"/>
              </a:rPr>
              <a:t>Crescimento histórico da taxa de ocupação 2010 - 2017</a:t>
            </a:r>
            <a:endParaRPr lang="pt-BR" sz="1200" b="0"/>
          </a:p>
        </c:rich>
      </c:tx>
      <c:layout/>
      <c:overlay val="0"/>
      <c:spPr>
        <a:solidFill>
          <a:schemeClr val="lt1"/>
        </a:solidFill>
        <a:ln w="12700" cap="flat" cmpd="sng" algn="ctr">
          <a:noFill/>
          <a:prstDash val="solid"/>
          <a:miter lim="800000"/>
        </a:ln>
        <a:effectLst/>
      </c:spPr>
    </c:title>
    <c:autoTitleDeleted val="0"/>
    <c:plotArea>
      <c:layout/>
      <c:barChart>
        <c:barDir val="col"/>
        <c:grouping val="clustered"/>
        <c:varyColors val="0"/>
        <c:ser>
          <c:idx val="0"/>
          <c:order val="0"/>
          <c:tx>
            <c:strRef>
              <c:f>GRAFICOSGERAIS!$BG$8</c:f>
              <c:strCache>
                <c:ptCount val="1"/>
                <c:pt idx="0">
                  <c:v>occ</c:v>
                </c:pt>
              </c:strCache>
            </c:strRef>
          </c:tx>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GRAFICOSGERAIS!$BF$9:$BF$16</c:f>
              <c:numCache>
                <c:formatCode>General</c:formatCode>
                <c:ptCount val="8"/>
                <c:pt idx="0">
                  <c:v>2010</c:v>
                </c:pt>
                <c:pt idx="1">
                  <c:v>2011</c:v>
                </c:pt>
                <c:pt idx="2">
                  <c:v>2012</c:v>
                </c:pt>
                <c:pt idx="3">
                  <c:v>2013</c:v>
                </c:pt>
                <c:pt idx="4">
                  <c:v>2014</c:v>
                </c:pt>
                <c:pt idx="5">
                  <c:v>2015</c:v>
                </c:pt>
                <c:pt idx="6">
                  <c:v>2016</c:v>
                </c:pt>
                <c:pt idx="7">
                  <c:v>2017</c:v>
                </c:pt>
              </c:numCache>
            </c:numRef>
          </c:cat>
          <c:val>
            <c:numRef>
              <c:f>GRAFICOSGERAIS!$BG$9:$BG$16</c:f>
              <c:numCache>
                <c:formatCode>0.0%</c:formatCode>
                <c:ptCount val="8"/>
                <c:pt idx="0">
                  <c:v>0.44</c:v>
                </c:pt>
                <c:pt idx="1">
                  <c:v>0.46</c:v>
                </c:pt>
                <c:pt idx="2">
                  <c:v>0.5</c:v>
                </c:pt>
                <c:pt idx="3">
                  <c:v>0.52700000000000002</c:v>
                </c:pt>
                <c:pt idx="4">
                  <c:v>0.56100000000000005</c:v>
                </c:pt>
                <c:pt idx="5">
                  <c:v>0.58699999999999997</c:v>
                </c:pt>
                <c:pt idx="6">
                  <c:v>0.63500000000000001</c:v>
                </c:pt>
                <c:pt idx="7">
                  <c:v>0.58972273468979997</c:v>
                </c:pt>
              </c:numCache>
            </c:numRef>
          </c:val>
          <c:extLst>
            <c:ext xmlns:c16="http://schemas.microsoft.com/office/drawing/2014/chart" uri="{C3380CC4-5D6E-409C-BE32-E72D297353CC}">
              <c16:uniqueId val="{00000000-ED00-4A6F-BC04-FF8503855FE8}"/>
            </c:ext>
          </c:extLst>
        </c:ser>
        <c:ser>
          <c:idx val="1"/>
          <c:order val="1"/>
          <c:tx>
            <c:strRef>
              <c:f>GRAFICOSGERAIS!$BH$8</c:f>
              <c:strCache>
                <c:ptCount val="1"/>
                <c:pt idx="0">
                  <c:v>Crescimento</c:v>
                </c:pt>
              </c:strCache>
            </c:strRef>
          </c:tx>
          <c:spPr>
            <a:solidFill>
              <a:srgbClr val="C0504D"/>
            </a:solidFill>
            <a:ln w="25400">
              <a:noFill/>
            </a:ln>
          </c:spPr>
          <c:invertIfNegative val="0"/>
          <c:cat>
            <c:numRef>
              <c:f>GRAFICOSGERAIS!$BF$9:$BF$16</c:f>
              <c:numCache>
                <c:formatCode>General</c:formatCode>
                <c:ptCount val="8"/>
                <c:pt idx="0">
                  <c:v>2010</c:v>
                </c:pt>
                <c:pt idx="1">
                  <c:v>2011</c:v>
                </c:pt>
                <c:pt idx="2">
                  <c:v>2012</c:v>
                </c:pt>
                <c:pt idx="3">
                  <c:v>2013</c:v>
                </c:pt>
                <c:pt idx="4">
                  <c:v>2014</c:v>
                </c:pt>
                <c:pt idx="5">
                  <c:v>2015</c:v>
                </c:pt>
                <c:pt idx="6">
                  <c:v>2016</c:v>
                </c:pt>
                <c:pt idx="7">
                  <c:v>2017</c:v>
                </c:pt>
              </c:numCache>
            </c:numRef>
          </c:cat>
          <c:val>
            <c:numRef>
              <c:f>GRAFICOSGERAIS!$BH$9:$BH$16</c:f>
            </c:numRef>
          </c:val>
          <c:extLst>
            <c:ext xmlns:c16="http://schemas.microsoft.com/office/drawing/2014/chart" uri="{C3380CC4-5D6E-409C-BE32-E72D297353CC}">
              <c16:uniqueId val="{00000001-ED00-4A6F-BC04-FF8503855FE8}"/>
            </c:ext>
          </c:extLst>
        </c:ser>
        <c:ser>
          <c:idx val="2"/>
          <c:order val="2"/>
          <c:tx>
            <c:strRef>
              <c:f>GRAFICOSGERAIS!$BI$8</c:f>
              <c:strCache>
                <c:ptCount val="1"/>
                <c:pt idx="0">
                  <c:v>Variação</c:v>
                </c:pt>
              </c:strCache>
            </c:strRef>
          </c:tx>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6"/>
            <c:invertIfNegative val="0"/>
            <c:bubble3D val="0"/>
            <c:extLst>
              <c:ext xmlns:c16="http://schemas.microsoft.com/office/drawing/2014/chart" uri="{C3380CC4-5D6E-409C-BE32-E72D297353CC}">
                <c16:uniqueId val="{00000002-ED00-4A6F-BC04-FF8503855FE8}"/>
              </c:ext>
            </c:extLst>
          </c:dPt>
          <c:dPt>
            <c:idx val="7"/>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ED00-4A6F-BC04-FF8503855FE8}"/>
              </c:ext>
            </c:extLst>
          </c:dPt>
          <c:cat>
            <c:numRef>
              <c:f>GRAFICOSGERAIS!$BF$9:$BF$16</c:f>
              <c:numCache>
                <c:formatCode>General</c:formatCode>
                <c:ptCount val="8"/>
                <c:pt idx="0">
                  <c:v>2010</c:v>
                </c:pt>
                <c:pt idx="1">
                  <c:v>2011</c:v>
                </c:pt>
                <c:pt idx="2">
                  <c:v>2012</c:v>
                </c:pt>
                <c:pt idx="3">
                  <c:v>2013</c:v>
                </c:pt>
                <c:pt idx="4">
                  <c:v>2014</c:v>
                </c:pt>
                <c:pt idx="5">
                  <c:v>2015</c:v>
                </c:pt>
                <c:pt idx="6">
                  <c:v>2016</c:v>
                </c:pt>
                <c:pt idx="7">
                  <c:v>2017</c:v>
                </c:pt>
              </c:numCache>
            </c:numRef>
          </c:cat>
          <c:val>
            <c:numRef>
              <c:f>GRAFICOSGERAIS!$BI$9:$BI$16</c:f>
              <c:numCache>
                <c:formatCode>0.00%</c:formatCode>
                <c:ptCount val="8"/>
                <c:pt idx="1">
                  <c:v>4.54545454545454E-2</c:v>
                </c:pt>
                <c:pt idx="2">
                  <c:v>8.6956521739130405E-2</c:v>
                </c:pt>
                <c:pt idx="3">
                  <c:v>5.4000000000000097E-2</c:v>
                </c:pt>
                <c:pt idx="4">
                  <c:v>6.4516129032258202E-2</c:v>
                </c:pt>
                <c:pt idx="5">
                  <c:v>4.6345811051693199E-2</c:v>
                </c:pt>
                <c:pt idx="6">
                  <c:v>8.1771720613287996E-2</c:v>
                </c:pt>
                <c:pt idx="7">
                  <c:v>-7.13027800160633E-2</c:v>
                </c:pt>
              </c:numCache>
            </c:numRef>
          </c:val>
          <c:extLst>
            <c:ext xmlns:c16="http://schemas.microsoft.com/office/drawing/2014/chart" uri="{C3380CC4-5D6E-409C-BE32-E72D297353CC}">
              <c16:uniqueId val="{00000005-ED00-4A6F-BC04-FF8503855FE8}"/>
            </c:ext>
          </c:extLst>
        </c:ser>
        <c:dLbls>
          <c:showLegendKey val="0"/>
          <c:showVal val="0"/>
          <c:showCatName val="0"/>
          <c:showSerName val="0"/>
          <c:showPercent val="0"/>
          <c:showBubbleSize val="0"/>
        </c:dLbls>
        <c:gapWidth val="150"/>
        <c:axId val="160662656"/>
        <c:axId val="160664192"/>
      </c:barChart>
      <c:catAx>
        <c:axId val="16066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pt-BR"/>
          </a:p>
        </c:txPr>
        <c:crossAx val="160664192"/>
        <c:crosses val="autoZero"/>
        <c:auto val="1"/>
        <c:lblAlgn val="ctr"/>
        <c:lblOffset val="100"/>
        <c:noMultiLvlLbl val="0"/>
      </c:catAx>
      <c:valAx>
        <c:axId val="1606641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0" vert="horz"/>
          <a:lstStyle/>
          <a:p>
            <a:pPr>
              <a:defRPr/>
            </a:pPr>
            <a:endParaRPr lang="pt-BR"/>
          </a:p>
        </c:txPr>
        <c:crossAx val="160662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solidFill>
          <a:schemeClr val="lt1"/>
        </a:solidFill>
        <a:ln w="12700" cap="flat" cmpd="sng" algn="ctr">
          <a:noFill/>
          <a:prstDash val="solid"/>
          <a:miter lim="800000"/>
        </a:ln>
        <a:effectLst/>
      </c:spPr>
    </c:plotArea>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pt-BR"/>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pt-BR"/>
              <a:t>Variação mensal TrevPAR 2016 - 2017 - ambiente praia</a:t>
            </a:r>
          </a:p>
        </c:rich>
      </c:tx>
      <c:layout/>
      <c:overlay val="0"/>
      <c:spPr>
        <a:noFill/>
        <a:ln w="25400">
          <a:noFill/>
        </a:ln>
      </c:spPr>
    </c:title>
    <c:autoTitleDeleted val="0"/>
    <c:plotArea>
      <c:layout/>
      <c:lineChart>
        <c:grouping val="standard"/>
        <c:varyColors val="0"/>
        <c:ser>
          <c:idx val="0"/>
          <c:order val="0"/>
          <c:tx>
            <c:v>Variação</c:v>
          </c:tx>
          <c:spPr>
            <a:ln w="28575" cap="rnd">
              <a:solidFill>
                <a:schemeClr val="accent2"/>
              </a:solidFill>
              <a:round/>
            </a:ln>
            <a:effectLst/>
          </c:spPr>
          <c:marker>
            <c:symbol val="none"/>
          </c:marker>
          <c:cat>
            <c:strRef>
              <c:f>AMBIENTE!$Q$6:$Q$17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AMBIENTE!$R$6:$R$17</c:f>
              <c:numCache>
                <c:formatCode>0.0%</c:formatCode>
                <c:ptCount val="12"/>
                <c:pt idx="0">
                  <c:v>-5.7947911921749862E-2</c:v>
                </c:pt>
                <c:pt idx="1">
                  <c:v>-0.1862457865754128</c:v>
                </c:pt>
                <c:pt idx="2">
                  <c:v>1.986883093993308E-2</c:v>
                </c:pt>
                <c:pt idx="3">
                  <c:v>3.6247105419466852E-2</c:v>
                </c:pt>
                <c:pt idx="4">
                  <c:v>0.12285546795401281</c:v>
                </c:pt>
                <c:pt idx="5">
                  <c:v>0.17261195743042923</c:v>
                </c:pt>
                <c:pt idx="6">
                  <c:v>-0.13538622188632909</c:v>
                </c:pt>
                <c:pt idx="7">
                  <c:v>4.8663244599958855E-2</c:v>
                </c:pt>
                <c:pt idx="8">
                  <c:v>-8.0686018054024755E-3</c:v>
                </c:pt>
                <c:pt idx="9">
                  <c:v>-7.8886280360332295E-2</c:v>
                </c:pt>
                <c:pt idx="10">
                  <c:v>0.23167633196920034</c:v>
                </c:pt>
                <c:pt idx="11">
                  <c:v>0.1337749847265417</c:v>
                </c:pt>
              </c:numCache>
            </c:numRef>
          </c:val>
          <c:smooth val="0"/>
          <c:extLst>
            <c:ext xmlns:c16="http://schemas.microsoft.com/office/drawing/2014/chart" uri="{C3380CC4-5D6E-409C-BE32-E72D297353CC}">
              <c16:uniqueId val="{00000000-0ACB-495A-8B3C-14EDDD8D0129}"/>
            </c:ext>
          </c:extLst>
        </c:ser>
        <c:dLbls>
          <c:showLegendKey val="0"/>
          <c:showVal val="0"/>
          <c:showCatName val="0"/>
          <c:showSerName val="0"/>
          <c:showPercent val="0"/>
          <c:showBubbleSize val="0"/>
        </c:dLbls>
        <c:smooth val="0"/>
        <c:axId val="317145856"/>
        <c:axId val="317147392"/>
      </c:lineChart>
      <c:catAx>
        <c:axId val="317145856"/>
        <c:scaling>
          <c:orientation val="minMax"/>
        </c:scaling>
        <c:delete val="0"/>
        <c:axPos val="b"/>
        <c:numFmt formatCode="General" sourceLinked="1"/>
        <c:majorTickMark val="none"/>
        <c:minorTickMark val="none"/>
        <c:tickLblPos val="nextTo"/>
        <c:spPr>
          <a:noFill/>
          <a:ln w="25400" cap="flat" cmpd="sng" algn="ctr">
            <a:solidFill>
              <a:schemeClr val="accent6"/>
            </a:solidFill>
            <a:prstDash val="solid"/>
          </a:ln>
          <a:effectLst>
            <a:outerShdw blurRad="40000" dist="20000" dir="5400000" rotWithShape="0">
              <a:srgbClr val="000000">
                <a:alpha val="38000"/>
              </a:srgbClr>
            </a:outerShdw>
          </a:effectLst>
        </c:spPr>
        <c:txPr>
          <a:bodyPr rot="0" vert="horz"/>
          <a:lstStyle/>
          <a:p>
            <a:pPr>
              <a:defRPr>
                <a:solidFill>
                  <a:schemeClr val="tx1"/>
                </a:solidFill>
                <a:latin typeface="+mn-lt"/>
                <a:ea typeface="+mn-ea"/>
                <a:cs typeface="+mn-cs"/>
              </a:defRPr>
            </a:pPr>
            <a:endParaRPr lang="pt-BR"/>
          </a:p>
        </c:txPr>
        <c:crossAx val="317147392"/>
        <c:crosses val="autoZero"/>
        <c:auto val="1"/>
        <c:lblAlgn val="ctr"/>
        <c:lblOffset val="100"/>
        <c:noMultiLvlLbl val="0"/>
      </c:catAx>
      <c:valAx>
        <c:axId val="317147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pt-BR"/>
          </a:p>
        </c:txPr>
        <c:crossAx val="3171458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pt-BR"/>
          </a:p>
        </c:txPr>
      </c:dTable>
      <c:spPr>
        <a:solidFill>
          <a:sysClr val="window" lastClr="FFFFFF"/>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333333"/>
                </a:solidFill>
                <a:latin typeface="Calibri"/>
                <a:ea typeface="Calibri"/>
                <a:cs typeface="Calibri"/>
              </a:defRPr>
            </a:pPr>
            <a:r>
              <a:rPr lang="pt-BR" sz="1200"/>
              <a:t>TRevPAR 2016 - 2017 - ambiente campo</a:t>
            </a:r>
          </a:p>
        </c:rich>
      </c:tx>
      <c:layout/>
      <c:overlay val="0"/>
      <c:spPr>
        <a:noFill/>
        <a:ln w="25400">
          <a:noFill/>
        </a:ln>
      </c:spPr>
    </c:title>
    <c:autoTitleDeleted val="0"/>
    <c:plotArea>
      <c:layout/>
      <c:barChart>
        <c:barDir val="col"/>
        <c:grouping val="clustered"/>
        <c:varyColors val="0"/>
        <c:ser>
          <c:idx val="0"/>
          <c:order val="0"/>
          <c:tx>
            <c:strRef>
              <c:f>AMBIENTE!$O$72</c:f>
              <c:strCache>
                <c:ptCount val="1"/>
                <c:pt idx="0">
                  <c:v>2016</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AMBIENTE!$N$73:$N$84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AMBIENTE!$O$73:$O$84</c:f>
              <c:numCache>
                <c:formatCode>_(* #,##0_);_(* \(#,##0\);_(* "-"??_);_(@_)</c:formatCode>
                <c:ptCount val="12"/>
                <c:pt idx="0">
                  <c:v>261.72129629629632</c:v>
                </c:pt>
                <c:pt idx="1">
                  <c:v>184.4046296296296</c:v>
                </c:pt>
                <c:pt idx="2">
                  <c:v>191.11111111111109</c:v>
                </c:pt>
                <c:pt idx="3">
                  <c:v>157.05925925925925</c:v>
                </c:pt>
                <c:pt idx="4">
                  <c:v>144.07530864197528</c:v>
                </c:pt>
                <c:pt idx="5">
                  <c:v>144.21728395061729</c:v>
                </c:pt>
                <c:pt idx="6">
                  <c:v>245.96203703703699</c:v>
                </c:pt>
                <c:pt idx="7">
                  <c:v>150.65895061728395</c:v>
                </c:pt>
                <c:pt idx="8">
                  <c:v>136.95277777777775</c:v>
                </c:pt>
                <c:pt idx="9">
                  <c:v>182.57222222222222</c:v>
                </c:pt>
                <c:pt idx="10">
                  <c:v>166.12592592592591</c:v>
                </c:pt>
                <c:pt idx="11">
                  <c:v>223.13888888888891</c:v>
                </c:pt>
              </c:numCache>
            </c:numRef>
          </c:val>
          <c:extLst>
            <c:ext xmlns:c16="http://schemas.microsoft.com/office/drawing/2014/chart" uri="{C3380CC4-5D6E-409C-BE32-E72D297353CC}">
              <c16:uniqueId val="{00000000-9A84-4833-A09D-250849781486}"/>
            </c:ext>
          </c:extLst>
        </c:ser>
        <c:ser>
          <c:idx val="1"/>
          <c:order val="1"/>
          <c:tx>
            <c:strRef>
              <c:f>AMBIENTE!$P$72</c:f>
              <c:strCache>
                <c:ptCount val="1"/>
                <c:pt idx="0">
                  <c:v>2017</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AMBIENTE!$N$73:$N$84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AMBIENTE!$P$73:$P$84</c:f>
              <c:numCache>
                <c:formatCode>_(* #,##0_);_(* \(#,##0\);_(* "-"??_);_(@_)</c:formatCode>
                <c:ptCount val="12"/>
                <c:pt idx="0">
                  <c:v>243.66465256797579</c:v>
                </c:pt>
                <c:pt idx="1">
                  <c:v>181.46827794561932</c:v>
                </c:pt>
                <c:pt idx="2">
                  <c:v>157.16012084592145</c:v>
                </c:pt>
                <c:pt idx="3">
                  <c:v>181.48277945619336</c:v>
                </c:pt>
                <c:pt idx="4">
                  <c:v>140.46163141993958</c:v>
                </c:pt>
                <c:pt idx="5">
                  <c:v>149.19154078549849</c:v>
                </c:pt>
                <c:pt idx="6">
                  <c:v>203.2205438066465</c:v>
                </c:pt>
                <c:pt idx="7">
                  <c:v>148.84743202416919</c:v>
                </c:pt>
                <c:pt idx="8">
                  <c:v>185.90906344410874</c:v>
                </c:pt>
                <c:pt idx="9">
                  <c:v>205.3703927492447</c:v>
                </c:pt>
                <c:pt idx="10">
                  <c:v>191.01208459214504</c:v>
                </c:pt>
                <c:pt idx="11">
                  <c:v>243.00241691842896</c:v>
                </c:pt>
              </c:numCache>
            </c:numRef>
          </c:val>
          <c:extLst>
            <c:ext xmlns:c16="http://schemas.microsoft.com/office/drawing/2014/chart" uri="{C3380CC4-5D6E-409C-BE32-E72D297353CC}">
              <c16:uniqueId val="{00000001-9A84-4833-A09D-250849781486}"/>
            </c:ext>
          </c:extLst>
        </c:ser>
        <c:dLbls>
          <c:showLegendKey val="0"/>
          <c:showVal val="0"/>
          <c:showCatName val="0"/>
          <c:showSerName val="0"/>
          <c:showPercent val="0"/>
          <c:showBubbleSize val="0"/>
        </c:dLbls>
        <c:gapWidth val="150"/>
        <c:axId val="272455552"/>
        <c:axId val="272457088"/>
      </c:barChart>
      <c:catAx>
        <c:axId val="27245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t-BR"/>
          </a:p>
        </c:txPr>
        <c:crossAx val="272457088"/>
        <c:crosses val="autoZero"/>
        <c:auto val="1"/>
        <c:lblAlgn val="ctr"/>
        <c:lblOffset val="100"/>
        <c:noMultiLvlLbl val="0"/>
      </c:catAx>
      <c:valAx>
        <c:axId val="27245708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pt-BR"/>
          </a:p>
        </c:txPr>
        <c:crossAx val="272455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pt-BR"/>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333333"/>
                </a:solidFill>
                <a:latin typeface="Calibri"/>
                <a:ea typeface="Calibri"/>
                <a:cs typeface="Calibri"/>
              </a:defRPr>
            </a:pPr>
            <a:r>
              <a:rPr lang="pt-BR" sz="1200"/>
              <a:t>Variação mensal TrevPAR 2016 - 2017  - ambiente campo</a:t>
            </a:r>
          </a:p>
        </c:rich>
      </c:tx>
      <c:layout/>
      <c:overlay val="0"/>
      <c:spPr>
        <a:noFill/>
        <a:ln w="25400">
          <a:noFill/>
        </a:ln>
      </c:spPr>
    </c:title>
    <c:autoTitleDeleted val="0"/>
    <c:plotArea>
      <c:layout/>
      <c:lineChart>
        <c:grouping val="standard"/>
        <c:varyColors val="0"/>
        <c:ser>
          <c:idx val="0"/>
          <c:order val="0"/>
          <c:tx>
            <c:v>Variação</c:v>
          </c:tx>
          <c:spPr>
            <a:ln w="28575" cap="rnd">
              <a:solidFill>
                <a:schemeClr val="accent2"/>
              </a:solidFill>
              <a:round/>
            </a:ln>
            <a:effectLst/>
          </c:spPr>
          <c:marker>
            <c:symbol val="none"/>
          </c:marker>
          <c:cat>
            <c:strRef>
              <c:f>AMBIENTE!$Q$73:$Q$84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AMBIENTE!$R$73:$R$84</c:f>
              <c:numCache>
                <c:formatCode>0.00%</c:formatCode>
                <c:ptCount val="12"/>
                <c:pt idx="0">
                  <c:v>-6.8991877939800883E-2</c:v>
                </c:pt>
                <c:pt idx="1">
                  <c:v>-1.5923416293331938E-2</c:v>
                </c:pt>
                <c:pt idx="2">
                  <c:v>-0.17765053045738766</c:v>
                </c:pt>
                <c:pt idx="3">
                  <c:v>0.15550512788690773</c:v>
                </c:pt>
                <c:pt idx="4">
                  <c:v>-2.5081863478881306E-2</c:v>
                </c:pt>
                <c:pt idx="5">
                  <c:v>3.4491405597296465E-2</c:v>
                </c:pt>
                <c:pt idx="6">
                  <c:v>-0.17377272421904066</c:v>
                </c:pt>
                <c:pt idx="7">
                  <c:v>-1.2023969274261859E-2</c:v>
                </c:pt>
                <c:pt idx="8">
                  <c:v>0.3574683658170732</c:v>
                </c:pt>
                <c:pt idx="9">
                  <c:v>0.12487206569284748</c:v>
                </c:pt>
                <c:pt idx="10">
                  <c:v>0.14980297944172571</c:v>
                </c:pt>
                <c:pt idx="11">
                  <c:v>8.9018674102258499E-2</c:v>
                </c:pt>
              </c:numCache>
            </c:numRef>
          </c:val>
          <c:smooth val="0"/>
          <c:extLst>
            <c:ext xmlns:c16="http://schemas.microsoft.com/office/drawing/2014/chart" uri="{C3380CC4-5D6E-409C-BE32-E72D297353CC}">
              <c16:uniqueId val="{00000000-B148-4402-BFCB-C381E14CB631}"/>
            </c:ext>
          </c:extLst>
        </c:ser>
        <c:dLbls>
          <c:showLegendKey val="0"/>
          <c:showVal val="0"/>
          <c:showCatName val="0"/>
          <c:showSerName val="0"/>
          <c:showPercent val="0"/>
          <c:showBubbleSize val="0"/>
        </c:dLbls>
        <c:smooth val="0"/>
        <c:axId val="317459072"/>
        <c:axId val="317477248"/>
      </c:lineChart>
      <c:catAx>
        <c:axId val="317459072"/>
        <c:scaling>
          <c:orientation val="minMax"/>
        </c:scaling>
        <c:delete val="0"/>
        <c:axPos val="b"/>
        <c:numFmt formatCode="General" sourceLinked="1"/>
        <c:majorTickMark val="none"/>
        <c:minorTickMark val="none"/>
        <c:tickLblPos val="nextTo"/>
        <c:spPr>
          <a:noFill/>
          <a:ln w="19050" cap="flat" cmpd="sng" algn="ctr">
            <a:solidFill>
              <a:schemeClr val="accent6"/>
            </a:solidFill>
            <a:prstDash val="solid"/>
            <a:miter lim="800000"/>
          </a:ln>
          <a:effectLst/>
        </c:spPr>
        <c:txPr>
          <a:bodyPr rot="0" vert="horz"/>
          <a:lstStyle/>
          <a:p>
            <a:pPr>
              <a:defRPr>
                <a:solidFill>
                  <a:schemeClr val="tx1"/>
                </a:solidFill>
                <a:latin typeface="+mn-lt"/>
                <a:ea typeface="+mn-ea"/>
                <a:cs typeface="+mn-cs"/>
              </a:defRPr>
            </a:pPr>
            <a:endParaRPr lang="pt-BR"/>
          </a:p>
        </c:txPr>
        <c:crossAx val="317477248"/>
        <c:crosses val="autoZero"/>
        <c:auto val="1"/>
        <c:lblAlgn val="ctr"/>
        <c:lblOffset val="100"/>
        <c:noMultiLvlLbl val="0"/>
      </c:catAx>
      <c:valAx>
        <c:axId val="317477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pt-BR"/>
          </a:p>
        </c:txPr>
        <c:crossAx val="3174590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pt-BR"/>
          </a:p>
        </c:txPr>
      </c:dTable>
      <c:spPr>
        <a:solidFill>
          <a:sysClr val="window" lastClr="FFFFFF"/>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Calibri"/>
                <a:ea typeface="Calibri"/>
                <a:cs typeface="Calibri"/>
              </a:defRPr>
            </a:pPr>
            <a:r>
              <a:rPr lang="pt-BR" sz="1200"/>
              <a:t>TrevPAR 2016 - 2017  - all inclusive  (US$)</a:t>
            </a:r>
          </a:p>
        </c:rich>
      </c:tx>
      <c:layout/>
      <c:overlay val="0"/>
      <c:spPr>
        <a:noFill/>
        <a:ln w="25400">
          <a:noFill/>
        </a:ln>
      </c:spPr>
    </c:title>
    <c:autoTitleDeleted val="0"/>
    <c:plotArea>
      <c:layout/>
      <c:barChart>
        <c:barDir val="col"/>
        <c:grouping val="clustered"/>
        <c:varyColors val="0"/>
        <c:ser>
          <c:idx val="1"/>
          <c:order val="0"/>
          <c:tx>
            <c:strRef>
              <c:f>'TIPO DE PENSÃO'!$O$7</c:f>
              <c:strCache>
                <c:ptCount val="1"/>
                <c:pt idx="0">
                  <c:v>2016</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'TIPO DE PENSÃO'!$N$8:$N$19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'TIPO DE PENSÃO'!$O$8:$O$19</c:f>
              <c:numCache>
                <c:formatCode>_(* #,##0_);_(* \(#,##0\);_(* "-"??_);_(@_)</c:formatCode>
                <c:ptCount val="12"/>
                <c:pt idx="0">
                  <c:v>257.14074074074074</c:v>
                </c:pt>
                <c:pt idx="1">
                  <c:v>190.68444444444441</c:v>
                </c:pt>
                <c:pt idx="2">
                  <c:v>181.50749999999999</c:v>
                </c:pt>
                <c:pt idx="3">
                  <c:v>137.83209876543208</c:v>
                </c:pt>
                <c:pt idx="4">
                  <c:v>105.56506172839507</c:v>
                </c:pt>
                <c:pt idx="5">
                  <c:v>96.562222222222218</c:v>
                </c:pt>
                <c:pt idx="6">
                  <c:v>197.99716049382715</c:v>
                </c:pt>
                <c:pt idx="7">
                  <c:v>135.92246913580243</c:v>
                </c:pt>
                <c:pt idx="8">
                  <c:v>163.25595679012343</c:v>
                </c:pt>
                <c:pt idx="9">
                  <c:v>174.89104938271606</c:v>
                </c:pt>
                <c:pt idx="10">
                  <c:v>161.30854938271605</c:v>
                </c:pt>
                <c:pt idx="11">
                  <c:v>230.19469135802467</c:v>
                </c:pt>
              </c:numCache>
            </c:numRef>
          </c:val>
          <c:extLst>
            <c:ext xmlns:c16="http://schemas.microsoft.com/office/drawing/2014/chart" uri="{C3380CC4-5D6E-409C-BE32-E72D297353CC}">
              <c16:uniqueId val="{00000000-5865-4007-AFB1-E5287B7EFCBA}"/>
            </c:ext>
          </c:extLst>
        </c:ser>
        <c:ser>
          <c:idx val="2"/>
          <c:order val="1"/>
          <c:tx>
            <c:strRef>
              <c:f>'TIPO DE PENSÃO'!$P$7</c:f>
              <c:strCache>
                <c:ptCount val="1"/>
                <c:pt idx="0">
                  <c:v>2017</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'TIPO DE PENSÃO'!$N$8:$N$19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'TIPO DE PENSÃO'!$P$8:$P$19</c:f>
              <c:numCache>
                <c:formatCode>_(* #,##0_);_(* \(#,##0\);_(* "-"??_);_(@_)</c:formatCode>
                <c:ptCount val="12"/>
                <c:pt idx="0">
                  <c:v>256.10785498489423</c:v>
                </c:pt>
                <c:pt idx="1">
                  <c:v>181.41996978851964</c:v>
                </c:pt>
                <c:pt idx="2">
                  <c:v>196.55903323262837</c:v>
                </c:pt>
                <c:pt idx="3">
                  <c:v>171.80009063444109</c:v>
                </c:pt>
                <c:pt idx="4">
                  <c:v>133.97873111782476</c:v>
                </c:pt>
                <c:pt idx="5">
                  <c:v>97.637492447129901</c:v>
                </c:pt>
                <c:pt idx="6">
                  <c:v>160.42552870090634</c:v>
                </c:pt>
                <c:pt idx="7">
                  <c:v>132.81534743202417</c:v>
                </c:pt>
                <c:pt idx="8">
                  <c:v>149.45015105740183</c:v>
                </c:pt>
                <c:pt idx="9">
                  <c:v>146.44498489425982</c:v>
                </c:pt>
                <c:pt idx="10">
                  <c:v>195.06326283987917</c:v>
                </c:pt>
                <c:pt idx="11">
                  <c:v>209.26075528700906</c:v>
                </c:pt>
              </c:numCache>
            </c:numRef>
          </c:val>
          <c:extLst>
            <c:ext xmlns:c16="http://schemas.microsoft.com/office/drawing/2014/chart" uri="{C3380CC4-5D6E-409C-BE32-E72D297353CC}">
              <c16:uniqueId val="{00000001-5865-4007-AFB1-E5287B7EFCBA}"/>
            </c:ext>
          </c:extLst>
        </c:ser>
        <c:dLbls>
          <c:showLegendKey val="0"/>
          <c:showVal val="0"/>
          <c:showCatName val="0"/>
          <c:showSerName val="0"/>
          <c:showPercent val="0"/>
          <c:showBubbleSize val="0"/>
        </c:dLbls>
        <c:gapWidth val="150"/>
        <c:axId val="317943808"/>
        <c:axId val="317945344"/>
      </c:barChart>
      <c:catAx>
        <c:axId val="31794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t-BR"/>
          </a:p>
        </c:txPr>
        <c:crossAx val="317945344"/>
        <c:crosses val="autoZero"/>
        <c:auto val="1"/>
        <c:lblAlgn val="ctr"/>
        <c:lblOffset val="100"/>
        <c:noMultiLvlLbl val="0"/>
      </c:catAx>
      <c:valAx>
        <c:axId val="31794534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pt-BR"/>
          </a:p>
        </c:txPr>
        <c:crossAx val="3179438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pt-BR"/>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333333"/>
                </a:solidFill>
                <a:latin typeface="Calibri"/>
                <a:ea typeface="Calibri"/>
                <a:cs typeface="Calibri"/>
              </a:defRPr>
            </a:pPr>
            <a:r>
              <a:rPr lang="pt-BR" sz="1200"/>
              <a:t>Variação mensal TrevPAR 2016 - 2017 - all inclusive</a:t>
            </a:r>
          </a:p>
        </c:rich>
      </c:tx>
      <c:layout/>
      <c:overlay val="0"/>
      <c:spPr>
        <a:noFill/>
        <a:ln w="25400">
          <a:noFill/>
        </a:ln>
      </c:spPr>
    </c:title>
    <c:autoTitleDeleted val="0"/>
    <c:plotArea>
      <c:layout/>
      <c:lineChart>
        <c:grouping val="standard"/>
        <c:varyColors val="0"/>
        <c:ser>
          <c:idx val="0"/>
          <c:order val="0"/>
          <c:tx>
            <c:strRef>
              <c:f>'TIPO DE PENSÃO'!$R$7</c:f>
              <c:strCache>
                <c:ptCount val="1"/>
                <c:pt idx="0">
                  <c:v>Variação</c:v>
                </c:pt>
              </c:strCache>
            </c:strRef>
          </c:tx>
          <c:spPr>
            <a:ln w="28575" cap="rnd">
              <a:solidFill>
                <a:schemeClr val="accent2"/>
              </a:solidFill>
              <a:round/>
            </a:ln>
            <a:effectLst/>
          </c:spPr>
          <c:marker>
            <c:symbol val="none"/>
          </c:marker>
          <c:cat>
            <c:strRef>
              <c:f>'TIPO DE PENSÃO'!$Q$8:$Q$19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'TIPO DE PENSÃO'!$R$8:$R$19</c:f>
              <c:numCache>
                <c:formatCode>0.0%</c:formatCode>
                <c:ptCount val="12"/>
                <c:pt idx="0">
                  <c:v>-4.0168109995759593E-3</c:v>
                </c:pt>
                <c:pt idx="1">
                  <c:v>-4.8585371936954003E-2</c:v>
                </c:pt>
                <c:pt idx="2">
                  <c:v>8.292513109721833E-2</c:v>
                </c:pt>
                <c:pt idx="3">
                  <c:v>0.24644471188686623</c:v>
                </c:pt>
                <c:pt idx="4">
                  <c:v>0.2691578911073278</c:v>
                </c:pt>
                <c:pt idx="5">
                  <c:v>1.1135516562917669E-2</c:v>
                </c:pt>
                <c:pt idx="6">
                  <c:v>-0.1897584374402792</c:v>
                </c:pt>
                <c:pt idx="7">
                  <c:v>-2.285951486559501E-2</c:v>
                </c:pt>
                <c:pt idx="8">
                  <c:v>-8.4565402721996308E-2</c:v>
                </c:pt>
                <c:pt idx="9">
                  <c:v>-0.16265020187629731</c:v>
                </c:pt>
                <c:pt idx="10">
                  <c:v>0.2092555762625925</c:v>
                </c:pt>
                <c:pt idx="11">
                  <c:v>-9.0940133968844594E-2</c:v>
                </c:pt>
              </c:numCache>
            </c:numRef>
          </c:val>
          <c:smooth val="0"/>
          <c:extLst>
            <c:ext xmlns:c16="http://schemas.microsoft.com/office/drawing/2014/chart" uri="{C3380CC4-5D6E-409C-BE32-E72D297353CC}">
              <c16:uniqueId val="{00000000-7F5A-45A7-90CA-602F06A26B3D}"/>
            </c:ext>
          </c:extLst>
        </c:ser>
        <c:dLbls>
          <c:showLegendKey val="0"/>
          <c:showVal val="0"/>
          <c:showCatName val="0"/>
          <c:showSerName val="0"/>
          <c:showPercent val="0"/>
          <c:showBubbleSize val="0"/>
        </c:dLbls>
        <c:smooth val="0"/>
        <c:axId val="317977344"/>
        <c:axId val="317978880"/>
      </c:lineChart>
      <c:catAx>
        <c:axId val="317977344"/>
        <c:scaling>
          <c:orientation val="minMax"/>
        </c:scaling>
        <c:delete val="0"/>
        <c:axPos val="b"/>
        <c:numFmt formatCode="General" sourceLinked="1"/>
        <c:majorTickMark val="none"/>
        <c:minorTickMark val="none"/>
        <c:tickLblPos val="nextTo"/>
        <c:spPr>
          <a:noFill/>
          <a:ln w="38100" cap="flat" cmpd="sng" algn="ctr">
            <a:solidFill>
              <a:schemeClr val="accent6"/>
            </a:solidFill>
            <a:prstDash val="solid"/>
          </a:ln>
          <a:effectLst>
            <a:outerShdw blurRad="40000" dist="23000" dir="5400000" rotWithShape="0">
              <a:srgbClr val="000000">
                <a:alpha val="35000"/>
              </a:srgbClr>
            </a:outerShdw>
          </a:effectLst>
        </c:spPr>
        <c:txPr>
          <a:bodyPr rot="0" vert="horz"/>
          <a:lstStyle/>
          <a:p>
            <a:pPr>
              <a:defRPr>
                <a:solidFill>
                  <a:schemeClr val="tx1"/>
                </a:solidFill>
                <a:latin typeface="+mn-lt"/>
                <a:ea typeface="+mn-ea"/>
                <a:cs typeface="+mn-cs"/>
              </a:defRPr>
            </a:pPr>
            <a:endParaRPr lang="pt-BR"/>
          </a:p>
        </c:txPr>
        <c:crossAx val="317978880"/>
        <c:crosses val="autoZero"/>
        <c:auto val="1"/>
        <c:lblAlgn val="ctr"/>
        <c:lblOffset val="100"/>
        <c:noMultiLvlLbl val="0"/>
      </c:catAx>
      <c:valAx>
        <c:axId val="3179788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pt-BR"/>
          </a:p>
        </c:txPr>
        <c:crossAx val="3179773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pt-BR"/>
          </a:p>
        </c:txPr>
      </c:dTable>
      <c:spPr>
        <a:solidFill>
          <a:sysClr val="window" lastClr="FFFFFF"/>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pt-BR" sz="1200" b="0" i="0" baseline="0">
                <a:solidFill>
                  <a:sysClr val="windowText" lastClr="000000"/>
                </a:solidFill>
                <a:effectLst/>
              </a:rPr>
              <a:t>TrevPAR 2016 - 2017 - outros tipos de pensão (US$)</a:t>
            </a:r>
            <a:endParaRPr lang="pt-BR" sz="1200">
              <a:solidFill>
                <a:sysClr val="windowText" lastClr="000000"/>
              </a:solidFill>
              <a:effectLst/>
            </a:endParaRPr>
          </a:p>
        </c:rich>
      </c:tx>
      <c:layout/>
      <c:overlay val="0"/>
      <c:spPr>
        <a:noFill/>
        <a:ln>
          <a:noFill/>
        </a:ln>
        <a:effectLst/>
      </c:spPr>
    </c:title>
    <c:autoTitleDeleted val="0"/>
    <c:plotArea>
      <c:layout/>
      <c:barChart>
        <c:barDir val="col"/>
        <c:grouping val="clustered"/>
        <c:varyColors val="0"/>
        <c:ser>
          <c:idx val="0"/>
          <c:order val="0"/>
          <c:tx>
            <c:strRef>
              <c:f>'TIPO DE PENSÃO'!$O$63</c:f>
              <c:strCache>
                <c:ptCount val="1"/>
                <c:pt idx="0">
                  <c:v>2016</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'TIPO DE PENSÃO'!$N$64:$N$75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'TIPO DE PENSÃO'!$O$64:$O$75</c:f>
              <c:numCache>
                <c:formatCode>_(* #,##0_);_(* \(#,##0\);_(* "-"??_);_(@_)</c:formatCode>
                <c:ptCount val="12"/>
                <c:pt idx="0">
                  <c:v>259.94382716049381</c:v>
                </c:pt>
                <c:pt idx="1">
                  <c:v>174.62351851851849</c:v>
                </c:pt>
                <c:pt idx="2">
                  <c:v>151.17401234567899</c:v>
                </c:pt>
                <c:pt idx="3">
                  <c:v>130.87324074074073</c:v>
                </c:pt>
                <c:pt idx="4">
                  <c:v>115.42734567901235</c:v>
                </c:pt>
                <c:pt idx="5">
                  <c:v>108.37499999999999</c:v>
                </c:pt>
                <c:pt idx="6">
                  <c:v>210.23333333333332</c:v>
                </c:pt>
                <c:pt idx="7">
                  <c:v>129.74129629629627</c:v>
                </c:pt>
                <c:pt idx="8">
                  <c:v>127.8212962962963</c:v>
                </c:pt>
                <c:pt idx="9">
                  <c:v>158.42111111111112</c:v>
                </c:pt>
                <c:pt idx="10">
                  <c:v>149.7266358024691</c:v>
                </c:pt>
                <c:pt idx="11">
                  <c:v>216.70277777777778</c:v>
                </c:pt>
              </c:numCache>
            </c:numRef>
          </c:val>
          <c:extLst>
            <c:ext xmlns:c16="http://schemas.microsoft.com/office/drawing/2014/chart" uri="{C3380CC4-5D6E-409C-BE32-E72D297353CC}">
              <c16:uniqueId val="{00000000-6C08-4B12-84D5-EB8D9243B466}"/>
            </c:ext>
          </c:extLst>
        </c:ser>
        <c:ser>
          <c:idx val="1"/>
          <c:order val="1"/>
          <c:tx>
            <c:strRef>
              <c:f>'TIPO DE PENSÃO'!$P$63</c:f>
              <c:strCache>
                <c:ptCount val="1"/>
                <c:pt idx="0">
                  <c:v>2017</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'TIPO DE PENSÃO'!$N$64:$N$75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'TIPO DE PENSÃO'!$P$64:$P$75</c:f>
              <c:numCache>
                <c:formatCode>_(* #,##0_);_(* \(#,##0\);_(* "-"??_);_(@_)</c:formatCode>
                <c:ptCount val="12"/>
                <c:pt idx="0">
                  <c:v>241.26042296072507</c:v>
                </c:pt>
                <c:pt idx="1">
                  <c:v>152.33537764350453</c:v>
                </c:pt>
                <c:pt idx="2">
                  <c:v>137.1702416918429</c:v>
                </c:pt>
                <c:pt idx="3">
                  <c:v>132.99770392749244</c:v>
                </c:pt>
                <c:pt idx="4">
                  <c:v>105.94404833836859</c:v>
                </c:pt>
                <c:pt idx="5">
                  <c:v>119.62042296072507</c:v>
                </c:pt>
                <c:pt idx="6">
                  <c:v>171.42190332326285</c:v>
                </c:pt>
                <c:pt idx="7">
                  <c:v>112.23903323262839</c:v>
                </c:pt>
                <c:pt idx="8">
                  <c:v>141.10767371601207</c:v>
                </c:pt>
                <c:pt idx="9">
                  <c:v>156.95389728096677</c:v>
                </c:pt>
                <c:pt idx="10">
                  <c:v>165.82093655589122</c:v>
                </c:pt>
                <c:pt idx="11">
                  <c:v>261.83172205438069</c:v>
                </c:pt>
              </c:numCache>
            </c:numRef>
          </c:val>
          <c:extLst>
            <c:ext xmlns:c16="http://schemas.microsoft.com/office/drawing/2014/chart" uri="{C3380CC4-5D6E-409C-BE32-E72D297353CC}">
              <c16:uniqueId val="{00000001-6C08-4B12-84D5-EB8D9243B466}"/>
            </c:ext>
          </c:extLst>
        </c:ser>
        <c:dLbls>
          <c:showLegendKey val="0"/>
          <c:showVal val="0"/>
          <c:showCatName val="0"/>
          <c:showSerName val="0"/>
          <c:showPercent val="0"/>
          <c:showBubbleSize val="0"/>
        </c:dLbls>
        <c:gapWidth val="150"/>
        <c:axId val="318404480"/>
        <c:axId val="318406016"/>
      </c:barChart>
      <c:catAx>
        <c:axId val="31840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18406016"/>
        <c:crosses val="autoZero"/>
        <c:auto val="1"/>
        <c:lblAlgn val="ctr"/>
        <c:lblOffset val="100"/>
        <c:noMultiLvlLbl val="0"/>
      </c:catAx>
      <c:valAx>
        <c:axId val="31840601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18404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t-B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333333"/>
                </a:solidFill>
                <a:latin typeface="Calibri"/>
                <a:ea typeface="Calibri"/>
                <a:cs typeface="Calibri"/>
              </a:defRPr>
            </a:pPr>
            <a:r>
              <a:rPr lang="pt-BR" sz="1200"/>
              <a:t>Variação mensal TrevPAR 2016 - 2017 - outros tipos de pensão</a:t>
            </a:r>
          </a:p>
        </c:rich>
      </c:tx>
      <c:layout/>
      <c:overlay val="0"/>
      <c:spPr>
        <a:noFill/>
        <a:ln w="25400">
          <a:noFill/>
        </a:ln>
      </c:spPr>
    </c:title>
    <c:autoTitleDeleted val="0"/>
    <c:plotArea>
      <c:layout/>
      <c:lineChart>
        <c:grouping val="standard"/>
        <c:varyColors val="0"/>
        <c:ser>
          <c:idx val="0"/>
          <c:order val="0"/>
          <c:tx>
            <c:v>Variação</c:v>
          </c:tx>
          <c:spPr>
            <a:ln w="28575" cap="rnd">
              <a:solidFill>
                <a:schemeClr val="accent2"/>
              </a:solidFill>
              <a:round/>
            </a:ln>
            <a:effectLst/>
          </c:spPr>
          <c:marker>
            <c:symbol val="none"/>
          </c:marker>
          <c:cat>
            <c:strRef>
              <c:f>'TIPO DE PENSÃO'!$Q$64:$Q$75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'TIPO DE PENSÃO'!$R$64:$R$75</c:f>
              <c:numCache>
                <c:formatCode>0.0%</c:formatCode>
                <c:ptCount val="12"/>
                <c:pt idx="0">
                  <c:v>-7.1874775423050541E-2</c:v>
                </c:pt>
                <c:pt idx="1">
                  <c:v>-0.12763538991828494</c:v>
                </c:pt>
                <c:pt idx="2">
                  <c:v>-9.2633452248489956E-2</c:v>
                </c:pt>
                <c:pt idx="3">
                  <c:v>1.6232983723236893E-2</c:v>
                </c:pt>
                <c:pt idx="4">
                  <c:v>-8.2158151388281198E-2</c:v>
                </c:pt>
                <c:pt idx="5">
                  <c:v>0.10376399502399147</c:v>
                </c:pt>
                <c:pt idx="6">
                  <c:v>-0.18461120981482704</c:v>
                </c:pt>
                <c:pt idx="7">
                  <c:v>-0.13490125012854148</c:v>
                </c:pt>
                <c:pt idx="8">
                  <c:v>0.10394494348513938</c:v>
                </c:pt>
                <c:pt idx="9">
                  <c:v>-9.2614792299701154E-3</c:v>
                </c:pt>
                <c:pt idx="10">
                  <c:v>0.1074912333878586</c:v>
                </c:pt>
                <c:pt idx="11">
                  <c:v>0.2082527263350602</c:v>
                </c:pt>
              </c:numCache>
            </c:numRef>
          </c:val>
          <c:smooth val="0"/>
          <c:extLst>
            <c:ext xmlns:c16="http://schemas.microsoft.com/office/drawing/2014/chart" uri="{C3380CC4-5D6E-409C-BE32-E72D297353CC}">
              <c16:uniqueId val="{00000000-1518-4860-8C06-BBCC59B10456}"/>
            </c:ext>
          </c:extLst>
        </c:ser>
        <c:dLbls>
          <c:showLegendKey val="0"/>
          <c:showVal val="0"/>
          <c:showCatName val="0"/>
          <c:showSerName val="0"/>
          <c:showPercent val="0"/>
          <c:showBubbleSize val="0"/>
        </c:dLbls>
        <c:smooth val="0"/>
        <c:axId val="318712064"/>
        <c:axId val="318713856"/>
      </c:lineChart>
      <c:catAx>
        <c:axId val="318712064"/>
        <c:scaling>
          <c:orientation val="minMax"/>
        </c:scaling>
        <c:delete val="0"/>
        <c:axPos val="b"/>
        <c:numFmt formatCode="General" sourceLinked="1"/>
        <c:majorTickMark val="none"/>
        <c:minorTickMark val="none"/>
        <c:tickLblPos val="nextTo"/>
        <c:spPr>
          <a:noFill/>
          <a:ln w="38100" cap="flat" cmpd="sng" algn="ctr">
            <a:solidFill>
              <a:schemeClr val="accent6"/>
            </a:solidFill>
            <a:prstDash val="solid"/>
          </a:ln>
          <a:effectLst>
            <a:outerShdw blurRad="40000" dist="23000" dir="5400000" rotWithShape="0">
              <a:srgbClr val="000000">
                <a:alpha val="35000"/>
              </a:srgbClr>
            </a:outerShdw>
          </a:effectLst>
        </c:spPr>
        <c:txPr>
          <a:bodyPr rot="0" vert="horz"/>
          <a:lstStyle/>
          <a:p>
            <a:pPr>
              <a:defRPr>
                <a:solidFill>
                  <a:schemeClr val="tx1"/>
                </a:solidFill>
                <a:latin typeface="+mn-lt"/>
                <a:ea typeface="+mn-ea"/>
                <a:cs typeface="+mn-cs"/>
              </a:defRPr>
            </a:pPr>
            <a:endParaRPr lang="pt-BR"/>
          </a:p>
        </c:txPr>
        <c:crossAx val="318713856"/>
        <c:crosses val="autoZero"/>
        <c:auto val="1"/>
        <c:lblAlgn val="ctr"/>
        <c:lblOffset val="100"/>
        <c:noMultiLvlLbl val="0"/>
      </c:catAx>
      <c:valAx>
        <c:axId val="318713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pt-BR"/>
          </a:p>
        </c:txPr>
        <c:crossAx val="318712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pt-BR"/>
          </a:p>
        </c:txPr>
      </c:dTable>
      <c:spPr>
        <a:solidFill>
          <a:sysClr val="window" lastClr="FFFFFF"/>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pt-BR" sz="1100"/>
              <a:t>Comparativo de crescimento</a:t>
            </a:r>
            <a:r>
              <a:rPr lang="pt-BR" sz="1100" baseline="0"/>
              <a:t> entre o IBC Br e  o TRevPAR dos resorts - 2017</a:t>
            </a:r>
            <a:endParaRPr lang="pt-BR" sz="1100"/>
          </a:p>
        </c:rich>
      </c:tx>
      <c:layout>
        <c:manualLayout>
          <c:xMode val="edge"/>
          <c:yMode val="edge"/>
          <c:x val="0.12579960199565249"/>
          <c:y val="3.1720856463124503E-2"/>
        </c:manualLayout>
      </c:layout>
      <c:overlay val="0"/>
      <c:spPr>
        <a:noFill/>
        <a:ln>
          <a:noFill/>
        </a:ln>
        <a:effectLst/>
      </c:spPr>
    </c:title>
    <c:autoTitleDeleted val="0"/>
    <c:plotArea>
      <c:layout/>
      <c:lineChart>
        <c:grouping val="standard"/>
        <c:varyColors val="0"/>
        <c:ser>
          <c:idx val="0"/>
          <c:order val="0"/>
          <c:tx>
            <c:strRef>
              <c:f>GRAFICOSGERAIS!$AG$63</c:f>
              <c:strCache>
                <c:ptCount val="1"/>
                <c:pt idx="0">
                  <c:v>IBC Br</c:v>
                </c:pt>
              </c:strCache>
            </c:strRef>
          </c:tx>
          <c:spPr>
            <a:ln w="28575" cap="rnd">
              <a:solidFill>
                <a:schemeClr val="accent1"/>
              </a:solidFill>
              <a:round/>
            </a:ln>
            <a:effectLst/>
          </c:spPr>
          <c:marker>
            <c:symbol val="none"/>
          </c:marker>
          <c:cat>
            <c:strRef>
              <c:f>GRAFICOSGERAIS!$AF$64:$AF$75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GRAFICOSGERAIS!$AG$64:$AG$75</c:f>
              <c:numCache>
                <c:formatCode>0.00%</c:formatCode>
                <c:ptCount val="12"/>
                <c:pt idx="0">
                  <c:v>1.3171147439374753E-3</c:v>
                </c:pt>
                <c:pt idx="1">
                  <c:v>-7.613247049866767E-3</c:v>
                </c:pt>
                <c:pt idx="2">
                  <c:v>1.5602836879432536E-2</c:v>
                </c:pt>
                <c:pt idx="3">
                  <c:v>-1.2993686683306471E-2</c:v>
                </c:pt>
                <c:pt idx="4">
                  <c:v>1.9176242351887751E-2</c:v>
                </c:pt>
                <c:pt idx="5">
                  <c:v>-4.9275575494593937E-3</c:v>
                </c:pt>
                <c:pt idx="6">
                  <c:v>1.1989180495650453E-2</c:v>
                </c:pt>
                <c:pt idx="7">
                  <c:v>1.4968544363294756E-2</c:v>
                </c:pt>
                <c:pt idx="8">
                  <c:v>7.0674006844220205E-3</c:v>
                </c:pt>
                <c:pt idx="9">
                  <c:v>2.7368421052631486E-2</c:v>
                </c:pt>
                <c:pt idx="10">
                  <c:v>2.4482109227871973E-2</c:v>
                </c:pt>
                <c:pt idx="11">
                  <c:v>2.1319569120287207E-2</c:v>
                </c:pt>
              </c:numCache>
            </c:numRef>
          </c:val>
          <c:smooth val="0"/>
          <c:extLst>
            <c:ext xmlns:c16="http://schemas.microsoft.com/office/drawing/2014/chart" uri="{C3380CC4-5D6E-409C-BE32-E72D297353CC}">
              <c16:uniqueId val="{00000000-670F-4B2E-8036-7BC83E0C028E}"/>
            </c:ext>
          </c:extLst>
        </c:ser>
        <c:ser>
          <c:idx val="1"/>
          <c:order val="1"/>
          <c:tx>
            <c:strRef>
              <c:f>GRAFICOSGERAIS!$AH$63</c:f>
              <c:strCache>
                <c:ptCount val="1"/>
                <c:pt idx="0">
                  <c:v>TRevPAR</c:v>
                </c:pt>
              </c:strCache>
            </c:strRef>
          </c:tx>
          <c:spPr>
            <a:ln w="28575" cap="rnd">
              <a:solidFill>
                <a:schemeClr val="accent2"/>
              </a:solidFill>
              <a:round/>
            </a:ln>
            <a:effectLst/>
          </c:spPr>
          <c:marker>
            <c:symbol val="none"/>
          </c:marker>
          <c:cat>
            <c:strRef>
              <c:f>GRAFICOSGERAIS!$AF$64:$AF$75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GRAFICOSGERAIS!$AH$64:$AH$75</c:f>
              <c:numCache>
                <c:formatCode>0.00%</c:formatCode>
                <c:ptCount val="12"/>
                <c:pt idx="0">
                  <c:v>-6.6034217449313259E-2</c:v>
                </c:pt>
                <c:pt idx="1">
                  <c:v>-0.1175665838785166</c:v>
                </c:pt>
                <c:pt idx="2">
                  <c:v>-4.2353362995310007E-2</c:v>
                </c:pt>
                <c:pt idx="3">
                  <c:v>7.0274628142944051E-2</c:v>
                </c:pt>
                <c:pt idx="4">
                  <c:v>9.470735578956746E-2</c:v>
                </c:pt>
                <c:pt idx="5">
                  <c:v>0.117882793016026</c:v>
                </c:pt>
                <c:pt idx="6">
                  <c:v>-0.24112845542220895</c:v>
                </c:pt>
                <c:pt idx="7">
                  <c:v>-7.6427946422000348E-2</c:v>
                </c:pt>
                <c:pt idx="8">
                  <c:v>3.1694813347539208E-2</c:v>
                </c:pt>
                <c:pt idx="9">
                  <c:v>-6.2828929362593544E-2</c:v>
                </c:pt>
                <c:pt idx="10">
                  <c:v>0.30476910694713277</c:v>
                </c:pt>
                <c:pt idx="11">
                  <c:v>0.14383417207706661</c:v>
                </c:pt>
              </c:numCache>
            </c:numRef>
          </c:val>
          <c:smooth val="0"/>
          <c:extLst>
            <c:ext xmlns:c16="http://schemas.microsoft.com/office/drawing/2014/chart" uri="{C3380CC4-5D6E-409C-BE32-E72D297353CC}">
              <c16:uniqueId val="{00000001-670F-4B2E-8036-7BC83E0C028E}"/>
            </c:ext>
          </c:extLst>
        </c:ser>
        <c:dLbls>
          <c:showLegendKey val="0"/>
          <c:showVal val="0"/>
          <c:showCatName val="0"/>
          <c:showSerName val="0"/>
          <c:showPercent val="0"/>
          <c:showBubbleSize val="0"/>
        </c:dLbls>
        <c:smooth val="0"/>
        <c:axId val="319201280"/>
        <c:axId val="319202816"/>
      </c:lineChart>
      <c:catAx>
        <c:axId val="31920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19202816"/>
        <c:crosses val="autoZero"/>
        <c:auto val="1"/>
        <c:lblAlgn val="ctr"/>
        <c:lblOffset val="100"/>
        <c:noMultiLvlLbl val="0"/>
      </c:catAx>
      <c:valAx>
        <c:axId val="319202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Crescimento percentual</a:t>
                </a:r>
              </a:p>
            </c:rich>
          </c:tx>
          <c:layout>
            <c:manualLayout>
              <c:xMode val="edge"/>
              <c:yMode val="edge"/>
              <c:x val="2.8222013170272814E-2"/>
              <c:y val="0.19778723404255316"/>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19201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t-B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Comportamento do TRevPAR por ambiente 2017 (US$)</a:t>
            </a:r>
            <a:endParaRPr lang="pt-BR" sz="1200">
              <a:effectLst/>
            </a:endParaRPr>
          </a:p>
        </c:rich>
      </c:tx>
      <c:layout/>
      <c:overlay val="0"/>
      <c:spPr>
        <a:noFill/>
        <a:ln>
          <a:noFill/>
        </a:ln>
        <a:effectLst/>
      </c:spPr>
    </c:title>
    <c:autoTitleDeleted val="0"/>
    <c:plotArea>
      <c:layout/>
      <c:lineChart>
        <c:grouping val="standard"/>
        <c:varyColors val="0"/>
        <c:ser>
          <c:idx val="0"/>
          <c:order val="0"/>
          <c:tx>
            <c:strRef>
              <c:f>AMBIENTE!$U$25</c:f>
              <c:strCache>
                <c:ptCount val="1"/>
                <c:pt idx="0">
                  <c:v>PRAIA</c:v>
                </c:pt>
              </c:strCache>
            </c:strRef>
          </c:tx>
          <c:spPr>
            <a:ln w="28575" cap="rnd">
              <a:solidFill>
                <a:schemeClr val="accent1"/>
              </a:solidFill>
              <a:round/>
            </a:ln>
            <a:effectLst/>
          </c:spPr>
          <c:marker>
            <c:symbol val="none"/>
          </c:marker>
          <c:cat>
            <c:strRef>
              <c:f>AMBIENTE!$T$26:$T$37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AMBIENTE!$U$26:$U$37</c:f>
              <c:numCache>
                <c:formatCode>_(* #,##0_);_(* \(#,##0\);_(* "-"??_);_(@_)</c:formatCode>
                <c:ptCount val="12"/>
                <c:pt idx="0">
                  <c:v>237.54706948640478</c:v>
                </c:pt>
                <c:pt idx="1">
                  <c:v>137.53528700906344</c:v>
                </c:pt>
                <c:pt idx="2">
                  <c:v>139.49728096676739</c:v>
                </c:pt>
                <c:pt idx="3">
                  <c:v>119.19154078549849</c:v>
                </c:pt>
                <c:pt idx="4">
                  <c:v>94.599637462235634</c:v>
                </c:pt>
                <c:pt idx="5">
                  <c:v>94.211842900302102</c:v>
                </c:pt>
                <c:pt idx="6">
                  <c:v>154.60241691842899</c:v>
                </c:pt>
                <c:pt idx="7">
                  <c:v>107.49060422960727</c:v>
                </c:pt>
                <c:pt idx="8">
                  <c:v>128.68803625377643</c:v>
                </c:pt>
                <c:pt idx="9">
                  <c:v>136.40864048338369</c:v>
                </c:pt>
                <c:pt idx="10">
                  <c:v>164.64000000000001</c:v>
                </c:pt>
                <c:pt idx="11">
                  <c:v>240.23453172205436</c:v>
                </c:pt>
              </c:numCache>
            </c:numRef>
          </c:val>
          <c:smooth val="0"/>
          <c:extLst>
            <c:ext xmlns:c16="http://schemas.microsoft.com/office/drawing/2014/chart" uri="{C3380CC4-5D6E-409C-BE32-E72D297353CC}">
              <c16:uniqueId val="{00000000-717B-491A-A1CC-2E9046D0FDED}"/>
            </c:ext>
          </c:extLst>
        </c:ser>
        <c:ser>
          <c:idx val="1"/>
          <c:order val="1"/>
          <c:tx>
            <c:strRef>
              <c:f>AMBIENTE!$V$25</c:f>
              <c:strCache>
                <c:ptCount val="1"/>
                <c:pt idx="0">
                  <c:v>CAMPO</c:v>
                </c:pt>
              </c:strCache>
            </c:strRef>
          </c:tx>
          <c:spPr>
            <a:ln w="28575" cap="rnd">
              <a:solidFill>
                <a:schemeClr val="accent2"/>
              </a:solidFill>
              <a:round/>
            </a:ln>
            <a:effectLst/>
          </c:spPr>
          <c:marker>
            <c:symbol val="none"/>
          </c:marker>
          <c:cat>
            <c:strRef>
              <c:f>AMBIENTE!$T$26:$T$37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AMBIENTE!$V$26:$V$37</c:f>
              <c:numCache>
                <c:formatCode>_(* #,##0_);_(* \(#,##0\);_(* "-"??_);_(@_)</c:formatCode>
                <c:ptCount val="12"/>
                <c:pt idx="0">
                  <c:v>243.66465256797579</c:v>
                </c:pt>
                <c:pt idx="1">
                  <c:v>181.46827794561932</c:v>
                </c:pt>
                <c:pt idx="2">
                  <c:v>157.16012084592145</c:v>
                </c:pt>
                <c:pt idx="3">
                  <c:v>181.48277945619336</c:v>
                </c:pt>
                <c:pt idx="4">
                  <c:v>140.46163141993958</c:v>
                </c:pt>
                <c:pt idx="5">
                  <c:v>149.19154078549849</c:v>
                </c:pt>
                <c:pt idx="6">
                  <c:v>203.2205438066465</c:v>
                </c:pt>
                <c:pt idx="7">
                  <c:v>148.84743202416919</c:v>
                </c:pt>
                <c:pt idx="8">
                  <c:v>185.90906344410874</c:v>
                </c:pt>
                <c:pt idx="9">
                  <c:v>205.3703927492447</c:v>
                </c:pt>
                <c:pt idx="10">
                  <c:v>191.01208459214504</c:v>
                </c:pt>
                <c:pt idx="11">
                  <c:v>243.00241691842896</c:v>
                </c:pt>
              </c:numCache>
            </c:numRef>
          </c:val>
          <c:smooth val="0"/>
          <c:extLst>
            <c:ext xmlns:c16="http://schemas.microsoft.com/office/drawing/2014/chart" uri="{C3380CC4-5D6E-409C-BE32-E72D297353CC}">
              <c16:uniqueId val="{00000001-717B-491A-A1CC-2E9046D0FDED}"/>
            </c:ext>
          </c:extLst>
        </c:ser>
        <c:dLbls>
          <c:showLegendKey val="0"/>
          <c:showVal val="0"/>
          <c:showCatName val="0"/>
          <c:showSerName val="0"/>
          <c:showPercent val="0"/>
          <c:showBubbleSize val="0"/>
        </c:dLbls>
        <c:smooth val="0"/>
        <c:axId val="319054208"/>
        <c:axId val="319055744"/>
      </c:lineChart>
      <c:catAx>
        <c:axId val="31905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19055744"/>
        <c:crosses val="autoZero"/>
        <c:auto val="1"/>
        <c:lblAlgn val="ctr"/>
        <c:lblOffset val="100"/>
        <c:noMultiLvlLbl val="0"/>
      </c:catAx>
      <c:valAx>
        <c:axId val="31905574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19054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333333"/>
                </a:solidFill>
                <a:latin typeface="Calibri"/>
                <a:ea typeface="Calibri"/>
                <a:cs typeface="Calibri"/>
              </a:defRPr>
            </a:pPr>
            <a:r>
              <a:rPr lang="en-US" sz="1200" b="0" i="0" baseline="0">
                <a:effectLst/>
              </a:rPr>
              <a:t>Comportamento do TRevPAR por tipo de pensão 2017 (US$)</a:t>
            </a:r>
            <a:endParaRPr lang="pt-BR" sz="1200">
              <a:effectLst/>
            </a:endParaRPr>
          </a:p>
        </c:rich>
      </c:tx>
      <c:layout/>
      <c:overlay val="0"/>
      <c:spPr>
        <a:noFill/>
        <a:ln w="25400">
          <a:noFill/>
        </a:ln>
      </c:spPr>
    </c:title>
    <c:autoTitleDeleted val="0"/>
    <c:plotArea>
      <c:layout/>
      <c:lineChart>
        <c:grouping val="standard"/>
        <c:varyColors val="0"/>
        <c:ser>
          <c:idx val="0"/>
          <c:order val="0"/>
          <c:tx>
            <c:strRef>
              <c:f>'TIPO DE PENSÃO'!$U$40</c:f>
              <c:strCache>
                <c:ptCount val="1"/>
                <c:pt idx="0">
                  <c:v>ALL INCLUSIVE</c:v>
                </c:pt>
              </c:strCache>
            </c:strRef>
          </c:tx>
          <c:spPr>
            <a:ln w="28575" cap="rnd">
              <a:solidFill>
                <a:schemeClr val="accent1"/>
              </a:solidFill>
              <a:round/>
            </a:ln>
            <a:effectLst/>
          </c:spPr>
          <c:marker>
            <c:symbol val="none"/>
          </c:marker>
          <c:cat>
            <c:strRef>
              <c:f>'TIPO DE PENSÃO'!$T$41:$T$52</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'TIPO DE PENSÃO'!$U$41:$U$52</c:f>
              <c:numCache>
                <c:formatCode>_(* #,##0.00_);_(* \(#,##0.00\);_(* "-"??_);_(@_)</c:formatCode>
                <c:ptCount val="12"/>
                <c:pt idx="0">
                  <c:v>256.10785498489423</c:v>
                </c:pt>
                <c:pt idx="1">
                  <c:v>181.41996978851964</c:v>
                </c:pt>
                <c:pt idx="2">
                  <c:v>196.55903323262837</c:v>
                </c:pt>
                <c:pt idx="3">
                  <c:v>171.80009063444109</c:v>
                </c:pt>
                <c:pt idx="4">
                  <c:v>133.97873111782476</c:v>
                </c:pt>
                <c:pt idx="5">
                  <c:v>97.637492447129901</c:v>
                </c:pt>
                <c:pt idx="6">
                  <c:v>160.42552870090634</c:v>
                </c:pt>
                <c:pt idx="7">
                  <c:v>132.81534743202417</c:v>
                </c:pt>
                <c:pt idx="8">
                  <c:v>149.45015105740183</c:v>
                </c:pt>
                <c:pt idx="9">
                  <c:v>146.44498489425982</c:v>
                </c:pt>
                <c:pt idx="10">
                  <c:v>195.06326283987917</c:v>
                </c:pt>
                <c:pt idx="11">
                  <c:v>209.26075528700906</c:v>
                </c:pt>
              </c:numCache>
            </c:numRef>
          </c:val>
          <c:smooth val="0"/>
          <c:extLst>
            <c:ext xmlns:c16="http://schemas.microsoft.com/office/drawing/2014/chart" uri="{C3380CC4-5D6E-409C-BE32-E72D297353CC}">
              <c16:uniqueId val="{00000000-2C0C-4196-A454-20EC7F435C4C}"/>
            </c:ext>
          </c:extLst>
        </c:ser>
        <c:ser>
          <c:idx val="1"/>
          <c:order val="1"/>
          <c:tx>
            <c:strRef>
              <c:f>'TIPO DE PENSÃO'!$V$40</c:f>
              <c:strCache>
                <c:ptCount val="1"/>
                <c:pt idx="0">
                  <c:v>OUTRAS PENSÕES</c:v>
                </c:pt>
              </c:strCache>
            </c:strRef>
          </c:tx>
          <c:spPr>
            <a:ln w="28575" cap="rnd">
              <a:solidFill>
                <a:schemeClr val="accent2"/>
              </a:solidFill>
              <a:round/>
            </a:ln>
            <a:effectLst/>
          </c:spPr>
          <c:marker>
            <c:symbol val="none"/>
          </c:marker>
          <c:cat>
            <c:strRef>
              <c:f>'TIPO DE PENSÃO'!$T$41:$T$52</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'TIPO DE PENSÃO'!$V$41:$V$52</c:f>
              <c:numCache>
                <c:formatCode>_(* #,##0.00_);_(* \(#,##0.00\);_(* "-"??_);_(@_)</c:formatCode>
                <c:ptCount val="12"/>
                <c:pt idx="0">
                  <c:v>241.26042296072507</c:v>
                </c:pt>
                <c:pt idx="1">
                  <c:v>152.33537764350453</c:v>
                </c:pt>
                <c:pt idx="2">
                  <c:v>137.1702416918429</c:v>
                </c:pt>
                <c:pt idx="3">
                  <c:v>132.99770392749244</c:v>
                </c:pt>
                <c:pt idx="4">
                  <c:v>105.94404833836859</c:v>
                </c:pt>
                <c:pt idx="5">
                  <c:v>119.62042296072507</c:v>
                </c:pt>
                <c:pt idx="6">
                  <c:v>171.42190332326285</c:v>
                </c:pt>
                <c:pt idx="7">
                  <c:v>112.23903323262839</c:v>
                </c:pt>
                <c:pt idx="8">
                  <c:v>141.10767371601207</c:v>
                </c:pt>
                <c:pt idx="9">
                  <c:v>156.95389728096677</c:v>
                </c:pt>
                <c:pt idx="10">
                  <c:v>165.82093655589122</c:v>
                </c:pt>
                <c:pt idx="11">
                  <c:v>261.83172205438069</c:v>
                </c:pt>
              </c:numCache>
            </c:numRef>
          </c:val>
          <c:smooth val="0"/>
          <c:extLst>
            <c:ext xmlns:c16="http://schemas.microsoft.com/office/drawing/2014/chart" uri="{C3380CC4-5D6E-409C-BE32-E72D297353CC}">
              <c16:uniqueId val="{00000001-2C0C-4196-A454-20EC7F435C4C}"/>
            </c:ext>
          </c:extLst>
        </c:ser>
        <c:dLbls>
          <c:showLegendKey val="0"/>
          <c:showVal val="0"/>
          <c:showCatName val="0"/>
          <c:showSerName val="0"/>
          <c:showPercent val="0"/>
          <c:showBubbleSize val="0"/>
        </c:dLbls>
        <c:smooth val="0"/>
        <c:axId val="319958400"/>
        <c:axId val="320005248"/>
      </c:lineChart>
      <c:catAx>
        <c:axId val="31995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t-BR"/>
          </a:p>
        </c:txPr>
        <c:crossAx val="320005248"/>
        <c:crosses val="autoZero"/>
        <c:auto val="1"/>
        <c:lblAlgn val="ctr"/>
        <c:lblOffset val="100"/>
        <c:noMultiLvlLbl val="0"/>
      </c:catAx>
      <c:valAx>
        <c:axId val="32000524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pt-BR"/>
          </a:p>
        </c:txPr>
        <c:crossAx val="319958400"/>
        <c:crosses val="autoZero"/>
        <c:crossBetween val="between"/>
      </c:valAx>
      <c:spPr>
        <a:noFill/>
        <a:ln w="25400">
          <a:noFill/>
        </a:ln>
      </c:spPr>
    </c:plotArea>
    <c:legend>
      <c:legendPos val="b"/>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SAZONALIDADE!$B$50</c:f>
              <c:strCache>
                <c:ptCount val="1"/>
              </c:strCache>
            </c:strRef>
          </c:tx>
          <c:spPr>
            <a:solidFill>
              <a:schemeClr val="accent1"/>
            </a:solidFill>
            <a:ln>
              <a:noFill/>
            </a:ln>
            <a:effectLst/>
          </c:spPr>
          <c:invertIfNegative val="0"/>
          <c:dPt>
            <c:idx val="1"/>
            <c:invertIfNegative val="0"/>
            <c:bubble3D val="0"/>
            <c:extLst>
              <c:ext xmlns:c16="http://schemas.microsoft.com/office/drawing/2014/chart" uri="{C3380CC4-5D6E-409C-BE32-E72D297353CC}">
                <c16:uniqueId val="{00000001-3B91-42B3-95BD-5B8218F383B8}"/>
              </c:ext>
            </c:extLst>
          </c:dPt>
          <c:dPt>
            <c:idx val="2"/>
            <c:invertIfNegative val="0"/>
            <c:bubble3D val="0"/>
            <c:extLst>
              <c:ext xmlns:c16="http://schemas.microsoft.com/office/drawing/2014/chart" uri="{C3380CC4-5D6E-409C-BE32-E72D297353CC}">
                <c16:uniqueId val="{00000003-3B91-42B3-95BD-5B8218F383B8}"/>
              </c:ext>
            </c:extLst>
          </c:dPt>
          <c:dPt>
            <c:idx val="4"/>
            <c:invertIfNegative val="0"/>
            <c:bubble3D val="0"/>
            <c:extLst>
              <c:ext xmlns:c16="http://schemas.microsoft.com/office/drawing/2014/chart" uri="{C3380CC4-5D6E-409C-BE32-E72D297353CC}">
                <c16:uniqueId val="{00000005-3B91-42B3-95BD-5B8218F383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SAZONALIDADE!$A$51:$A$55</c:f>
              <c:strCache>
                <c:ptCount val="5"/>
                <c:pt idx="0">
                  <c:v>NEGÓCIOS</c:v>
                </c:pt>
                <c:pt idx="1">
                  <c:v>LAZER</c:v>
                </c:pt>
                <c:pt idx="2">
                  <c:v>EVENTOS</c:v>
                </c:pt>
                <c:pt idx="3">
                  <c:v>CREW</c:v>
                </c:pt>
                <c:pt idx="4">
                  <c:v>OUTROS</c:v>
                </c:pt>
              </c:strCache>
            </c:strRef>
          </c:cat>
          <c:val>
            <c:numRef>
              <c:f>SAZONALIDADE!$B$51:$B$55</c:f>
              <c:numCache>
                <c:formatCode>0.00%</c:formatCode>
                <c:ptCount val="5"/>
                <c:pt idx="0">
                  <c:v>0.124</c:v>
                </c:pt>
                <c:pt idx="1">
                  <c:v>0.60399999999999998</c:v>
                </c:pt>
                <c:pt idx="2">
                  <c:v>0.17299999999999999</c:v>
                </c:pt>
                <c:pt idx="3">
                  <c:v>1E-3</c:v>
                </c:pt>
                <c:pt idx="4">
                  <c:v>0.09</c:v>
                </c:pt>
              </c:numCache>
            </c:numRef>
          </c:val>
          <c:extLst>
            <c:ext xmlns:c16="http://schemas.microsoft.com/office/drawing/2014/chart" uri="{C3380CC4-5D6E-409C-BE32-E72D297353CC}">
              <c16:uniqueId val="{00000006-3B91-42B3-95BD-5B8218F383B8}"/>
            </c:ext>
          </c:extLst>
        </c:ser>
        <c:dLbls>
          <c:showLegendKey val="0"/>
          <c:showVal val="1"/>
          <c:showCatName val="0"/>
          <c:showSerName val="0"/>
          <c:showPercent val="0"/>
          <c:showBubbleSize val="0"/>
        </c:dLbls>
        <c:gapWidth val="219"/>
        <c:overlap val="-27"/>
        <c:axId val="267695232"/>
        <c:axId val="271908864"/>
      </c:barChart>
      <c:catAx>
        <c:axId val="26769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71908864"/>
        <c:crosses val="autoZero"/>
        <c:auto val="1"/>
        <c:lblAlgn val="ctr"/>
        <c:lblOffset val="100"/>
        <c:noMultiLvlLbl val="0"/>
      </c:catAx>
      <c:valAx>
        <c:axId val="271908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67695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Calibri"/>
                <a:ea typeface="Calibri"/>
                <a:cs typeface="Calibri"/>
              </a:defRPr>
            </a:pPr>
            <a:r>
              <a:rPr lang="pt-BR" sz="1200"/>
              <a:t>Taxa de ocupação  mensal  2016 -</a:t>
            </a:r>
            <a:r>
              <a:rPr lang="pt-BR" sz="1200" baseline="0"/>
              <a:t> </a:t>
            </a:r>
            <a:r>
              <a:rPr lang="pt-BR" sz="1200"/>
              <a:t>2017 (%)</a:t>
            </a:r>
          </a:p>
        </c:rich>
      </c:tx>
      <c:layout>
        <c:manualLayout>
          <c:xMode val="edge"/>
          <c:yMode val="edge"/>
          <c:x val="0.28078873389557302"/>
          <c:y val="2.9506157884110599E-2"/>
        </c:manualLayout>
      </c:layout>
      <c:overlay val="0"/>
      <c:spPr>
        <a:noFill/>
        <a:ln w="25400">
          <a:noFill/>
        </a:ln>
      </c:spPr>
    </c:title>
    <c:autoTitleDeleted val="0"/>
    <c:plotArea>
      <c:layout/>
      <c:barChart>
        <c:barDir val="col"/>
        <c:grouping val="clustered"/>
        <c:varyColors val="0"/>
        <c:ser>
          <c:idx val="0"/>
          <c:order val="0"/>
          <c:tx>
            <c:strRef>
              <c:f>GRAFICOSGERAIS!$C$5</c:f>
              <c:strCache>
                <c:ptCount val="1"/>
                <c:pt idx="0">
                  <c:v>2016</c:v>
                </c:pt>
              </c:strCache>
            </c:strRef>
          </c:tx>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GRAFICOSGERAIS!$B$6:$B$18</c:f>
              <c:strCache>
                <c:ptCount val="13"/>
                <c:pt idx="0">
                  <c:v>JAN</c:v>
                </c:pt>
                <c:pt idx="1">
                  <c:v>FEV</c:v>
                </c:pt>
                <c:pt idx="2">
                  <c:v>MAR</c:v>
                </c:pt>
                <c:pt idx="3">
                  <c:v>ABR</c:v>
                </c:pt>
                <c:pt idx="4">
                  <c:v>MAI</c:v>
                </c:pt>
                <c:pt idx="5">
                  <c:v>JUN</c:v>
                </c:pt>
                <c:pt idx="6">
                  <c:v>JUL</c:v>
                </c:pt>
                <c:pt idx="7">
                  <c:v>AGO</c:v>
                </c:pt>
                <c:pt idx="8">
                  <c:v>SET</c:v>
                </c:pt>
                <c:pt idx="9">
                  <c:v>OUT</c:v>
                </c:pt>
                <c:pt idx="10">
                  <c:v>NOV</c:v>
                </c:pt>
                <c:pt idx="11">
                  <c:v>DEZ</c:v>
                </c:pt>
                <c:pt idx="12">
                  <c:v>FINAL</c:v>
                </c:pt>
              </c:strCache>
            </c:strRef>
          </c:cat>
          <c:val>
            <c:numRef>
              <c:f>GRAFICOSGERAIS!$C$6:$C$18</c:f>
              <c:numCache>
                <c:formatCode>0.0%</c:formatCode>
                <c:ptCount val="13"/>
                <c:pt idx="0">
                  <c:v>0.79100000000000004</c:v>
                </c:pt>
                <c:pt idx="1">
                  <c:v>0.61299999999999999</c:v>
                </c:pt>
                <c:pt idx="2">
                  <c:v>0.60899999999999999</c:v>
                </c:pt>
                <c:pt idx="3">
                  <c:v>0.53700000000000003</c:v>
                </c:pt>
                <c:pt idx="4">
                  <c:v>0.42499999999999999</c:v>
                </c:pt>
                <c:pt idx="5">
                  <c:v>0.433</c:v>
                </c:pt>
                <c:pt idx="6">
                  <c:v>0.69699999999999995</c:v>
                </c:pt>
                <c:pt idx="7">
                  <c:v>0.51600000000000001</c:v>
                </c:pt>
                <c:pt idx="8">
                  <c:v>0.58099999999999996</c:v>
                </c:pt>
                <c:pt idx="9">
                  <c:v>0.69499999999999995</c:v>
                </c:pt>
                <c:pt idx="10">
                  <c:v>0.65200000000000002</c:v>
                </c:pt>
                <c:pt idx="11">
                  <c:v>0.72299999999999998</c:v>
                </c:pt>
                <c:pt idx="12">
                  <c:v>0.63500000000000001</c:v>
                </c:pt>
              </c:numCache>
            </c:numRef>
          </c:val>
          <c:extLst>
            <c:ext xmlns:c16="http://schemas.microsoft.com/office/drawing/2014/chart" uri="{C3380CC4-5D6E-409C-BE32-E72D297353CC}">
              <c16:uniqueId val="{00000000-C913-4A62-A5FA-09F2401A23F8}"/>
            </c:ext>
          </c:extLst>
        </c:ser>
        <c:ser>
          <c:idx val="1"/>
          <c:order val="1"/>
          <c:tx>
            <c:strRef>
              <c:f>GRAFICOSGERAIS!$E$5</c:f>
              <c:strCache>
                <c:ptCount val="1"/>
                <c:pt idx="0">
                  <c:v>2017</c:v>
                </c:pt>
              </c:strCache>
            </c:strRef>
          </c:tx>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GRAFICOSGERAIS!$B$6:$B$18</c:f>
              <c:strCache>
                <c:ptCount val="13"/>
                <c:pt idx="0">
                  <c:v>JAN</c:v>
                </c:pt>
                <c:pt idx="1">
                  <c:v>FEV</c:v>
                </c:pt>
                <c:pt idx="2">
                  <c:v>MAR</c:v>
                </c:pt>
                <c:pt idx="3">
                  <c:v>ABR</c:v>
                </c:pt>
                <c:pt idx="4">
                  <c:v>MAI</c:v>
                </c:pt>
                <c:pt idx="5">
                  <c:v>JUN</c:v>
                </c:pt>
                <c:pt idx="6">
                  <c:v>JUL</c:v>
                </c:pt>
                <c:pt idx="7">
                  <c:v>AGO</c:v>
                </c:pt>
                <c:pt idx="8">
                  <c:v>SET</c:v>
                </c:pt>
                <c:pt idx="9">
                  <c:v>OUT</c:v>
                </c:pt>
                <c:pt idx="10">
                  <c:v>NOV</c:v>
                </c:pt>
                <c:pt idx="11">
                  <c:v>DEZ</c:v>
                </c:pt>
                <c:pt idx="12">
                  <c:v>FINAL</c:v>
                </c:pt>
              </c:strCache>
            </c:strRef>
          </c:cat>
          <c:val>
            <c:numRef>
              <c:f>GRAFICOSGERAIS!$E$6:$E$18</c:f>
              <c:numCache>
                <c:formatCode>0.0%</c:formatCode>
                <c:ptCount val="13"/>
                <c:pt idx="0">
                  <c:v>0.74299999999999999</c:v>
                </c:pt>
                <c:pt idx="1">
                  <c:v>0.55800000000000005</c:v>
                </c:pt>
                <c:pt idx="2">
                  <c:v>0.59</c:v>
                </c:pt>
                <c:pt idx="3">
                  <c:v>0.50700000000000001</c:v>
                </c:pt>
                <c:pt idx="4">
                  <c:v>0.43099999999999999</c:v>
                </c:pt>
                <c:pt idx="5">
                  <c:v>0.45400000000000001</c:v>
                </c:pt>
                <c:pt idx="6">
                  <c:v>0.66900000000000004</c:v>
                </c:pt>
                <c:pt idx="7">
                  <c:v>0.52100000000000002</c:v>
                </c:pt>
                <c:pt idx="8">
                  <c:v>0.59499999999999997</c:v>
                </c:pt>
                <c:pt idx="9">
                  <c:v>0.65200000000000002</c:v>
                </c:pt>
                <c:pt idx="10">
                  <c:v>0.63500000000000001</c:v>
                </c:pt>
                <c:pt idx="11">
                  <c:v>0.77700000000000002</c:v>
                </c:pt>
                <c:pt idx="12">
                  <c:v>0.58972273468979997</c:v>
                </c:pt>
              </c:numCache>
            </c:numRef>
          </c:val>
          <c:extLst>
            <c:ext xmlns:c16="http://schemas.microsoft.com/office/drawing/2014/chart" uri="{C3380CC4-5D6E-409C-BE32-E72D297353CC}">
              <c16:uniqueId val="{00000001-C913-4A62-A5FA-09F2401A23F8}"/>
            </c:ext>
          </c:extLst>
        </c:ser>
        <c:dLbls>
          <c:showLegendKey val="0"/>
          <c:showVal val="0"/>
          <c:showCatName val="0"/>
          <c:showSerName val="0"/>
          <c:showPercent val="0"/>
          <c:showBubbleSize val="0"/>
        </c:dLbls>
        <c:gapWidth val="150"/>
        <c:axId val="272143872"/>
        <c:axId val="272145408"/>
      </c:barChart>
      <c:catAx>
        <c:axId val="27214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t-BR"/>
          </a:p>
        </c:txPr>
        <c:crossAx val="272145408"/>
        <c:crosses val="autoZero"/>
        <c:auto val="1"/>
        <c:lblAlgn val="ctr"/>
        <c:lblOffset val="100"/>
        <c:noMultiLvlLbl val="0"/>
      </c:catAx>
      <c:valAx>
        <c:axId val="2721454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0" vert="horz"/>
          <a:lstStyle/>
          <a:p>
            <a:pPr>
              <a:defRPr sz="1050" b="1" i="0" u="none" strike="noStrike" baseline="0">
                <a:solidFill>
                  <a:srgbClr val="333333"/>
                </a:solidFill>
                <a:latin typeface="Calibri"/>
                <a:ea typeface="Calibri"/>
                <a:cs typeface="Calibri"/>
              </a:defRPr>
            </a:pPr>
            <a:endParaRPr lang="pt-BR"/>
          </a:p>
        </c:txPr>
        <c:crossAx val="272143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pt-BR"/>
          </a:p>
        </c:txPr>
      </c:dTable>
      <c:spPr>
        <a:solidFill>
          <a:schemeClr val="bg1">
            <a:lumMod val="95000"/>
          </a:schemeClr>
        </a:solidFill>
        <a:ln>
          <a:noFill/>
        </a:ln>
        <a:effectLst/>
      </c:spPr>
    </c:plotArea>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dk1"/>
                </a:solidFill>
                <a:latin typeface="+mn-lt"/>
                <a:ea typeface="+mn-ea"/>
                <a:cs typeface="+mn-cs"/>
              </a:defRPr>
            </a:pPr>
            <a:r>
              <a:rPr lang="pt-BR" sz="1200">
                <a:solidFill>
                  <a:schemeClr val="dk1"/>
                </a:solidFill>
                <a:latin typeface="+mn-lt"/>
                <a:ea typeface="+mn-ea"/>
                <a:cs typeface="+mn-cs"/>
              </a:rPr>
              <a:t>Variação percentual mensal da taxa de ocupação período 2016 - 2017</a:t>
            </a:r>
            <a:endParaRPr lang="pt-BR" sz="1200"/>
          </a:p>
        </c:rich>
      </c:tx>
      <c:layout/>
      <c:overlay val="0"/>
      <c:spPr>
        <a:solidFill>
          <a:schemeClr val="lt1"/>
        </a:solidFill>
        <a:ln w="12700" cap="flat" cmpd="sng" algn="ctr">
          <a:noFill/>
          <a:prstDash val="solid"/>
          <a:miter lim="800000"/>
        </a:ln>
        <a:effectLst/>
      </c:spPr>
    </c:title>
    <c:autoTitleDeleted val="0"/>
    <c:plotArea>
      <c:layout/>
      <c:lineChart>
        <c:grouping val="standard"/>
        <c:varyColors val="0"/>
        <c:ser>
          <c:idx val="0"/>
          <c:order val="0"/>
          <c:tx>
            <c:strRef>
              <c:f>GRAFICOSGERAIS!$M$5</c:f>
              <c:strCache>
                <c:ptCount val="1"/>
                <c:pt idx="0">
                  <c:v>Variação</c:v>
                </c:pt>
              </c:strCache>
            </c:strRef>
          </c:tx>
          <c:spPr>
            <a:ln w="28575" cap="rnd">
              <a:solidFill>
                <a:schemeClr val="accent2"/>
              </a:solidFill>
              <a:round/>
            </a:ln>
            <a:effectLst/>
          </c:spPr>
          <c:marker>
            <c:symbol val="none"/>
          </c:marker>
          <c:cat>
            <c:strRef>
              <c:f>GRAFICOSGERAIS!$L$6:$L$17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GRAFICOSGERAIS!$M$6:$M$17</c:f>
              <c:numCache>
                <c:formatCode>0.0%</c:formatCode>
                <c:ptCount val="12"/>
                <c:pt idx="0">
                  <c:v>-6.0682680151706803E-2</c:v>
                </c:pt>
                <c:pt idx="1">
                  <c:v>-8.9722675367047297E-2</c:v>
                </c:pt>
                <c:pt idx="2">
                  <c:v>-3.1198686371100199E-2</c:v>
                </c:pt>
                <c:pt idx="3">
                  <c:v>-5.5865921787709598E-2</c:v>
                </c:pt>
                <c:pt idx="4">
                  <c:v>1.4117647058823599E-2</c:v>
                </c:pt>
                <c:pt idx="5">
                  <c:v>4.8498845265589001E-2</c:v>
                </c:pt>
                <c:pt idx="6">
                  <c:v>-4.01721664275465E-2</c:v>
                </c:pt>
                <c:pt idx="7">
                  <c:v>9.6899224806201705E-3</c:v>
                </c:pt>
                <c:pt idx="8">
                  <c:v>2.40963855421687E-2</c:v>
                </c:pt>
                <c:pt idx="9">
                  <c:v>-6.1870503597122199E-2</c:v>
                </c:pt>
                <c:pt idx="10">
                  <c:v>-2.6073619631901902E-2</c:v>
                </c:pt>
                <c:pt idx="11">
                  <c:v>7.4688796680498104E-2</c:v>
                </c:pt>
              </c:numCache>
            </c:numRef>
          </c:val>
          <c:smooth val="0"/>
          <c:extLst>
            <c:ext xmlns:c16="http://schemas.microsoft.com/office/drawing/2014/chart" uri="{C3380CC4-5D6E-409C-BE32-E72D297353CC}">
              <c16:uniqueId val="{00000000-CCE4-4F92-A18C-5AFD1128E3AC}"/>
            </c:ext>
          </c:extLst>
        </c:ser>
        <c:dLbls>
          <c:showLegendKey val="0"/>
          <c:showVal val="0"/>
          <c:showCatName val="0"/>
          <c:showSerName val="0"/>
          <c:showPercent val="0"/>
          <c:showBubbleSize val="0"/>
        </c:dLbls>
        <c:smooth val="0"/>
        <c:axId val="238721664"/>
        <c:axId val="238727552"/>
      </c:lineChart>
      <c:catAx>
        <c:axId val="238721664"/>
        <c:scaling>
          <c:orientation val="minMax"/>
        </c:scaling>
        <c:delete val="0"/>
        <c:axPos val="b"/>
        <c:numFmt formatCode="General" sourceLinked="1"/>
        <c:majorTickMark val="none"/>
        <c:minorTickMark val="none"/>
        <c:tickLblPos val="nextTo"/>
        <c:spPr>
          <a:noFill/>
          <a:ln w="38100" cap="flat" cmpd="sng" algn="ctr">
            <a:solidFill>
              <a:schemeClr val="accent6"/>
            </a:solidFill>
            <a:prstDash val="solid"/>
            <a:round/>
          </a:ln>
          <a:effectLst>
            <a:outerShdw blurRad="40000" dist="23000" dir="5400000" rotWithShape="0">
              <a:srgbClr val="000000">
                <a:alpha val="35000"/>
              </a:srgbClr>
            </a:outerShdw>
          </a:effectLst>
        </c:spPr>
        <c:txPr>
          <a:bodyPr rot="0" vert="horz"/>
          <a:lstStyle/>
          <a:p>
            <a:pPr>
              <a:defRPr sz="900" b="0" i="0" u="none" strike="noStrike" baseline="0">
                <a:solidFill>
                  <a:srgbClr val="000000"/>
                </a:solidFill>
                <a:latin typeface="Calibri"/>
                <a:ea typeface="Calibri"/>
                <a:cs typeface="Calibri"/>
              </a:defRPr>
            </a:pPr>
            <a:endParaRPr lang="pt-BR"/>
          </a:p>
        </c:txPr>
        <c:crossAx val="238727552"/>
        <c:crosses val="autoZero"/>
        <c:auto val="1"/>
        <c:lblAlgn val="ctr"/>
        <c:lblOffset val="100"/>
        <c:noMultiLvlLbl val="0"/>
      </c:catAx>
      <c:valAx>
        <c:axId val="238727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pt-BR"/>
          </a:p>
        </c:txPr>
        <c:crossAx val="238721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pt-BR"/>
          </a:p>
        </c:txPr>
      </c:dTable>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Calibri"/>
                <a:ea typeface="Calibri"/>
                <a:cs typeface="Calibri"/>
              </a:defRPr>
            </a:pPr>
            <a:r>
              <a:rPr lang="pt-BR" sz="1200"/>
              <a:t>Receita  média mensal 2016/2017  (US$)</a:t>
            </a:r>
          </a:p>
        </c:rich>
      </c:tx>
      <c:layout/>
      <c:overlay val="0"/>
      <c:spPr>
        <a:noFill/>
        <a:ln w="25400">
          <a:noFill/>
        </a:ln>
      </c:spPr>
    </c:title>
    <c:autoTitleDeleted val="0"/>
    <c:plotArea>
      <c:layout/>
      <c:barChart>
        <c:barDir val="col"/>
        <c:grouping val="clustered"/>
        <c:varyColors val="0"/>
        <c:ser>
          <c:idx val="0"/>
          <c:order val="0"/>
          <c:tx>
            <c:strRef>
              <c:f>GRAFICOSGERAIS!$E$59</c:f>
              <c:strCache>
                <c:ptCount val="1"/>
                <c:pt idx="0">
                  <c:v>2016</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GRAFICOSGERAIS!$D$60:$D$72</c:f>
              <c:strCache>
                <c:ptCount val="13"/>
                <c:pt idx="0">
                  <c:v>JAN</c:v>
                </c:pt>
                <c:pt idx="1">
                  <c:v>FEV</c:v>
                </c:pt>
                <c:pt idx="2">
                  <c:v>MAR</c:v>
                </c:pt>
                <c:pt idx="3">
                  <c:v>ABR</c:v>
                </c:pt>
                <c:pt idx="4">
                  <c:v>MAI</c:v>
                </c:pt>
                <c:pt idx="5">
                  <c:v>JUN</c:v>
                </c:pt>
                <c:pt idx="6">
                  <c:v>JUL</c:v>
                </c:pt>
                <c:pt idx="7">
                  <c:v>AGO</c:v>
                </c:pt>
                <c:pt idx="8">
                  <c:v>SET</c:v>
                </c:pt>
                <c:pt idx="9">
                  <c:v>OUT</c:v>
                </c:pt>
                <c:pt idx="10">
                  <c:v>NOV</c:v>
                </c:pt>
                <c:pt idx="11">
                  <c:v>DEZ</c:v>
                </c:pt>
                <c:pt idx="12">
                  <c:v>FINAL</c:v>
                </c:pt>
              </c:strCache>
            </c:strRef>
          </c:cat>
          <c:val>
            <c:numRef>
              <c:f>GRAFICOSGERAIS!$E$60:$E$72</c:f>
              <c:numCache>
                <c:formatCode>_(* #,##0.00_);_(* \(#,##0.00\);_(* "-"??_);_(@_)</c:formatCode>
                <c:ptCount val="13"/>
                <c:pt idx="0">
                  <c:v>332.40740740740739</c:v>
                </c:pt>
                <c:pt idx="1">
                  <c:v>297.62345679012344</c:v>
                </c:pt>
                <c:pt idx="2">
                  <c:v>260.27777777777777</c:v>
                </c:pt>
                <c:pt idx="3">
                  <c:v>250.27777777777774</c:v>
                </c:pt>
                <c:pt idx="4">
                  <c:v>245.61728395061726</c:v>
                </c:pt>
                <c:pt idx="5">
                  <c:v>237.68518518518519</c:v>
                </c:pt>
                <c:pt idx="6">
                  <c:v>320.06172839506172</c:v>
                </c:pt>
                <c:pt idx="7">
                  <c:v>249.62962962962959</c:v>
                </c:pt>
                <c:pt idx="8">
                  <c:v>240.06172839506169</c:v>
                </c:pt>
                <c:pt idx="9">
                  <c:v>238.67283950617281</c:v>
                </c:pt>
                <c:pt idx="10">
                  <c:v>203.95061728395058</c:v>
                </c:pt>
                <c:pt idx="11">
                  <c:v>301.45061728395063</c:v>
                </c:pt>
                <c:pt idx="12">
                  <c:v>264.8086419753086</c:v>
                </c:pt>
              </c:numCache>
            </c:numRef>
          </c:val>
          <c:extLst>
            <c:ext xmlns:c16="http://schemas.microsoft.com/office/drawing/2014/chart" uri="{C3380CC4-5D6E-409C-BE32-E72D297353CC}">
              <c16:uniqueId val="{00000000-5CE3-4253-AF47-6BFC6349FD22}"/>
            </c:ext>
          </c:extLst>
        </c:ser>
        <c:ser>
          <c:idx val="1"/>
          <c:order val="1"/>
          <c:tx>
            <c:strRef>
              <c:f>GRAFICOSGERAIS!$F$59</c:f>
              <c:strCache>
                <c:ptCount val="1"/>
                <c:pt idx="0">
                  <c:v>2017</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GRAFICOSGERAIS!$D$60:$D$72</c:f>
              <c:strCache>
                <c:ptCount val="13"/>
                <c:pt idx="0">
                  <c:v>JAN</c:v>
                </c:pt>
                <c:pt idx="1">
                  <c:v>FEV</c:v>
                </c:pt>
                <c:pt idx="2">
                  <c:v>MAR</c:v>
                </c:pt>
                <c:pt idx="3">
                  <c:v>ABR</c:v>
                </c:pt>
                <c:pt idx="4">
                  <c:v>MAI</c:v>
                </c:pt>
                <c:pt idx="5">
                  <c:v>JUN</c:v>
                </c:pt>
                <c:pt idx="6">
                  <c:v>JUL</c:v>
                </c:pt>
                <c:pt idx="7">
                  <c:v>AGO</c:v>
                </c:pt>
                <c:pt idx="8">
                  <c:v>SET</c:v>
                </c:pt>
                <c:pt idx="9">
                  <c:v>OUT</c:v>
                </c:pt>
                <c:pt idx="10">
                  <c:v>NOV</c:v>
                </c:pt>
                <c:pt idx="11">
                  <c:v>DEZ</c:v>
                </c:pt>
                <c:pt idx="12">
                  <c:v>FINAL</c:v>
                </c:pt>
              </c:strCache>
            </c:strRef>
          </c:cat>
          <c:val>
            <c:numRef>
              <c:f>GRAFICOSGERAIS!$F$60:$F$72</c:f>
              <c:numCache>
                <c:formatCode>0.00</c:formatCode>
                <c:ptCount val="13"/>
                <c:pt idx="0">
                  <c:v>330.51359516616316</c:v>
                </c:pt>
                <c:pt idx="1">
                  <c:v>288.51963746223566</c:v>
                </c:pt>
                <c:pt idx="2">
                  <c:v>257.28096676737158</c:v>
                </c:pt>
                <c:pt idx="3">
                  <c:v>283.71601208459214</c:v>
                </c:pt>
                <c:pt idx="4">
                  <c:v>265.1359516616314</c:v>
                </c:pt>
                <c:pt idx="5">
                  <c:v>253.41389728096675</c:v>
                </c:pt>
                <c:pt idx="6">
                  <c:v>253.05135951661632</c:v>
                </c:pt>
                <c:pt idx="7">
                  <c:v>228.3383685800604</c:v>
                </c:pt>
                <c:pt idx="8">
                  <c:v>241.8429003021148</c:v>
                </c:pt>
                <c:pt idx="9">
                  <c:v>238.42900302114805</c:v>
                </c:pt>
                <c:pt idx="10">
                  <c:v>273.23262839879152</c:v>
                </c:pt>
                <c:pt idx="11">
                  <c:v>320.84592145015102</c:v>
                </c:pt>
                <c:pt idx="12" formatCode="_(* #,##0.00_);_(* \(#,##0.00\);_(* &quot;-&quot;??_);_(@_)">
                  <c:v>269.52668680765356</c:v>
                </c:pt>
              </c:numCache>
            </c:numRef>
          </c:val>
          <c:extLst>
            <c:ext xmlns:c16="http://schemas.microsoft.com/office/drawing/2014/chart" uri="{C3380CC4-5D6E-409C-BE32-E72D297353CC}">
              <c16:uniqueId val="{00000001-5CE3-4253-AF47-6BFC6349FD22}"/>
            </c:ext>
          </c:extLst>
        </c:ser>
        <c:dLbls>
          <c:showLegendKey val="0"/>
          <c:showVal val="0"/>
          <c:showCatName val="0"/>
          <c:showSerName val="0"/>
          <c:showPercent val="0"/>
          <c:showBubbleSize val="0"/>
        </c:dLbls>
        <c:gapWidth val="150"/>
        <c:axId val="272649600"/>
        <c:axId val="272680064"/>
      </c:barChart>
      <c:catAx>
        <c:axId val="27264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t-BR"/>
          </a:p>
        </c:txPr>
        <c:crossAx val="272680064"/>
        <c:crosses val="autoZero"/>
        <c:auto val="1"/>
        <c:lblAlgn val="ctr"/>
        <c:lblOffset val="100"/>
        <c:noMultiLvlLbl val="0"/>
      </c:catAx>
      <c:valAx>
        <c:axId val="272680064"/>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pt-BR"/>
          </a:p>
        </c:txPr>
        <c:crossAx val="2726496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800" b="0" i="0" u="none" strike="noStrike" baseline="0">
                <a:solidFill>
                  <a:srgbClr val="333333"/>
                </a:solidFill>
                <a:latin typeface="Calibri"/>
                <a:ea typeface="Calibri"/>
                <a:cs typeface="Calibri"/>
              </a:defRPr>
            </a:pPr>
            <a:endParaRPr lang="pt-BR"/>
          </a:p>
        </c:txPr>
      </c:dTable>
      <c:spPr>
        <a:solidFill>
          <a:schemeClr val="bg1">
            <a:lumMod val="95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333333"/>
                </a:solidFill>
                <a:latin typeface="Calibri"/>
                <a:ea typeface="Calibri"/>
                <a:cs typeface="Calibri"/>
              </a:defRPr>
            </a:pPr>
            <a:r>
              <a:rPr lang="pt-BR" sz="1200"/>
              <a:t>Variação percentual mensal da receita média período 2016-2017</a:t>
            </a:r>
          </a:p>
        </c:rich>
      </c:tx>
      <c:layout/>
      <c:overlay val="0"/>
      <c:spPr>
        <a:noFill/>
        <a:ln w="25400">
          <a:noFill/>
        </a:ln>
      </c:spPr>
    </c:title>
    <c:autoTitleDeleted val="0"/>
    <c:plotArea>
      <c:layout/>
      <c:lineChart>
        <c:grouping val="standard"/>
        <c:varyColors val="0"/>
        <c:ser>
          <c:idx val="0"/>
          <c:order val="0"/>
          <c:tx>
            <c:strRef>
              <c:f>GRAFICOSGERAIS!$H$22</c:f>
              <c:strCache>
                <c:ptCount val="1"/>
                <c:pt idx="0">
                  <c:v>Variação</c:v>
                </c:pt>
              </c:strCache>
            </c:strRef>
          </c:tx>
          <c:spPr>
            <a:ln w="28575" cap="rnd">
              <a:solidFill>
                <a:schemeClr val="accent2"/>
              </a:solidFill>
              <a:round/>
            </a:ln>
            <a:effectLst/>
          </c:spPr>
          <c:marker>
            <c:symbol val="none"/>
          </c:marker>
          <c:cat>
            <c:strRef>
              <c:f>GRAFICOSGERAIS!$G$23:$G$34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GRAFICOSGERAIS!$H$23:$H$34</c:f>
              <c:numCache>
                <c:formatCode>0.0%</c:formatCode>
                <c:ptCount val="12"/>
                <c:pt idx="0">
                  <c:v>-5.697262452768137E-3</c:v>
                </c:pt>
                <c:pt idx="1">
                  <c:v>-3.058837978052098E-2</c:v>
                </c:pt>
                <c:pt idx="2">
                  <c:v>-1.1513895023972598E-2</c:v>
                </c:pt>
                <c:pt idx="3">
                  <c:v>0.13360448779637268</c:v>
                </c:pt>
                <c:pt idx="4">
                  <c:v>7.9467810233332159E-2</c:v>
                </c:pt>
                <c:pt idx="5">
                  <c:v>6.6174558096782521E-2</c:v>
                </c:pt>
                <c:pt idx="6">
                  <c:v>-0.20936701558935689</c:v>
                </c:pt>
                <c:pt idx="7">
                  <c:v>-8.5291401830618452E-2</c:v>
                </c:pt>
                <c:pt idx="8">
                  <c:v>7.4196412687734803E-3</c:v>
                </c:pt>
                <c:pt idx="9">
                  <c:v>-1.0216348266910424E-3</c:v>
                </c:pt>
                <c:pt idx="10">
                  <c:v>0.33969993343233162</c:v>
                </c:pt>
                <c:pt idx="11">
                  <c:v>6.4339905291787902E-2</c:v>
                </c:pt>
              </c:numCache>
            </c:numRef>
          </c:val>
          <c:smooth val="0"/>
          <c:extLst>
            <c:ext xmlns:c16="http://schemas.microsoft.com/office/drawing/2014/chart" uri="{C3380CC4-5D6E-409C-BE32-E72D297353CC}">
              <c16:uniqueId val="{00000000-1FC7-4518-8C3A-7517072EC03E}"/>
            </c:ext>
          </c:extLst>
        </c:ser>
        <c:dLbls>
          <c:showLegendKey val="0"/>
          <c:showVal val="0"/>
          <c:showCatName val="0"/>
          <c:showSerName val="0"/>
          <c:showPercent val="0"/>
          <c:showBubbleSize val="0"/>
        </c:dLbls>
        <c:smooth val="0"/>
        <c:axId val="281941120"/>
        <c:axId val="281942656"/>
      </c:lineChart>
      <c:catAx>
        <c:axId val="281941120"/>
        <c:scaling>
          <c:orientation val="minMax"/>
        </c:scaling>
        <c:delete val="0"/>
        <c:axPos val="b"/>
        <c:numFmt formatCode="General" sourceLinked="1"/>
        <c:majorTickMark val="none"/>
        <c:minorTickMark val="none"/>
        <c:tickLblPos val="nextTo"/>
        <c:spPr>
          <a:noFill/>
          <a:ln w="38100" cap="flat" cmpd="sng" algn="ctr">
            <a:solidFill>
              <a:schemeClr val="accent6"/>
            </a:solidFill>
            <a:prstDash val="solid"/>
            <a:round/>
          </a:ln>
          <a:effectLst>
            <a:outerShdw blurRad="40000" dist="23000" dir="5400000" rotWithShape="0">
              <a:srgbClr val="000000">
                <a:alpha val="35000"/>
              </a:srgbClr>
            </a:outerShdw>
          </a:effectLst>
        </c:spPr>
        <c:txPr>
          <a:bodyPr rot="0" vert="horz"/>
          <a:lstStyle/>
          <a:p>
            <a:pPr>
              <a:defRPr sz="900" b="0" i="0" u="none" strike="noStrike" baseline="0">
                <a:solidFill>
                  <a:srgbClr val="000000"/>
                </a:solidFill>
                <a:latin typeface="Calibri"/>
                <a:ea typeface="Calibri"/>
                <a:cs typeface="Calibri"/>
              </a:defRPr>
            </a:pPr>
            <a:endParaRPr lang="pt-BR"/>
          </a:p>
        </c:txPr>
        <c:crossAx val="281942656"/>
        <c:crosses val="autoZero"/>
        <c:auto val="1"/>
        <c:lblAlgn val="ctr"/>
        <c:lblOffset val="100"/>
        <c:noMultiLvlLbl val="0"/>
      </c:catAx>
      <c:valAx>
        <c:axId val="2819426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pt-BR"/>
          </a:p>
        </c:txPr>
        <c:crossAx val="281941120"/>
        <c:crosses val="autoZero"/>
        <c:crossBetween val="between"/>
      </c:valAx>
      <c:dTable>
        <c:showHorzBorder val="1"/>
        <c:showVertBorder val="1"/>
        <c:showOutline val="1"/>
        <c:showKeys val="1"/>
        <c:spPr>
          <a:solidFill>
            <a:schemeClr val="bg1"/>
          </a:solid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pt-BR"/>
          </a:p>
        </c:txPr>
      </c:dTable>
      <c:spPr>
        <a:solidFill>
          <a:schemeClr val="bg1">
            <a:lumMod val="95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Calibri"/>
                <a:ea typeface="Calibri"/>
                <a:cs typeface="Calibri"/>
              </a:defRPr>
            </a:pPr>
            <a:r>
              <a:rPr lang="pt-BR" sz="1200"/>
              <a:t>TRevPAR</a:t>
            </a:r>
            <a:r>
              <a:rPr lang="pt-BR" sz="1200" baseline="0"/>
              <a:t> </a:t>
            </a:r>
            <a:r>
              <a:rPr lang="pt-BR" sz="1200"/>
              <a:t>nominal mensal 2016/2017 (US$)</a:t>
            </a:r>
          </a:p>
        </c:rich>
      </c:tx>
      <c:layout/>
      <c:overlay val="0"/>
      <c:spPr>
        <a:noFill/>
        <a:ln>
          <a:noFill/>
        </a:ln>
        <a:effectLst/>
        <a:scene3d>
          <a:camera prst="orthographicFront">
            <a:rot lat="0" lon="0" rev="0"/>
          </a:camera>
          <a:lightRig rig="threePt" dir="t">
            <a:rot lat="0" lon="0" rev="1200000"/>
          </a:lightRig>
        </a:scene3d>
        <a:sp3d>
          <a:bevelT w="63500" h="25400"/>
        </a:sp3d>
      </c:spPr>
    </c:title>
    <c:autoTitleDeleted val="0"/>
    <c:plotArea>
      <c:layout/>
      <c:barChart>
        <c:barDir val="col"/>
        <c:grouping val="clustered"/>
        <c:varyColors val="0"/>
        <c:ser>
          <c:idx val="0"/>
          <c:order val="0"/>
          <c:tx>
            <c:strRef>
              <c:f>GRAFICOSGERAIS!$C$40</c:f>
              <c:strCache>
                <c:ptCount val="1"/>
                <c:pt idx="0">
                  <c:v>2016</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GRAFICOSGERAIS!$B$41:$B$53</c:f>
              <c:strCache>
                <c:ptCount val="13"/>
                <c:pt idx="0">
                  <c:v>JAN</c:v>
                </c:pt>
                <c:pt idx="1">
                  <c:v>FEV</c:v>
                </c:pt>
                <c:pt idx="2">
                  <c:v>MAR</c:v>
                </c:pt>
                <c:pt idx="3">
                  <c:v>ABR</c:v>
                </c:pt>
                <c:pt idx="4">
                  <c:v>MAI</c:v>
                </c:pt>
                <c:pt idx="5">
                  <c:v>JUN</c:v>
                </c:pt>
                <c:pt idx="6">
                  <c:v>JUL</c:v>
                </c:pt>
                <c:pt idx="7">
                  <c:v>AGO</c:v>
                </c:pt>
                <c:pt idx="8">
                  <c:v>SET</c:v>
                </c:pt>
                <c:pt idx="9">
                  <c:v>OUT</c:v>
                </c:pt>
                <c:pt idx="10">
                  <c:v>NOV</c:v>
                </c:pt>
                <c:pt idx="11">
                  <c:v>DEZ</c:v>
                </c:pt>
                <c:pt idx="12">
                  <c:v>FINAL</c:v>
                </c:pt>
              </c:strCache>
            </c:strRef>
          </c:cat>
          <c:val>
            <c:numRef>
              <c:f>GRAFICOSGERAIS!$C$41:$C$53</c:f>
              <c:numCache>
                <c:formatCode>_(* #,##0.00_);_(* \(#,##0.00\);_(* "-"??_);_(@_)</c:formatCode>
                <c:ptCount val="13"/>
                <c:pt idx="0">
                  <c:v>262.93425925925925</c:v>
                </c:pt>
                <c:pt idx="1">
                  <c:v>182.44317901234567</c:v>
                </c:pt>
                <c:pt idx="2">
                  <c:v>158.50916666666666</c:v>
                </c:pt>
                <c:pt idx="3">
                  <c:v>134.39916666666664</c:v>
                </c:pt>
                <c:pt idx="4">
                  <c:v>104.38734567901234</c:v>
                </c:pt>
                <c:pt idx="5">
                  <c:v>102.91768518518519</c:v>
                </c:pt>
                <c:pt idx="6">
                  <c:v>223.08302469135799</c:v>
                </c:pt>
                <c:pt idx="7">
                  <c:v>128.80888888888887</c:v>
                </c:pt>
                <c:pt idx="8">
                  <c:v>139.47586419753083</c:v>
                </c:pt>
                <c:pt idx="9">
                  <c:v>165.87762345679008</c:v>
                </c:pt>
                <c:pt idx="10">
                  <c:v>132.97580246913577</c:v>
                </c:pt>
                <c:pt idx="11">
                  <c:v>217.94879629629631</c:v>
                </c:pt>
                <c:pt idx="12">
                  <c:v>168.15348765432097</c:v>
                </c:pt>
              </c:numCache>
            </c:numRef>
          </c:val>
          <c:extLst>
            <c:ext xmlns:c16="http://schemas.microsoft.com/office/drawing/2014/chart" uri="{C3380CC4-5D6E-409C-BE32-E72D297353CC}">
              <c16:uniqueId val="{00000000-6C14-4124-A5C4-68BD665C0E9B}"/>
            </c:ext>
          </c:extLst>
        </c:ser>
        <c:ser>
          <c:idx val="1"/>
          <c:order val="1"/>
          <c:tx>
            <c:strRef>
              <c:f>GRAFICOSGERAIS!$E$40</c:f>
              <c:strCache>
                <c:ptCount val="1"/>
                <c:pt idx="0">
                  <c:v>2017</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GRAFICOSGERAIS!$B$41:$B$53</c:f>
              <c:strCache>
                <c:ptCount val="13"/>
                <c:pt idx="0">
                  <c:v>JAN</c:v>
                </c:pt>
                <c:pt idx="1">
                  <c:v>FEV</c:v>
                </c:pt>
                <c:pt idx="2">
                  <c:v>MAR</c:v>
                </c:pt>
                <c:pt idx="3">
                  <c:v>ABR</c:v>
                </c:pt>
                <c:pt idx="4">
                  <c:v>MAI</c:v>
                </c:pt>
                <c:pt idx="5">
                  <c:v>JUN</c:v>
                </c:pt>
                <c:pt idx="6">
                  <c:v>JUL</c:v>
                </c:pt>
                <c:pt idx="7">
                  <c:v>AGO</c:v>
                </c:pt>
                <c:pt idx="8">
                  <c:v>SET</c:v>
                </c:pt>
                <c:pt idx="9">
                  <c:v>OUT</c:v>
                </c:pt>
                <c:pt idx="10">
                  <c:v>NOV</c:v>
                </c:pt>
                <c:pt idx="11">
                  <c:v>DEZ</c:v>
                </c:pt>
                <c:pt idx="12">
                  <c:v>FINAL</c:v>
                </c:pt>
              </c:strCache>
            </c:strRef>
          </c:cat>
          <c:val>
            <c:numRef>
              <c:f>GRAFICOSGERAIS!$E$41:$E$53</c:f>
              <c:numCache>
                <c:formatCode>_(* #,##0.00_);_(* \(#,##0.00\);_(* "-"??_);_(@_)</c:formatCode>
                <c:ptCount val="13"/>
                <c:pt idx="0">
                  <c:v>245.57160120845921</c:v>
                </c:pt>
                <c:pt idx="1">
                  <c:v>160.99395770392752</c:v>
                </c:pt>
                <c:pt idx="2">
                  <c:v>151.79577039274923</c:v>
                </c:pt>
                <c:pt idx="3">
                  <c:v>143.84401812688822</c:v>
                </c:pt>
                <c:pt idx="4">
                  <c:v>114.27359516616313</c:v>
                </c:pt>
                <c:pt idx="5">
                  <c:v>115.0499093655589</c:v>
                </c:pt>
                <c:pt idx="6">
                  <c:v>169.29135951661632</c:v>
                </c:pt>
                <c:pt idx="7">
                  <c:v>118.96429003021147</c:v>
                </c:pt>
                <c:pt idx="8">
                  <c:v>143.8965256797583</c:v>
                </c:pt>
                <c:pt idx="9">
                  <c:v>155.45570996978853</c:v>
                </c:pt>
                <c:pt idx="10">
                  <c:v>173.50271903323261</c:v>
                </c:pt>
                <c:pt idx="11">
                  <c:v>249.29728096676735</c:v>
                </c:pt>
                <c:pt idx="12">
                  <c:v>158.94601481609067</c:v>
                </c:pt>
              </c:numCache>
            </c:numRef>
          </c:val>
          <c:extLst>
            <c:ext xmlns:c16="http://schemas.microsoft.com/office/drawing/2014/chart" uri="{C3380CC4-5D6E-409C-BE32-E72D297353CC}">
              <c16:uniqueId val="{00000001-6C14-4124-A5C4-68BD665C0E9B}"/>
            </c:ext>
          </c:extLst>
        </c:ser>
        <c:dLbls>
          <c:showLegendKey val="0"/>
          <c:showVal val="0"/>
          <c:showCatName val="0"/>
          <c:showSerName val="0"/>
          <c:showPercent val="0"/>
          <c:showBubbleSize val="0"/>
        </c:dLbls>
        <c:gapWidth val="150"/>
        <c:axId val="282138112"/>
        <c:axId val="282139648"/>
      </c:barChart>
      <c:catAx>
        <c:axId val="28213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800" b="0" i="0" u="none" strike="noStrike" baseline="0">
                <a:solidFill>
                  <a:srgbClr val="000000"/>
                </a:solidFill>
                <a:latin typeface="Calibri"/>
                <a:ea typeface="Calibri"/>
                <a:cs typeface="Calibri"/>
              </a:defRPr>
            </a:pPr>
            <a:endParaRPr lang="pt-BR"/>
          </a:p>
        </c:txPr>
        <c:crossAx val="282139648"/>
        <c:crosses val="autoZero"/>
        <c:auto val="1"/>
        <c:lblAlgn val="ctr"/>
        <c:lblOffset val="100"/>
        <c:noMultiLvlLbl val="0"/>
      </c:catAx>
      <c:valAx>
        <c:axId val="28213964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ln w="9525">
            <a:noFill/>
          </a:ln>
        </c:spPr>
        <c:txPr>
          <a:bodyPr rot="0" vert="horz"/>
          <a:lstStyle/>
          <a:p>
            <a:pPr>
              <a:defRPr sz="800" b="0" i="0" u="none" strike="noStrike" baseline="0">
                <a:solidFill>
                  <a:srgbClr val="000000"/>
                </a:solidFill>
                <a:latin typeface="Calibri"/>
                <a:ea typeface="Calibri"/>
                <a:cs typeface="Calibri"/>
              </a:defRPr>
            </a:pPr>
            <a:endParaRPr lang="pt-BR"/>
          </a:p>
        </c:txPr>
        <c:crossAx val="282138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800" b="0" i="0" u="none" strike="noStrike" baseline="0">
                <a:solidFill>
                  <a:srgbClr val="000000"/>
                </a:solidFill>
                <a:latin typeface="Calibri"/>
                <a:ea typeface="Calibri"/>
                <a:cs typeface="Calibri"/>
              </a:defRPr>
            </a:pPr>
            <a:endParaRPr lang="pt-BR"/>
          </a:p>
        </c:txPr>
      </c:dTable>
      <c:spPr>
        <a:solidFill>
          <a:schemeClr val="bg1">
            <a:lumMod val="95000"/>
          </a:schemeClr>
        </a:solidFill>
        <a:ln w="25400">
          <a:noFill/>
        </a:ln>
      </c:spPr>
    </c:plotArea>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sz="800" b="0" i="0" u="none" strike="noStrike" baseline="0">
          <a:solidFill>
            <a:srgbClr val="000000"/>
          </a:solidFill>
          <a:latin typeface="Calibri"/>
          <a:ea typeface="Calibri"/>
          <a:cs typeface="Calibri"/>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333333"/>
                </a:solidFill>
                <a:latin typeface="Calibri"/>
                <a:ea typeface="Calibri"/>
                <a:cs typeface="Calibri"/>
              </a:defRPr>
            </a:pPr>
            <a:r>
              <a:rPr lang="pt-BR"/>
              <a:t>Variação percentual mensal do TRevPar período 2016-2017</a:t>
            </a:r>
          </a:p>
        </c:rich>
      </c:tx>
      <c:layout>
        <c:manualLayout>
          <c:xMode val="edge"/>
          <c:yMode val="edge"/>
          <c:x val="0.17228761268435047"/>
          <c:y val="5.5153419723879799E-2"/>
        </c:manualLayout>
      </c:layout>
      <c:overlay val="0"/>
      <c:spPr>
        <a:noFill/>
        <a:ln w="25400">
          <a:noFill/>
        </a:ln>
      </c:spPr>
    </c:title>
    <c:autoTitleDeleted val="0"/>
    <c:plotArea>
      <c:layout/>
      <c:lineChart>
        <c:grouping val="standard"/>
        <c:varyColors val="0"/>
        <c:ser>
          <c:idx val="0"/>
          <c:order val="0"/>
          <c:tx>
            <c:strRef>
              <c:f>GRAFICOSGERAIS!$H$40</c:f>
              <c:strCache>
                <c:ptCount val="1"/>
                <c:pt idx="0">
                  <c:v>Variação</c:v>
                </c:pt>
              </c:strCache>
            </c:strRef>
          </c:tx>
          <c:spPr>
            <a:ln w="28575" cap="rnd">
              <a:solidFill>
                <a:schemeClr val="accent2"/>
              </a:solidFill>
              <a:round/>
            </a:ln>
            <a:effectLst/>
          </c:spPr>
          <c:marker>
            <c:symbol val="none"/>
          </c:marker>
          <c:cat>
            <c:strRef>
              <c:f>GRAFICOSGERAIS!$G$41:$G$52</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GRAFICOSGERAIS!$H$41:$H$52</c:f>
              <c:numCache>
                <c:formatCode>0.00%</c:formatCode>
                <c:ptCount val="12"/>
                <c:pt idx="0">
                  <c:v>-6.6034217449313259E-2</c:v>
                </c:pt>
                <c:pt idx="1">
                  <c:v>-0.1175665838785166</c:v>
                </c:pt>
                <c:pt idx="2">
                  <c:v>-4.2353362995310007E-2</c:v>
                </c:pt>
                <c:pt idx="3">
                  <c:v>7.0274628142944051E-2</c:v>
                </c:pt>
                <c:pt idx="4">
                  <c:v>9.470735578956746E-2</c:v>
                </c:pt>
                <c:pt idx="5">
                  <c:v>0.117882793016026</c:v>
                </c:pt>
                <c:pt idx="6">
                  <c:v>-0.24112845542220895</c:v>
                </c:pt>
                <c:pt idx="7">
                  <c:v>-7.6427946422000348E-2</c:v>
                </c:pt>
                <c:pt idx="8">
                  <c:v>3.1694813347539208E-2</c:v>
                </c:pt>
                <c:pt idx="9">
                  <c:v>-6.2828929362593544E-2</c:v>
                </c:pt>
                <c:pt idx="10">
                  <c:v>0.30476910694713277</c:v>
                </c:pt>
                <c:pt idx="11">
                  <c:v>0.14383417207706661</c:v>
                </c:pt>
              </c:numCache>
            </c:numRef>
          </c:val>
          <c:smooth val="0"/>
          <c:extLst>
            <c:ext xmlns:c16="http://schemas.microsoft.com/office/drawing/2014/chart" uri="{C3380CC4-5D6E-409C-BE32-E72D297353CC}">
              <c16:uniqueId val="{00000000-481F-4B2F-B562-6539488BDCB9}"/>
            </c:ext>
          </c:extLst>
        </c:ser>
        <c:dLbls>
          <c:showLegendKey val="0"/>
          <c:showVal val="0"/>
          <c:showCatName val="0"/>
          <c:showSerName val="0"/>
          <c:showPercent val="0"/>
          <c:showBubbleSize val="0"/>
        </c:dLbls>
        <c:smooth val="0"/>
        <c:axId val="272460416"/>
        <c:axId val="272470400"/>
      </c:lineChart>
      <c:catAx>
        <c:axId val="272460416"/>
        <c:scaling>
          <c:orientation val="minMax"/>
        </c:scaling>
        <c:delete val="0"/>
        <c:axPos val="b"/>
        <c:numFmt formatCode="General" sourceLinked="1"/>
        <c:majorTickMark val="none"/>
        <c:minorTickMark val="none"/>
        <c:tickLblPos val="nextTo"/>
        <c:spPr>
          <a:noFill/>
          <a:ln w="38100" cap="flat" cmpd="sng" algn="ctr">
            <a:solidFill>
              <a:schemeClr val="accent6"/>
            </a:solidFill>
            <a:prstDash val="solid"/>
            <a:round/>
          </a:ln>
          <a:effectLst>
            <a:outerShdw blurRad="40000" dist="23000" dir="5400000" rotWithShape="0">
              <a:srgbClr val="000000">
                <a:alpha val="35000"/>
              </a:srgbClr>
            </a:outerShdw>
          </a:effectLst>
        </c:spPr>
        <c:txPr>
          <a:bodyPr rot="0" vert="horz"/>
          <a:lstStyle/>
          <a:p>
            <a:pPr>
              <a:defRPr sz="900" b="0" i="0" u="none" strike="noStrike" baseline="0">
                <a:solidFill>
                  <a:srgbClr val="000000"/>
                </a:solidFill>
                <a:latin typeface="Calibri"/>
                <a:ea typeface="Calibri"/>
                <a:cs typeface="Calibri"/>
              </a:defRPr>
            </a:pPr>
            <a:endParaRPr lang="pt-BR"/>
          </a:p>
        </c:txPr>
        <c:crossAx val="272470400"/>
        <c:crosses val="autoZero"/>
        <c:auto val="1"/>
        <c:lblAlgn val="ctr"/>
        <c:lblOffset val="100"/>
        <c:noMultiLvlLbl val="0"/>
      </c:catAx>
      <c:valAx>
        <c:axId val="272470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pt-BR"/>
          </a:p>
        </c:txPr>
        <c:crossAx val="272460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pt-BR"/>
          </a:p>
        </c:txPr>
      </c:dTable>
      <c:spPr>
        <a:solidFill>
          <a:schemeClr val="bg1">
            <a:lumMod val="95000"/>
          </a:schemeClr>
        </a:solid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Calibri"/>
                <a:ea typeface="Calibri"/>
                <a:cs typeface="Calibri"/>
              </a:defRPr>
            </a:pPr>
            <a:r>
              <a:rPr lang="pt-BR" sz="1200"/>
              <a:t>TRevPAR 2016 - 2017 - ambiente praia (US$)</a:t>
            </a:r>
          </a:p>
        </c:rich>
      </c:tx>
      <c:layout/>
      <c:overlay val="0"/>
      <c:spPr>
        <a:noFill/>
        <a:ln w="25400">
          <a:noFill/>
        </a:ln>
      </c:spPr>
    </c:title>
    <c:autoTitleDeleted val="0"/>
    <c:plotArea>
      <c:layout/>
      <c:barChart>
        <c:barDir val="col"/>
        <c:grouping val="clustered"/>
        <c:varyColors val="0"/>
        <c:ser>
          <c:idx val="0"/>
          <c:order val="0"/>
          <c:tx>
            <c:strRef>
              <c:f>AMBIENTE!$O$5</c:f>
              <c:strCache>
                <c:ptCount val="1"/>
                <c:pt idx="0">
                  <c:v>2016</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AMBIENTE!$N$6:$N$17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AMBIENTE!$O$6:$O$17</c:f>
              <c:numCache>
                <c:formatCode>_(* #,##0_);_(* \(#,##0\);_(* "-"??_);_(@_)</c:formatCode>
                <c:ptCount val="12"/>
                <c:pt idx="0">
                  <c:v>252.15916666666664</c:v>
                </c:pt>
                <c:pt idx="1">
                  <c:v>169.01330246913579</c:v>
                </c:pt>
                <c:pt idx="2">
                  <c:v>136.77962962962962</c:v>
                </c:pt>
                <c:pt idx="3">
                  <c:v>115.02231481481481</c:v>
                </c:pt>
                <c:pt idx="4">
                  <c:v>84.249166666666682</c:v>
                </c:pt>
                <c:pt idx="5">
                  <c:v>80.343580246913575</c:v>
                </c:pt>
                <c:pt idx="6">
                  <c:v>178.81095679012344</c:v>
                </c:pt>
                <c:pt idx="7">
                  <c:v>102.50249999999998</c:v>
                </c:pt>
                <c:pt idx="8">
                  <c:v>129.7348148148148</c:v>
                </c:pt>
                <c:pt idx="9">
                  <c:v>148.09098765432097</c:v>
                </c:pt>
                <c:pt idx="10">
                  <c:v>133.67148148148149</c:v>
                </c:pt>
                <c:pt idx="11">
                  <c:v>211.88907407407405</c:v>
                </c:pt>
              </c:numCache>
            </c:numRef>
          </c:val>
          <c:extLst>
            <c:ext xmlns:c16="http://schemas.microsoft.com/office/drawing/2014/chart" uri="{C3380CC4-5D6E-409C-BE32-E72D297353CC}">
              <c16:uniqueId val="{00000000-0B04-4FDA-A05B-552B8E4A5A60}"/>
            </c:ext>
          </c:extLst>
        </c:ser>
        <c:ser>
          <c:idx val="1"/>
          <c:order val="1"/>
          <c:tx>
            <c:strRef>
              <c:f>AMBIENTE!$P$5</c:f>
              <c:strCache>
                <c:ptCount val="1"/>
                <c:pt idx="0">
                  <c:v>2017</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AMBIENTE!$N$6:$N$17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AMBIENTE!$P$6:$P$17</c:f>
              <c:numCache>
                <c:formatCode>_(* #,##0_);_(* \(#,##0\);_(* "-"??_);_(@_)</c:formatCode>
                <c:ptCount val="12"/>
                <c:pt idx="0">
                  <c:v>237.54706948640478</c:v>
                </c:pt>
                <c:pt idx="1">
                  <c:v>137.53528700906344</c:v>
                </c:pt>
                <c:pt idx="2">
                  <c:v>139.49728096676739</c:v>
                </c:pt>
                <c:pt idx="3">
                  <c:v>119.19154078549849</c:v>
                </c:pt>
                <c:pt idx="4">
                  <c:v>94.599637462235634</c:v>
                </c:pt>
                <c:pt idx="5">
                  <c:v>94.211842900302102</c:v>
                </c:pt>
                <c:pt idx="6">
                  <c:v>154.60241691842899</c:v>
                </c:pt>
                <c:pt idx="7">
                  <c:v>107.49060422960727</c:v>
                </c:pt>
                <c:pt idx="8">
                  <c:v>128.68803625377643</c:v>
                </c:pt>
                <c:pt idx="9">
                  <c:v>136.40864048338369</c:v>
                </c:pt>
                <c:pt idx="10">
                  <c:v>164.64000000000001</c:v>
                </c:pt>
                <c:pt idx="11">
                  <c:v>240.23453172205436</c:v>
                </c:pt>
              </c:numCache>
            </c:numRef>
          </c:val>
          <c:extLst>
            <c:ext xmlns:c16="http://schemas.microsoft.com/office/drawing/2014/chart" uri="{C3380CC4-5D6E-409C-BE32-E72D297353CC}">
              <c16:uniqueId val="{00000001-0B04-4FDA-A05B-552B8E4A5A60}"/>
            </c:ext>
          </c:extLst>
        </c:ser>
        <c:dLbls>
          <c:showLegendKey val="0"/>
          <c:showVal val="0"/>
          <c:showCatName val="0"/>
          <c:showSerName val="0"/>
          <c:showPercent val="0"/>
          <c:showBubbleSize val="0"/>
        </c:dLbls>
        <c:gapWidth val="150"/>
        <c:axId val="293601280"/>
        <c:axId val="293602816"/>
      </c:barChart>
      <c:catAx>
        <c:axId val="29360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t-BR"/>
          </a:p>
        </c:txPr>
        <c:crossAx val="293602816"/>
        <c:crosses val="autoZero"/>
        <c:auto val="1"/>
        <c:lblAlgn val="ctr"/>
        <c:lblOffset val="100"/>
        <c:noMultiLvlLbl val="0"/>
      </c:catAx>
      <c:valAx>
        <c:axId val="29360281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pt-BR"/>
          </a:p>
        </c:txPr>
        <c:crossAx val="293601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pt-BR"/>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0.30252</cdr:x>
      <cdr:y>0.15114</cdr:y>
    </cdr:from>
    <cdr:to>
      <cdr:x>0.83823</cdr:x>
      <cdr:y>0.26915</cdr:y>
    </cdr:to>
    <cdr:sp macro="" textlink="">
      <cdr:nvSpPr>
        <cdr:cNvPr id="2" name="Text Box 11"/>
        <cdr:cNvSpPr txBox="1">
          <a:spLocks xmlns:a="http://schemas.openxmlformats.org/drawingml/2006/main" noChangeArrowheads="1"/>
        </cdr:cNvSpPr>
      </cdr:nvSpPr>
      <cdr:spPr bwMode="auto">
        <a:xfrm xmlns:a="http://schemas.openxmlformats.org/drawingml/2006/main">
          <a:off x="1728912" y="427565"/>
          <a:ext cx="3061583" cy="33384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r>
            <a:rPr lang="pt-BR" b="0">
              <a:solidFill>
                <a:sysClr val="windowText" lastClr="000000"/>
              </a:solidFill>
            </a:rPr>
            <a:t>Crescimento médio</a:t>
          </a:r>
          <a:r>
            <a:rPr lang="pt-BR" b="0" baseline="0">
              <a:solidFill>
                <a:sysClr val="windowText" lastClr="000000"/>
              </a:solidFill>
            </a:rPr>
            <a:t> de 4,40% a.a.</a:t>
          </a:r>
          <a:endParaRPr lang="pt-BR" b="0">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0.19167</cdr:x>
      <cdr:y>0.02604</cdr:y>
    </cdr:from>
    <cdr:to>
      <cdr:x>0.8</cdr:x>
      <cdr:y>0.1441</cdr:y>
    </cdr:to>
    <cdr:sp macro="" textlink="">
      <cdr:nvSpPr>
        <cdr:cNvPr id="2" name="CaixaDeTexto 1"/>
        <cdr:cNvSpPr txBox="1"/>
      </cdr:nvSpPr>
      <cdr:spPr>
        <a:xfrm xmlns:a="http://schemas.openxmlformats.org/drawingml/2006/main">
          <a:off x="876300" y="71438"/>
          <a:ext cx="278130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t>Market</a:t>
          </a:r>
          <a:r>
            <a:rPr lang="pt-BR" sz="1100" baseline="0"/>
            <a:t> mix dos resorts brasileiros em 2017</a:t>
          </a:r>
          <a:endParaRPr lang="pt-BR" sz="1100"/>
        </a:p>
      </cdr:txBody>
    </cdr:sp>
  </cdr:relSizeAnchor>
</c:userShapes>
</file>

<file path=word/drawings/drawing3.xml><?xml version="1.0" encoding="utf-8"?>
<c:userShapes xmlns:c="http://schemas.openxmlformats.org/drawingml/2006/chart">
  <cdr:relSizeAnchor xmlns:cdr="http://schemas.openxmlformats.org/drawingml/2006/chartDrawing">
    <cdr:from>
      <cdr:x>0.72237</cdr:x>
      <cdr:y>0.24228</cdr:y>
    </cdr:from>
    <cdr:to>
      <cdr:x>0.90716</cdr:x>
      <cdr:y>0.3715</cdr:y>
    </cdr:to>
    <cdr:sp macro="" textlink="">
      <cdr:nvSpPr>
        <cdr:cNvPr id="5" name="Caixa de texto 4"/>
        <cdr:cNvSpPr txBox="1"/>
      </cdr:nvSpPr>
      <cdr:spPr>
        <a:xfrm xmlns:a="http://schemas.openxmlformats.org/drawingml/2006/main">
          <a:off x="4095750" y="428620"/>
          <a:ext cx="1047770" cy="228604"/>
        </a:xfrm>
        <a:prstGeom xmlns:a="http://schemas.openxmlformats.org/drawingml/2006/main" prst="rect">
          <a:avLst/>
        </a:prstGeom>
        <a:ln xmlns:a="http://schemas.openxmlformats.org/drawingml/2006/main">
          <a:solidFill>
            <a:srgbClr val="0070C0"/>
          </a:solidFill>
        </a:ln>
      </cdr:spPr>
      <cdr:txBody>
        <a:bodyPr xmlns:a="http://schemas.openxmlformats.org/drawingml/2006/main" vertOverflow="clip" wrap="square" rtlCol="0"/>
        <a:lstStyle xmlns:a="http://schemas.openxmlformats.org/drawingml/2006/main"/>
        <a:p xmlns:a="http://schemas.openxmlformats.org/drawingml/2006/main">
          <a:r>
            <a:rPr lang="pt-BR" sz="900"/>
            <a:t>Pico positivo</a:t>
          </a:r>
        </a:p>
      </cdr:txBody>
    </cdr:sp>
  </cdr:relSizeAnchor>
</c:userShapes>
</file>

<file path=word/drawings/drawing4.xml><?xml version="1.0" encoding="utf-8"?>
<c:userShapes xmlns:c="http://schemas.openxmlformats.org/drawingml/2006/chart">
  <cdr:relSizeAnchor xmlns:cdr="http://schemas.openxmlformats.org/drawingml/2006/chartDrawing">
    <cdr:from>
      <cdr:x>0.84196</cdr:x>
      <cdr:y>0.78924</cdr:y>
    </cdr:from>
    <cdr:to>
      <cdr:x>0.91028</cdr:x>
      <cdr:y>1</cdr:y>
    </cdr:to>
    <cdr:sp macro="" textlink="">
      <cdr:nvSpPr>
        <cdr:cNvPr id="2" name="Elipse 1"/>
        <cdr:cNvSpPr/>
      </cdr:nvSpPr>
      <cdr:spPr>
        <a:xfrm xmlns:a="http://schemas.openxmlformats.org/drawingml/2006/main">
          <a:off x="4546600" y="1676400"/>
          <a:ext cx="368935" cy="447675"/>
        </a:xfrm>
        <a:prstGeom xmlns:a="http://schemas.openxmlformats.org/drawingml/2006/main" prst="ellipse">
          <a:avLst/>
        </a:prstGeom>
        <a:noFill xmlns:a="http://schemas.openxmlformats.org/drawingml/2006/main"/>
        <a:ln xmlns:a="http://schemas.openxmlformats.org/drawingml/2006/main" w="28575"/>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sp>
  </cdr:relSizeAnchor>
</c:userShapes>
</file>

<file path=word/drawings/drawing5.xml><?xml version="1.0" encoding="utf-8"?>
<c:userShapes xmlns:c="http://schemas.openxmlformats.org/drawingml/2006/chart">
  <cdr:relSizeAnchor xmlns:cdr="http://schemas.openxmlformats.org/drawingml/2006/chartDrawing">
    <cdr:from>
      <cdr:x>0.82255</cdr:x>
      <cdr:y>0.74091</cdr:y>
    </cdr:from>
    <cdr:to>
      <cdr:x>0.92133</cdr:x>
      <cdr:y>1</cdr:y>
    </cdr:to>
    <cdr:sp macro="" textlink="">
      <cdr:nvSpPr>
        <cdr:cNvPr id="2" name="Elipse 1"/>
        <cdr:cNvSpPr/>
      </cdr:nvSpPr>
      <cdr:spPr>
        <a:xfrm xmlns:a="http://schemas.openxmlformats.org/drawingml/2006/main">
          <a:off x="4441825" y="1552575"/>
          <a:ext cx="533400" cy="542925"/>
        </a:xfrm>
        <a:prstGeom xmlns:a="http://schemas.openxmlformats.org/drawingml/2006/main" prst="ellipse">
          <a:avLst/>
        </a:prstGeom>
        <a:noFill xmlns:a="http://schemas.openxmlformats.org/drawingml/2006/main"/>
        <a:ln xmlns:a="http://schemas.openxmlformats.org/drawingml/2006/main" w="28575">
          <a:solidFill>
            <a:srgbClr val="00B0F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0.67027</cdr:x>
      <cdr:y>0.24545</cdr:y>
    </cdr:from>
    <cdr:to>
      <cdr:x>0.85548</cdr:x>
      <cdr:y>0.35909</cdr:y>
    </cdr:to>
    <cdr:sp macro="" textlink="">
      <cdr:nvSpPr>
        <cdr:cNvPr id="3" name="Caixa de texto 2"/>
        <cdr:cNvSpPr txBox="1"/>
      </cdr:nvSpPr>
      <cdr:spPr>
        <a:xfrm xmlns:a="http://schemas.openxmlformats.org/drawingml/2006/main">
          <a:off x="3619500" y="514350"/>
          <a:ext cx="1000125" cy="238125"/>
        </a:xfrm>
        <a:prstGeom xmlns:a="http://schemas.openxmlformats.org/drawingml/2006/main" prst="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pt-BR" sz="1000"/>
            <a:t>Pico positivo</a:t>
          </a:r>
        </a:p>
      </cdr:txBody>
    </cdr:sp>
  </cdr:relSizeAnchor>
</c:userShapes>
</file>

<file path=word/drawings/drawing6.xml><?xml version="1.0" encoding="utf-8"?>
<c:userShapes xmlns:c="http://schemas.openxmlformats.org/drawingml/2006/chart">
  <cdr:relSizeAnchor xmlns:cdr="http://schemas.openxmlformats.org/drawingml/2006/chartDrawing">
    <cdr:from>
      <cdr:x>0.29692</cdr:x>
      <cdr:y>0.71614</cdr:y>
    </cdr:from>
    <cdr:to>
      <cdr:x>0.3957</cdr:x>
      <cdr:y>1</cdr:y>
    </cdr:to>
    <cdr:sp macro="" textlink="">
      <cdr:nvSpPr>
        <cdr:cNvPr id="2" name="Elipse 1"/>
        <cdr:cNvSpPr/>
      </cdr:nvSpPr>
      <cdr:spPr>
        <a:xfrm xmlns:a="http://schemas.openxmlformats.org/drawingml/2006/main">
          <a:off x="1603375" y="1369695"/>
          <a:ext cx="533400" cy="542925"/>
        </a:xfrm>
        <a:prstGeom xmlns:a="http://schemas.openxmlformats.org/drawingml/2006/main" prst="ellipse">
          <a:avLst/>
        </a:prstGeom>
        <a:noFill xmlns:a="http://schemas.openxmlformats.org/drawingml/2006/main"/>
        <a:ln xmlns:a="http://schemas.openxmlformats.org/drawingml/2006/main" w="28575">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0.69085</cdr:x>
      <cdr:y>0.71614</cdr:y>
    </cdr:from>
    <cdr:to>
      <cdr:x>0.78963</cdr:x>
      <cdr:y>1</cdr:y>
    </cdr:to>
    <cdr:sp macro="" textlink="">
      <cdr:nvSpPr>
        <cdr:cNvPr id="3" name="Elipse 2"/>
        <cdr:cNvSpPr/>
      </cdr:nvSpPr>
      <cdr:spPr>
        <a:xfrm xmlns:a="http://schemas.openxmlformats.org/drawingml/2006/main">
          <a:off x="3730625" y="1369695"/>
          <a:ext cx="533400" cy="542925"/>
        </a:xfrm>
        <a:prstGeom xmlns:a="http://schemas.openxmlformats.org/drawingml/2006/main" prst="ellipse">
          <a:avLst/>
        </a:prstGeom>
        <a:noFill xmlns:a="http://schemas.openxmlformats.org/drawingml/2006/main"/>
        <a:ln xmlns:a="http://schemas.openxmlformats.org/drawingml/2006/main" w="28575">
          <a:solidFill>
            <a:srgbClr val="00B0F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7.xml><?xml version="1.0" encoding="utf-8"?>
<c:userShapes xmlns:c="http://schemas.openxmlformats.org/drawingml/2006/chart">
  <cdr:relSizeAnchor xmlns:cdr="http://schemas.openxmlformats.org/drawingml/2006/chartDrawing">
    <cdr:from>
      <cdr:x>0.56326</cdr:x>
      <cdr:y>0.72753</cdr:y>
    </cdr:from>
    <cdr:to>
      <cdr:x>0.66204</cdr:x>
      <cdr:y>1</cdr:y>
    </cdr:to>
    <cdr:sp macro="" textlink="">
      <cdr:nvSpPr>
        <cdr:cNvPr id="2" name="Elipse 1"/>
        <cdr:cNvSpPr/>
      </cdr:nvSpPr>
      <cdr:spPr>
        <a:xfrm xmlns:a="http://schemas.openxmlformats.org/drawingml/2006/main">
          <a:off x="3041650" y="1449705"/>
          <a:ext cx="533400" cy="542925"/>
        </a:xfrm>
        <a:prstGeom xmlns:a="http://schemas.openxmlformats.org/drawingml/2006/main" prst="ellipse">
          <a:avLst/>
        </a:prstGeom>
        <a:noFill xmlns:a="http://schemas.openxmlformats.org/drawingml/2006/main"/>
        <a:ln xmlns:a="http://schemas.openxmlformats.org/drawingml/2006/main" w="28575">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0.42274</cdr:x>
      <cdr:y>0.72753</cdr:y>
    </cdr:from>
    <cdr:to>
      <cdr:x>0.52152</cdr:x>
      <cdr:y>1</cdr:y>
    </cdr:to>
    <cdr:sp macro="" textlink="">
      <cdr:nvSpPr>
        <cdr:cNvPr id="3" name="Elipse 2"/>
        <cdr:cNvSpPr/>
      </cdr:nvSpPr>
      <cdr:spPr>
        <a:xfrm xmlns:a="http://schemas.openxmlformats.org/drawingml/2006/main">
          <a:off x="2282825" y="1449705"/>
          <a:ext cx="533400" cy="542925"/>
        </a:xfrm>
        <a:prstGeom xmlns:a="http://schemas.openxmlformats.org/drawingml/2006/main" prst="ellipse">
          <a:avLst/>
        </a:prstGeom>
        <a:noFill xmlns:a="http://schemas.openxmlformats.org/drawingml/2006/main"/>
        <a:ln xmlns:a="http://schemas.openxmlformats.org/drawingml/2006/main" w="28575">
          <a:solidFill>
            <a:srgbClr val="00B0F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8.xml><?xml version="1.0" encoding="utf-8"?>
<c:userShapes xmlns:c="http://schemas.openxmlformats.org/drawingml/2006/chart">
  <cdr:relSizeAnchor xmlns:cdr="http://schemas.openxmlformats.org/drawingml/2006/chartDrawing">
    <cdr:from>
      <cdr:x>0.5615</cdr:x>
      <cdr:y>0.74667</cdr:y>
    </cdr:from>
    <cdr:to>
      <cdr:x>0.66028</cdr:x>
      <cdr:y>1</cdr:y>
    </cdr:to>
    <cdr:sp macro="" textlink="">
      <cdr:nvSpPr>
        <cdr:cNvPr id="2" name="Elipse 1"/>
        <cdr:cNvSpPr/>
      </cdr:nvSpPr>
      <cdr:spPr>
        <a:xfrm xmlns:a="http://schemas.openxmlformats.org/drawingml/2006/main">
          <a:off x="3032125" y="1600200"/>
          <a:ext cx="533400" cy="542925"/>
        </a:xfrm>
        <a:prstGeom xmlns:a="http://schemas.openxmlformats.org/drawingml/2006/main" prst="ellipse">
          <a:avLst/>
        </a:prstGeom>
        <a:noFill xmlns:a="http://schemas.openxmlformats.org/drawingml/2006/main"/>
        <a:ln xmlns:a="http://schemas.openxmlformats.org/drawingml/2006/main" w="28575">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0.88488</cdr:x>
      <cdr:y>0.74667</cdr:y>
    </cdr:from>
    <cdr:to>
      <cdr:x>0.98365</cdr:x>
      <cdr:y>1</cdr:y>
    </cdr:to>
    <cdr:sp macro="" textlink="">
      <cdr:nvSpPr>
        <cdr:cNvPr id="3" name="Elipse 2"/>
        <cdr:cNvSpPr/>
      </cdr:nvSpPr>
      <cdr:spPr>
        <a:xfrm xmlns:a="http://schemas.openxmlformats.org/drawingml/2006/main">
          <a:off x="4778375" y="1600200"/>
          <a:ext cx="533400" cy="542925"/>
        </a:xfrm>
        <a:prstGeom xmlns:a="http://schemas.openxmlformats.org/drawingml/2006/main" prst="ellipse">
          <a:avLst/>
        </a:prstGeom>
        <a:noFill xmlns:a="http://schemas.openxmlformats.org/drawingml/2006/main"/>
        <a:ln xmlns:a="http://schemas.openxmlformats.org/drawingml/2006/main" w="28575">
          <a:solidFill>
            <a:srgbClr val="00B0F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0.2928</cdr:x>
      <cdr:y>0.36444</cdr:y>
    </cdr:from>
    <cdr:to>
      <cdr:x>0.56444</cdr:x>
      <cdr:y>0.78222</cdr:y>
    </cdr:to>
    <cdr:cxnSp macro="">
      <cdr:nvCxnSpPr>
        <cdr:cNvPr id="5" name="Conector de seta reta 4"/>
        <cdr:cNvCxnSpPr/>
      </cdr:nvCxnSpPr>
      <cdr:spPr>
        <a:xfrm xmlns:a="http://schemas.openxmlformats.org/drawingml/2006/main">
          <a:off x="1581150" y="781050"/>
          <a:ext cx="1466850" cy="89535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88CD5-25B9-4F14-94ED-C3B5CC528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7998</Words>
  <Characters>43354</Characters>
  <Application>Microsoft Office Word</Application>
  <DocSecurity>0</DocSecurity>
  <Lines>867</Lines>
  <Paragraphs>230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letinha</dc:creator>
  <cp:lastModifiedBy>Antonio Carlos Bonfato</cp:lastModifiedBy>
  <cp:revision>2</cp:revision>
  <cp:lastPrinted>2018-04-24T10:57:00Z</cp:lastPrinted>
  <dcterms:created xsi:type="dcterms:W3CDTF">2018-12-11T17:16:00Z</dcterms:created>
  <dcterms:modified xsi:type="dcterms:W3CDTF">2018-12-11T17:16:00Z</dcterms:modified>
</cp:coreProperties>
</file>