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04" w:rsidRPr="00AE1404" w:rsidRDefault="00AE1404">
      <w:pPr>
        <w:rPr>
          <w:b/>
        </w:rPr>
      </w:pPr>
      <w:bookmarkStart w:id="0" w:name="_GoBack"/>
      <w:bookmarkEnd w:id="0"/>
      <w:r w:rsidRPr="00AE1404">
        <w:rPr>
          <w:b/>
        </w:rPr>
        <w:t>Indicação do local das imagens no texto</w:t>
      </w:r>
    </w:p>
    <w:p w:rsidR="00AE1404" w:rsidRDefault="00AE1404"/>
    <w:p w:rsidR="00AE1404" w:rsidRDefault="00AE1404">
      <w:r>
        <w:t>1.</w:t>
      </w:r>
    </w:p>
    <w:p w:rsidR="00324E04" w:rsidRDefault="00324E04">
      <w:r>
        <w:t>A imagem Dança Sagrada das Minas deve ser incluída, preferencialmente, antes ou após o seguinte parágrafo:</w:t>
      </w:r>
    </w:p>
    <w:p w:rsidR="00230E11" w:rsidRDefault="00230E11" w:rsidP="00230E11">
      <w:pPr>
        <w:spacing w:line="360" w:lineRule="auto"/>
        <w:ind w:firstLineChars="470" w:firstLine="1034"/>
      </w:pPr>
    </w:p>
    <w:p w:rsidR="00230E11" w:rsidRPr="00302C36" w:rsidRDefault="00230E11" w:rsidP="00230E11">
      <w:pPr>
        <w:spacing w:line="360" w:lineRule="auto"/>
        <w:ind w:firstLineChars="470" w:firstLine="1034"/>
      </w:pPr>
      <w:r w:rsidRPr="00302C36">
        <w:t xml:space="preserve">A mais antiga casa de culto do Tambor de Mina, a Casa das Minas, é então reconhecida como tradição religiosa afro-brasileira. Em 1940, duas fotos da “dança sagrada das minas na sua perfeita cadência com os ritmos do culto afro, no tradicional terreiro” foram publicadas na </w:t>
      </w:r>
      <w:r w:rsidRPr="00302C36">
        <w:rPr>
          <w:i/>
          <w:iCs/>
        </w:rPr>
        <w:t>Revista Athenas</w:t>
      </w:r>
      <w:r w:rsidRPr="00302C36">
        <w:t>, periódico organizado por intelectuais e patrocinado pela administração estatal, e que visava ser a confirmação das “gloriosas tradições” que seu nome indicaria.</w:t>
      </w:r>
      <w:r w:rsidRPr="00302C36">
        <w:rPr>
          <w:rStyle w:val="Refdenotadefim"/>
        </w:rPr>
        <w:endnoteReference w:id="1"/>
      </w:r>
      <w:r w:rsidRPr="00302C36">
        <w:t xml:space="preserve"> </w:t>
      </w:r>
    </w:p>
    <w:p w:rsidR="00AD695E" w:rsidRDefault="003E48DA"/>
    <w:p w:rsidR="00324E04" w:rsidRDefault="00324E04"/>
    <w:p w:rsidR="00324E04" w:rsidRPr="00324E04" w:rsidRDefault="00324E04" w:rsidP="00324E04">
      <w:pPr>
        <w:jc w:val="center"/>
        <w:rPr>
          <w:b/>
        </w:rPr>
      </w:pPr>
      <w:r w:rsidRPr="00324E04">
        <w:rPr>
          <w:b/>
        </w:rPr>
        <w:t>IMAGEM</w:t>
      </w:r>
    </w:p>
    <w:p w:rsidR="00324E04" w:rsidRDefault="00324E04" w:rsidP="00324E04">
      <w:pPr>
        <w:jc w:val="center"/>
      </w:pPr>
      <w:r>
        <w:t>Figura</w:t>
      </w:r>
      <w:r w:rsidR="00AE1404">
        <w:t xml:space="preserve"> I</w:t>
      </w:r>
      <w:r>
        <w:t>: Dança Sagrada das Minas</w:t>
      </w:r>
    </w:p>
    <w:p w:rsidR="00324E04" w:rsidRDefault="00324E04" w:rsidP="00324E04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Fonte: REVISTA ATHENAS. São Luís/MA, 12 jul. 1940, p. 12.</w:t>
      </w:r>
    </w:p>
    <w:p w:rsidR="00324E04" w:rsidRDefault="00324E04"/>
    <w:p w:rsidR="00AE1404" w:rsidRDefault="00AE1404">
      <w:r>
        <w:t>2.</w:t>
      </w:r>
    </w:p>
    <w:p w:rsidR="00AE1404" w:rsidRDefault="00AE1404" w:rsidP="00AE1404">
      <w:r>
        <w:t xml:space="preserve">A imagem Negreiros de ser incluída, preferencialmente, antes ou após </w:t>
      </w:r>
      <w:r w:rsidR="00230E11">
        <w:t>algum dos</w:t>
      </w:r>
      <w:r>
        <w:t xml:space="preserve"> seguinte</w:t>
      </w:r>
      <w:r w:rsidR="00230E11">
        <w:t>s</w:t>
      </w:r>
      <w:r>
        <w:t xml:space="preserve"> parágrafo</w:t>
      </w:r>
      <w:r w:rsidR="00230E11">
        <w:t>s</w:t>
      </w:r>
      <w:r>
        <w:t>:</w:t>
      </w:r>
    </w:p>
    <w:p w:rsidR="00AE1404" w:rsidRDefault="00AE1404" w:rsidP="00AE1404">
      <w:pPr>
        <w:spacing w:line="360" w:lineRule="auto"/>
      </w:pPr>
    </w:p>
    <w:p w:rsidR="00230E11" w:rsidRPr="00302C36" w:rsidRDefault="00230E11" w:rsidP="00230E11">
      <w:pPr>
        <w:spacing w:line="360" w:lineRule="auto"/>
        <w:ind w:firstLineChars="470" w:firstLine="1034"/>
      </w:pPr>
      <w:r w:rsidRPr="00302C36">
        <w:t xml:space="preserve">De todo modo, sobretudo a partir dos anos 1950, inicia-se uma inflexão, ainda que bastante pontual, no modo como a imprensa maranhense lida com a Mina e a Pajelança. Em 1954, o jornal </w:t>
      </w:r>
      <w:r w:rsidRPr="00302C36">
        <w:rPr>
          <w:i/>
        </w:rPr>
        <w:t xml:space="preserve">Pacotilha – </w:t>
      </w:r>
      <w:r w:rsidRPr="00302C36">
        <w:rPr>
          <w:i/>
          <w:iCs/>
        </w:rPr>
        <w:t>O Globo</w:t>
      </w:r>
      <w:r w:rsidRPr="00302C36">
        <w:rPr>
          <w:rStyle w:val="Refdenotadefim"/>
          <w:iCs/>
        </w:rPr>
        <w:endnoteReference w:id="2"/>
      </w:r>
      <w:r w:rsidRPr="00302C36">
        <w:rPr>
          <w:i/>
          <w:iCs/>
        </w:rPr>
        <w:t xml:space="preserve"> </w:t>
      </w:r>
      <w:r w:rsidRPr="00302C36">
        <w:t xml:space="preserve">publica a primeira grande reportagem em um jornal de circulação diária do Maranhão interpretando positivamente o Tambor de Mina como uma tradição regional. O terreiro selecionado pela imprensa não é nenhum daqueles que despertava o interesse dos intelectuais locais e da agenda intelectual e política nacional, como a Casa das Minas e a Casa de Nagô. </w:t>
      </w:r>
    </w:p>
    <w:p w:rsidR="00230E11" w:rsidRPr="00302C36" w:rsidRDefault="00230E11" w:rsidP="00230E11">
      <w:pPr>
        <w:spacing w:line="360" w:lineRule="auto"/>
        <w:ind w:firstLineChars="470" w:firstLine="1034"/>
      </w:pPr>
      <w:r w:rsidRPr="00302C36">
        <w:lastRenderedPageBreak/>
        <w:t xml:space="preserve">Original no que concerne ao tema e ao conteúdo – um trabalho jornalístico realizado por ocasião de uma festa de Tambor de Mina, a reportagem de </w:t>
      </w:r>
      <w:r w:rsidRPr="00302C36">
        <w:rPr>
          <w:i/>
        </w:rPr>
        <w:t>Pacotilha</w:t>
      </w:r>
      <w:r>
        <w:rPr>
          <w:i/>
        </w:rPr>
        <w:t xml:space="preserve"> – </w:t>
      </w:r>
      <w:r w:rsidRPr="00302C36">
        <w:rPr>
          <w:i/>
        </w:rPr>
        <w:t xml:space="preserve">O Globo </w:t>
      </w:r>
      <w:r w:rsidRPr="00302C36">
        <w:t>era anunciada com diversas fotos e com um título maior, no qual se anunciava: “Gente da alta sociedade na casa de Zé Negreiros. ELE É O CHEFE SUPREMO DA GRANDE LINHA DE MINA. SEU ‘PATRÃO’ É LÉGUA BUGÍ BUÁ”.</w:t>
      </w:r>
      <w:r w:rsidRPr="00302C36">
        <w:rPr>
          <w:rStyle w:val="Refdenotadefim"/>
        </w:rPr>
        <w:endnoteReference w:id="3"/>
      </w:r>
      <w:r w:rsidRPr="00302C36">
        <w:t xml:space="preserve"> </w:t>
      </w:r>
    </w:p>
    <w:p w:rsidR="00230E11" w:rsidRPr="00302C36" w:rsidRDefault="00230E11" w:rsidP="00230E11">
      <w:pPr>
        <w:spacing w:line="360" w:lineRule="auto"/>
        <w:ind w:firstLine="1134"/>
      </w:pPr>
      <w:r w:rsidRPr="00302C36">
        <w:t>A equipe da reportagem de agosto de 1954 tinha consciência de seu ineditismo.</w:t>
      </w:r>
    </w:p>
    <w:p w:rsidR="00230E11" w:rsidRPr="00302C36" w:rsidRDefault="00230E11" w:rsidP="00230E11">
      <w:pPr>
        <w:spacing w:line="240" w:lineRule="auto"/>
        <w:ind w:left="2268"/>
        <w:rPr>
          <w:sz w:val="20"/>
          <w:szCs w:val="20"/>
        </w:rPr>
      </w:pPr>
    </w:p>
    <w:p w:rsidR="00230E11" w:rsidRPr="00302C36" w:rsidRDefault="00230E11" w:rsidP="00230E11">
      <w:pPr>
        <w:spacing w:line="240" w:lineRule="auto"/>
        <w:ind w:left="1418"/>
        <w:rPr>
          <w:sz w:val="20"/>
          <w:szCs w:val="20"/>
        </w:rPr>
      </w:pPr>
      <w:r w:rsidRPr="00302C36">
        <w:rPr>
          <w:sz w:val="20"/>
          <w:szCs w:val="20"/>
        </w:rPr>
        <w:t>Esta é uma reportagem em que, pela primeira vez, na imprensa local, se localiza os ritos do terreiro de mina do famoso “veduno” ou “pai-de-santo” Zé Negreiros. Sua casa, no Caminho do Turú, onde celebra-se o culto gêge, é conhecidíssima e rara a pessoa que ainda não a visitou, nas noites das festas rituais.</w:t>
      </w:r>
    </w:p>
    <w:p w:rsidR="00230E11" w:rsidRPr="00302C36" w:rsidRDefault="00230E11" w:rsidP="00230E11">
      <w:pPr>
        <w:spacing w:line="240" w:lineRule="auto"/>
        <w:ind w:left="1418"/>
        <w:rPr>
          <w:sz w:val="20"/>
          <w:szCs w:val="20"/>
        </w:rPr>
      </w:pPr>
      <w:r w:rsidRPr="00302C36">
        <w:rPr>
          <w:sz w:val="20"/>
          <w:szCs w:val="20"/>
        </w:rPr>
        <w:t>Dreyfus Azoubel foi o primeiro repórter fotográfico a penetrar com u’a máquina naquele mundo imenso dos “orixás” ou “voduns”, com permissão do chefe da seita para iluminar com os seus “flashes” o “guma” sagrado, tendo oportunidade de colher flagrantes do ritual das velas que naquele dia se realizara como homenagem aos mortos que pertenceram ao grande império de “Seu” Légua Bugí Buá.</w:t>
      </w:r>
    </w:p>
    <w:p w:rsidR="00230E11" w:rsidRPr="00302C36" w:rsidRDefault="00230E11" w:rsidP="00230E11">
      <w:pPr>
        <w:spacing w:line="240" w:lineRule="auto"/>
        <w:ind w:left="1418"/>
        <w:rPr>
          <w:sz w:val="20"/>
          <w:szCs w:val="20"/>
        </w:rPr>
      </w:pPr>
      <w:r w:rsidRPr="00302C36">
        <w:rPr>
          <w:sz w:val="20"/>
          <w:szCs w:val="20"/>
        </w:rPr>
        <w:t>Seguimos o roteiro dos terreiros de S. Luís e penetramos nos segredos de mina. Paramos diante da Pedra de Santa Bárbara ou “Fala Mãe”. Ouvimos o “imbarabó”, em respeitoso silêncio, e nos contaram a história da encantaria sagrada, o que procuraremos transmitir aos leitores de PACOTILHA – O GLOBO.</w:t>
      </w:r>
      <w:r w:rsidRPr="00302C36">
        <w:rPr>
          <w:rStyle w:val="Refdenotadefim"/>
        </w:rPr>
        <w:endnoteReference w:id="4"/>
      </w:r>
      <w:r w:rsidRPr="00302C36">
        <w:rPr>
          <w:sz w:val="20"/>
          <w:szCs w:val="20"/>
        </w:rPr>
        <w:t xml:space="preserve"> </w:t>
      </w:r>
    </w:p>
    <w:p w:rsidR="00AE1404" w:rsidRDefault="00AE1404" w:rsidP="00AE1404">
      <w:pPr>
        <w:spacing w:line="360" w:lineRule="auto"/>
      </w:pPr>
    </w:p>
    <w:p w:rsidR="00AE1404" w:rsidRPr="00324E04" w:rsidRDefault="00AE1404" w:rsidP="00AE1404">
      <w:pPr>
        <w:jc w:val="center"/>
        <w:rPr>
          <w:b/>
        </w:rPr>
      </w:pPr>
      <w:r w:rsidRPr="00324E04">
        <w:rPr>
          <w:b/>
        </w:rPr>
        <w:t>IMAGEM</w:t>
      </w:r>
    </w:p>
    <w:p w:rsidR="00AE1404" w:rsidRDefault="00AE1404" w:rsidP="00AE1404">
      <w:pPr>
        <w:jc w:val="center"/>
      </w:pPr>
      <w:r>
        <w:t>Figura II: NEGREIROS</w:t>
      </w:r>
    </w:p>
    <w:p w:rsidR="00AE1404" w:rsidRDefault="00AE1404" w:rsidP="00AE1404">
      <w:pPr>
        <w:spacing w:line="240" w:lineRule="auto"/>
        <w:jc w:val="center"/>
      </w:pPr>
      <w:r>
        <w:rPr>
          <w:sz w:val="20"/>
          <w:szCs w:val="20"/>
        </w:rPr>
        <w:t>Fonte: PACOTILHA O GLOBO. São Luís/MA, 3 ago. 1954, p. 2</w:t>
      </w:r>
    </w:p>
    <w:sectPr w:rsidR="00AE1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DA" w:rsidRDefault="003E48DA" w:rsidP="00324E04">
      <w:pPr>
        <w:spacing w:after="0" w:line="240" w:lineRule="auto"/>
      </w:pPr>
      <w:r>
        <w:separator/>
      </w:r>
    </w:p>
  </w:endnote>
  <w:endnote w:type="continuationSeparator" w:id="0">
    <w:p w:rsidR="003E48DA" w:rsidRDefault="003E48DA" w:rsidP="00324E04">
      <w:pPr>
        <w:spacing w:after="0" w:line="240" w:lineRule="auto"/>
      </w:pPr>
      <w:r>
        <w:continuationSeparator/>
      </w:r>
    </w:p>
  </w:endnote>
  <w:endnote w:id="1">
    <w:p w:rsidR="00230E11" w:rsidRPr="00302C36" w:rsidRDefault="00230E11" w:rsidP="00230E11">
      <w:pPr>
        <w:pStyle w:val="Textodenotadefim"/>
        <w:spacing w:line="240" w:lineRule="auto"/>
        <w:rPr>
          <w:spacing w:val="0"/>
        </w:rPr>
      </w:pPr>
      <w:r w:rsidRPr="00302C36">
        <w:rPr>
          <w:rStyle w:val="Refdenotadefim"/>
          <w:spacing w:val="0"/>
        </w:rPr>
        <w:endnoteRef/>
      </w:r>
      <w:r w:rsidRPr="00302C36">
        <w:rPr>
          <w:spacing w:val="0"/>
        </w:rPr>
        <w:t xml:space="preserve"> REVISTA ATHENAS. São Luis/MA, 12 jul. 1940, p. 12.</w:t>
      </w:r>
    </w:p>
  </w:endnote>
  <w:endnote w:id="2">
    <w:p w:rsidR="00230E11" w:rsidRPr="00302C36" w:rsidRDefault="00230E11" w:rsidP="00230E11">
      <w:pPr>
        <w:pStyle w:val="Textodenotadefim"/>
        <w:spacing w:line="240" w:lineRule="auto"/>
        <w:rPr>
          <w:spacing w:val="0"/>
        </w:rPr>
      </w:pPr>
      <w:r w:rsidRPr="00302C36">
        <w:rPr>
          <w:rStyle w:val="Refdenotadefim"/>
          <w:spacing w:val="0"/>
        </w:rPr>
        <w:endnoteRef/>
      </w:r>
      <w:r w:rsidRPr="00302C36">
        <w:rPr>
          <w:spacing w:val="0"/>
        </w:rPr>
        <w:t xml:space="preserve"> </w:t>
      </w:r>
      <w:r w:rsidRPr="00302C36">
        <w:rPr>
          <w:i/>
          <w:spacing w:val="0"/>
        </w:rPr>
        <w:t xml:space="preserve">Pacotilha </w:t>
      </w:r>
      <w:r w:rsidRPr="00302C36">
        <w:rPr>
          <w:iCs/>
          <w:spacing w:val="0"/>
        </w:rPr>
        <w:t xml:space="preserve">foi fundado em 1880 e em 1949 se fundiu com </w:t>
      </w:r>
      <w:r w:rsidRPr="00302C36">
        <w:rPr>
          <w:i/>
          <w:iCs/>
          <w:spacing w:val="0"/>
        </w:rPr>
        <w:t>O Globo</w:t>
      </w:r>
      <w:r w:rsidRPr="00302C36">
        <w:rPr>
          <w:iCs/>
          <w:spacing w:val="0"/>
        </w:rPr>
        <w:t>. Esses jornais se vinculavam aos grupos políticos dominantes e destinavam o mesmo tipo de cobertura às expressões religiosas populares e de matriz africana.</w:t>
      </w:r>
    </w:p>
  </w:endnote>
  <w:endnote w:id="3">
    <w:p w:rsidR="00230E11" w:rsidRPr="00302C36" w:rsidRDefault="00230E11" w:rsidP="00230E11">
      <w:pPr>
        <w:pStyle w:val="Textodenotadefim"/>
        <w:spacing w:line="240" w:lineRule="auto"/>
        <w:rPr>
          <w:spacing w:val="0"/>
        </w:rPr>
      </w:pPr>
      <w:r w:rsidRPr="00302C36">
        <w:rPr>
          <w:rStyle w:val="Refdenotadefim"/>
          <w:spacing w:val="0"/>
        </w:rPr>
        <w:endnoteRef/>
      </w:r>
      <w:r w:rsidRPr="00302C36">
        <w:rPr>
          <w:spacing w:val="0"/>
        </w:rPr>
        <w:t xml:space="preserve"> MASSON, N. Governadores e Parlamentares se elegem... </w:t>
      </w:r>
      <w:r w:rsidRPr="00302C36">
        <w:rPr>
          <w:b/>
          <w:spacing w:val="0"/>
        </w:rPr>
        <w:t>Pacotilha – O Globo</w:t>
      </w:r>
      <w:r w:rsidRPr="00302C36">
        <w:rPr>
          <w:spacing w:val="0"/>
        </w:rPr>
        <w:t>, São Luís, 3 de ago. de 1954, p. 1. Légua Boji Buá é o comandante de uma importante família de encantados que parece chegar a mais de quinhentas entidades. AHLERT, M. “</w:t>
      </w:r>
      <w:r w:rsidRPr="00302C36">
        <w:rPr>
          <w:i/>
          <w:spacing w:val="0"/>
        </w:rPr>
        <w:t>A família de Légua tá toda na eira</w:t>
      </w:r>
      <w:r w:rsidRPr="00302C36">
        <w:rPr>
          <w:spacing w:val="0"/>
        </w:rPr>
        <w:t xml:space="preserve">”: tramas de parentesco nas relações entre pessoas e encantados. </w:t>
      </w:r>
      <w:r w:rsidRPr="00302C36">
        <w:rPr>
          <w:b/>
          <w:spacing w:val="0"/>
        </w:rPr>
        <w:t>Anais da 30ª Reunião Brasileira de Antropologia</w:t>
      </w:r>
      <w:r w:rsidRPr="00302C36">
        <w:rPr>
          <w:spacing w:val="0"/>
        </w:rPr>
        <w:t>. João Pessoa/PB, 2016; FERRETTI, M. M. R. op. cit., 2000a; op. cit., 2000b; op. cit., 2001.</w:t>
      </w:r>
    </w:p>
  </w:endnote>
  <w:endnote w:id="4">
    <w:p w:rsidR="00230E11" w:rsidRPr="00302C36" w:rsidRDefault="00230E11" w:rsidP="00230E11">
      <w:pPr>
        <w:pStyle w:val="Textodenotadefim"/>
        <w:spacing w:line="240" w:lineRule="auto"/>
        <w:rPr>
          <w:spacing w:val="0"/>
        </w:rPr>
      </w:pPr>
      <w:r w:rsidRPr="00302C36">
        <w:rPr>
          <w:rStyle w:val="Refdenotadefim"/>
          <w:spacing w:val="0"/>
        </w:rPr>
        <w:endnoteRef/>
      </w:r>
      <w:r w:rsidRPr="00302C36">
        <w:rPr>
          <w:spacing w:val="0"/>
        </w:rPr>
        <w:t xml:space="preserve"> Idem, p. 2.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DA" w:rsidRDefault="003E48DA" w:rsidP="00324E04">
      <w:pPr>
        <w:spacing w:after="0" w:line="240" w:lineRule="auto"/>
      </w:pPr>
      <w:r>
        <w:separator/>
      </w:r>
    </w:p>
  </w:footnote>
  <w:footnote w:type="continuationSeparator" w:id="0">
    <w:p w:rsidR="003E48DA" w:rsidRDefault="003E48DA" w:rsidP="00324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A2"/>
    <w:rsid w:val="000753F4"/>
    <w:rsid w:val="001A12E1"/>
    <w:rsid w:val="00230E11"/>
    <w:rsid w:val="002D69A2"/>
    <w:rsid w:val="00324E04"/>
    <w:rsid w:val="003E48DA"/>
    <w:rsid w:val="005961E2"/>
    <w:rsid w:val="0060051D"/>
    <w:rsid w:val="009765CC"/>
    <w:rsid w:val="00AE1404"/>
    <w:rsid w:val="00B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rsid w:val="00324E0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pacing w:val="6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24E04"/>
    <w:rPr>
      <w:rFonts w:ascii="Times New Roman" w:eastAsia="Times New Roman" w:hAnsi="Times New Roman" w:cs="Times New Roman"/>
      <w:spacing w:val="6"/>
      <w:sz w:val="20"/>
      <w:szCs w:val="20"/>
      <w:lang w:eastAsia="pt-BR"/>
    </w:rPr>
  </w:style>
  <w:style w:type="character" w:styleId="Refdenotadefim">
    <w:name w:val="endnote reference"/>
    <w:uiPriority w:val="99"/>
    <w:semiHidden/>
    <w:rsid w:val="00324E04"/>
    <w:rPr>
      <w:rFonts w:cs="Times New Roman"/>
      <w:vertAlign w:val="superscript"/>
    </w:rPr>
  </w:style>
  <w:style w:type="character" w:styleId="Refdenotaderodap">
    <w:name w:val="footnote reference"/>
    <w:semiHidden/>
    <w:rsid w:val="00AE1404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AE140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pacing w:val="1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E1404"/>
    <w:rPr>
      <w:rFonts w:ascii="Times New Roman" w:eastAsia="Times New Roman" w:hAnsi="Times New Roman" w:cs="Times New Roman"/>
      <w:spacing w:val="1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rsid w:val="00324E0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pacing w:val="6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24E04"/>
    <w:rPr>
      <w:rFonts w:ascii="Times New Roman" w:eastAsia="Times New Roman" w:hAnsi="Times New Roman" w:cs="Times New Roman"/>
      <w:spacing w:val="6"/>
      <w:sz w:val="20"/>
      <w:szCs w:val="20"/>
      <w:lang w:eastAsia="pt-BR"/>
    </w:rPr>
  </w:style>
  <w:style w:type="character" w:styleId="Refdenotadefim">
    <w:name w:val="endnote reference"/>
    <w:uiPriority w:val="99"/>
    <w:semiHidden/>
    <w:rsid w:val="00324E04"/>
    <w:rPr>
      <w:rFonts w:cs="Times New Roman"/>
      <w:vertAlign w:val="superscript"/>
    </w:rPr>
  </w:style>
  <w:style w:type="character" w:styleId="Refdenotaderodap">
    <w:name w:val="footnote reference"/>
    <w:semiHidden/>
    <w:rsid w:val="00AE1404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AE140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pacing w:val="1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E1404"/>
    <w:rPr>
      <w:rFonts w:ascii="Times New Roman" w:eastAsia="Times New Roman" w:hAnsi="Times New Roman" w:cs="Times New Roman"/>
      <w:spacing w:val="1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2019-04-01T12:27:00Z</dcterms:created>
  <dcterms:modified xsi:type="dcterms:W3CDTF">2019-04-01T12:27:00Z</dcterms:modified>
</cp:coreProperties>
</file>