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2A4DD" w14:textId="030D5F78" w:rsidR="00DA3787" w:rsidRPr="00DA3787" w:rsidRDefault="00DA3787" w:rsidP="00DA3787">
      <w:pPr>
        <w:spacing w:before="120" w:after="120" w:line="360" w:lineRule="auto"/>
        <w:jc w:val="center"/>
        <w:outlineLvl w:val="0"/>
        <w:rPr>
          <w:color w:val="000000" w:themeColor="text1"/>
        </w:rPr>
      </w:pPr>
      <w:r w:rsidRPr="00DA3787">
        <w:rPr>
          <w:color w:val="000000" w:themeColor="text1"/>
        </w:rPr>
        <w:t>Teologia e Literatura Russa</w:t>
      </w:r>
    </w:p>
    <w:p w14:paraId="2E8CC82E" w14:textId="41F9971C" w:rsidR="00472497" w:rsidRDefault="00197C86" w:rsidP="00DA3787">
      <w:pPr>
        <w:spacing w:before="120" w:after="120" w:line="360" w:lineRule="auto"/>
        <w:jc w:val="center"/>
        <w:outlineLvl w:val="0"/>
        <w:rPr>
          <w:color w:val="000000" w:themeColor="text1"/>
        </w:rPr>
      </w:pPr>
      <w:r w:rsidRPr="00DA3787">
        <w:rPr>
          <w:color w:val="000000" w:themeColor="text1"/>
        </w:rPr>
        <w:t>Editorial</w:t>
      </w:r>
    </w:p>
    <w:p w14:paraId="52A76E69" w14:textId="1E8D0DAA" w:rsidR="00DA3787" w:rsidRPr="00DA45C4" w:rsidRDefault="00DA3787" w:rsidP="00DA3787">
      <w:pPr>
        <w:jc w:val="right"/>
        <w:rPr>
          <w:i/>
          <w:color w:val="000000" w:themeColor="text1"/>
        </w:rPr>
      </w:pPr>
      <w:r w:rsidRPr="00DA45C4">
        <w:rPr>
          <w:i/>
          <w:color w:val="000000" w:themeColor="text1"/>
        </w:rPr>
        <w:t>Alex Villas Boas</w:t>
      </w:r>
      <w:r w:rsidRPr="00DA45C4">
        <w:rPr>
          <w:i/>
          <w:color w:val="000000" w:themeColor="text1"/>
        </w:rPr>
        <w:t xml:space="preserve"> (</w:t>
      </w:r>
      <w:r w:rsidRPr="00DA45C4">
        <w:rPr>
          <w:i/>
          <w:color w:val="000000" w:themeColor="text1"/>
        </w:rPr>
        <w:t>PUC PR</w:t>
      </w:r>
      <w:r w:rsidRPr="00DA45C4">
        <w:rPr>
          <w:i/>
          <w:color w:val="000000" w:themeColor="text1"/>
        </w:rPr>
        <w:t>)</w:t>
      </w:r>
    </w:p>
    <w:p w14:paraId="4FCBB3E1" w14:textId="55938695" w:rsidR="00DA3787" w:rsidRPr="00DA45C4" w:rsidRDefault="00DA3787" w:rsidP="00DA3787">
      <w:pPr>
        <w:jc w:val="right"/>
        <w:rPr>
          <w:i/>
          <w:color w:val="000000" w:themeColor="text1"/>
        </w:rPr>
      </w:pPr>
      <w:proofErr w:type="spellStart"/>
      <w:r w:rsidRPr="00DA45C4">
        <w:rPr>
          <w:i/>
          <w:color w:val="000000" w:themeColor="text1"/>
        </w:rPr>
        <w:t>Antonio</w:t>
      </w:r>
      <w:proofErr w:type="spellEnd"/>
      <w:r w:rsidRPr="00DA45C4">
        <w:rPr>
          <w:i/>
          <w:color w:val="000000" w:themeColor="text1"/>
        </w:rPr>
        <w:t xml:space="preserve"> </w:t>
      </w:r>
      <w:proofErr w:type="spellStart"/>
      <w:r w:rsidRPr="00DA45C4">
        <w:rPr>
          <w:i/>
          <w:color w:val="000000" w:themeColor="text1"/>
        </w:rPr>
        <w:t>Manzatto</w:t>
      </w:r>
      <w:proofErr w:type="spellEnd"/>
      <w:r w:rsidRPr="00DA45C4">
        <w:rPr>
          <w:i/>
          <w:color w:val="000000" w:themeColor="text1"/>
        </w:rPr>
        <w:t xml:space="preserve"> (</w:t>
      </w:r>
      <w:r w:rsidRPr="00DA45C4">
        <w:rPr>
          <w:i/>
          <w:color w:val="000000" w:themeColor="text1"/>
        </w:rPr>
        <w:t>PUC SP</w:t>
      </w:r>
      <w:r w:rsidRPr="00DA45C4">
        <w:rPr>
          <w:i/>
          <w:color w:val="000000" w:themeColor="text1"/>
        </w:rPr>
        <w:t>)</w:t>
      </w:r>
    </w:p>
    <w:p w14:paraId="148D8243" w14:textId="6EB4D999" w:rsidR="00DA3787" w:rsidRPr="00DA45C4" w:rsidRDefault="00DA3787" w:rsidP="00DA3787">
      <w:pPr>
        <w:jc w:val="right"/>
        <w:rPr>
          <w:i/>
          <w:color w:val="000000" w:themeColor="text1"/>
        </w:rPr>
      </w:pPr>
      <w:r w:rsidRPr="00DA45C4">
        <w:rPr>
          <w:i/>
          <w:color w:val="000000" w:themeColor="text1"/>
        </w:rPr>
        <w:t xml:space="preserve">Marcio </w:t>
      </w:r>
      <w:proofErr w:type="spellStart"/>
      <w:r w:rsidRPr="00DA45C4">
        <w:rPr>
          <w:i/>
          <w:color w:val="000000" w:themeColor="text1"/>
        </w:rPr>
        <w:t>Luis</w:t>
      </w:r>
      <w:proofErr w:type="spellEnd"/>
      <w:r w:rsidRPr="00DA45C4">
        <w:rPr>
          <w:i/>
          <w:color w:val="000000" w:themeColor="text1"/>
        </w:rPr>
        <w:t xml:space="preserve"> Fernandes</w:t>
      </w:r>
      <w:r w:rsidRPr="00DA45C4">
        <w:rPr>
          <w:i/>
          <w:color w:val="000000" w:themeColor="text1"/>
        </w:rPr>
        <w:t xml:space="preserve"> (</w:t>
      </w:r>
      <w:r w:rsidRPr="00DA45C4">
        <w:rPr>
          <w:i/>
          <w:color w:val="000000" w:themeColor="text1"/>
        </w:rPr>
        <w:t>PUC PR</w:t>
      </w:r>
      <w:r w:rsidRPr="00DA45C4">
        <w:rPr>
          <w:i/>
          <w:color w:val="000000" w:themeColor="text1"/>
        </w:rPr>
        <w:t>)</w:t>
      </w:r>
    </w:p>
    <w:p w14:paraId="6C136449" w14:textId="02C17C41" w:rsidR="00DA3787" w:rsidRPr="00DA45C4" w:rsidRDefault="00DA3787" w:rsidP="00DA3787">
      <w:pPr>
        <w:jc w:val="right"/>
        <w:rPr>
          <w:i/>
          <w:color w:val="000000" w:themeColor="text1"/>
        </w:rPr>
      </w:pPr>
      <w:proofErr w:type="spellStart"/>
      <w:r w:rsidRPr="00DA45C4">
        <w:rPr>
          <w:i/>
          <w:color w:val="000000" w:themeColor="text1"/>
        </w:rPr>
        <w:t>Lubimir</w:t>
      </w:r>
      <w:proofErr w:type="spellEnd"/>
      <w:r w:rsidRPr="00DA45C4">
        <w:rPr>
          <w:i/>
          <w:color w:val="000000" w:themeColor="text1"/>
        </w:rPr>
        <w:t xml:space="preserve"> </w:t>
      </w:r>
      <w:proofErr w:type="spellStart"/>
      <w:r w:rsidRPr="00DA45C4">
        <w:rPr>
          <w:i/>
          <w:color w:val="000000" w:themeColor="text1"/>
        </w:rPr>
        <w:t>Zak</w:t>
      </w:r>
      <w:proofErr w:type="spellEnd"/>
      <w:r w:rsidRPr="00DA45C4">
        <w:rPr>
          <w:i/>
          <w:color w:val="000000" w:themeColor="text1"/>
        </w:rPr>
        <w:t xml:space="preserve"> (</w:t>
      </w:r>
      <w:proofErr w:type="spellStart"/>
      <w:r w:rsidR="00DA45C4" w:rsidRPr="00DA45C4">
        <w:rPr>
          <w:i/>
          <w:color w:val="000000" w:themeColor="text1"/>
        </w:rPr>
        <w:t>PUL</w:t>
      </w:r>
      <w:r w:rsidRPr="00DA45C4">
        <w:rPr>
          <w:i/>
          <w:color w:val="000000" w:themeColor="text1"/>
        </w:rPr>
        <w:t>, Roma)</w:t>
      </w:r>
      <w:proofErr w:type="spellEnd"/>
    </w:p>
    <w:p w14:paraId="53C88614" w14:textId="77777777" w:rsidR="00DA45C4" w:rsidRPr="00DA3787" w:rsidRDefault="00DA45C4" w:rsidP="00DA3787">
      <w:pPr>
        <w:jc w:val="right"/>
        <w:rPr>
          <w:color w:val="000000" w:themeColor="text1"/>
        </w:rPr>
      </w:pPr>
      <w:bookmarkStart w:id="0" w:name="_GoBack"/>
      <w:bookmarkEnd w:id="0"/>
    </w:p>
    <w:p w14:paraId="10772625" w14:textId="77777777" w:rsidR="00197C86" w:rsidRPr="00DA3787" w:rsidRDefault="00197C86" w:rsidP="005D151E">
      <w:pPr>
        <w:spacing w:before="120" w:after="120" w:line="360" w:lineRule="auto"/>
        <w:ind w:firstLine="708"/>
        <w:jc w:val="both"/>
        <w:rPr>
          <w:color w:val="000000" w:themeColor="text1"/>
        </w:rPr>
      </w:pPr>
      <w:r w:rsidRPr="00DA3787">
        <w:rPr>
          <w:color w:val="000000" w:themeColor="text1"/>
        </w:rPr>
        <w:t xml:space="preserve">Em sua proposta de ser veículo de socialização dos estudos e trabalhos que envolvem diálogos entre literaturas e teologias, </w:t>
      </w:r>
      <w:proofErr w:type="spellStart"/>
      <w:r w:rsidRPr="00DA3787">
        <w:rPr>
          <w:color w:val="000000" w:themeColor="text1"/>
        </w:rPr>
        <w:t>Teoliterária</w:t>
      </w:r>
      <w:proofErr w:type="spellEnd"/>
      <w:r w:rsidRPr="00DA3787">
        <w:rPr>
          <w:color w:val="000000" w:themeColor="text1"/>
        </w:rPr>
        <w:t xml:space="preserve"> apresenta aqui um dossiê bastante interessante, </w:t>
      </w:r>
      <w:r w:rsidR="006746FA" w:rsidRPr="00DA3787">
        <w:rPr>
          <w:color w:val="000000" w:themeColor="text1"/>
        </w:rPr>
        <w:t>propondo</w:t>
      </w:r>
      <w:r w:rsidRPr="00DA3787">
        <w:rPr>
          <w:color w:val="000000" w:themeColor="text1"/>
        </w:rPr>
        <w:t xml:space="preserve"> estudos no horizonte da literatura russa. A julgar pela quantidade de textos submetidos à Revista, este é um tema bastante trabalhado nos Programas de Pós-Graduação em Ciências da Religião e Teologia no país e em diversos outros Programas nacionais e internacionais.</w:t>
      </w:r>
    </w:p>
    <w:p w14:paraId="45FF0A12" w14:textId="77777777" w:rsidR="00197C86" w:rsidRPr="00DA3787" w:rsidRDefault="00197C86" w:rsidP="005D151E">
      <w:pPr>
        <w:spacing w:before="120" w:after="120" w:line="360" w:lineRule="auto"/>
        <w:jc w:val="both"/>
        <w:rPr>
          <w:color w:val="000000" w:themeColor="text1"/>
        </w:rPr>
      </w:pPr>
      <w:r w:rsidRPr="00DA3787">
        <w:rPr>
          <w:color w:val="000000" w:themeColor="text1"/>
        </w:rPr>
        <w:tab/>
        <w:t>Os cenários, os autores e os personagens da literatura russa têm, para nós, nomes complicados, muitas vezes em um festival de consoantes que se sucedem. Isso faz com que haja um certo grau de dificuldade, por um lado, e de interesse, por outro, na abordagem e nos estudos dessa literatura. Ela retrata uma sociedade que nos é próxima e, ao mesmo tempo, bem distante; cenários que são da estepe, mas que nos lembram a geografia próxima; personagens que se movem de forma às vezes estranha, mas que, no entanto, encontramos em todas as esquinas de nossas cidades e, muitas vezes, em nossas esquinas interiores também.</w:t>
      </w:r>
      <w:r w:rsidR="006746FA" w:rsidRPr="00DA3787">
        <w:rPr>
          <w:color w:val="000000" w:themeColor="text1"/>
        </w:rPr>
        <w:t xml:space="preserve"> </w:t>
      </w:r>
    </w:p>
    <w:p w14:paraId="7380788A" w14:textId="3BEC2594" w:rsidR="00A17263" w:rsidRPr="00DA3787" w:rsidRDefault="00197C86" w:rsidP="005D151E">
      <w:pPr>
        <w:spacing w:before="120" w:after="120" w:line="360" w:lineRule="auto"/>
        <w:jc w:val="both"/>
        <w:rPr>
          <w:color w:val="000000" w:themeColor="text1"/>
        </w:rPr>
      </w:pPr>
      <w:r w:rsidRPr="00DA3787">
        <w:rPr>
          <w:color w:val="000000" w:themeColor="text1"/>
        </w:rPr>
        <w:tab/>
        <w:t xml:space="preserve">Próxima e distante, a literatura russa ajudou a formar a cultura ocidental, ainda que a partir de seu horizonte próprio e nem tão ocidentalizado assim. Ajudou também a formar nossa literatura, já que visíveis são os traços de influência da obra dos grandes autores russos sobre os nossos próprios autores literários. Os traços religiosos, sejam eles rituais ou místicos, estão bastante presentes na cultura russa e, como não poderia deixar de ser, em sua literatura. </w:t>
      </w:r>
      <w:r w:rsidR="002A7C5F" w:rsidRPr="00DA3787">
        <w:rPr>
          <w:color w:val="000000" w:themeColor="text1"/>
        </w:rPr>
        <w:t xml:space="preserve">Além disso, </w:t>
      </w:r>
      <w:r w:rsidR="004447D3" w:rsidRPr="00DA3787">
        <w:rPr>
          <w:color w:val="000000" w:themeColor="text1"/>
        </w:rPr>
        <w:t>o pensamento religioso r</w:t>
      </w:r>
      <w:r w:rsidR="00E036ED" w:rsidRPr="00DA3787">
        <w:rPr>
          <w:color w:val="000000" w:themeColor="text1"/>
        </w:rPr>
        <w:t xml:space="preserve">usso </w:t>
      </w:r>
      <w:r w:rsidR="00977989" w:rsidRPr="00DA3787">
        <w:rPr>
          <w:color w:val="000000" w:themeColor="text1"/>
        </w:rPr>
        <w:t xml:space="preserve">– fruto de um maduro exame da herança bíblico, patrística e ascética </w:t>
      </w:r>
      <w:r w:rsidR="00F23353" w:rsidRPr="00DA3787">
        <w:rPr>
          <w:color w:val="000000" w:themeColor="text1"/>
        </w:rPr>
        <w:t>–</w:t>
      </w:r>
      <w:r w:rsidR="00977989" w:rsidRPr="00DA3787">
        <w:rPr>
          <w:color w:val="000000" w:themeColor="text1"/>
        </w:rPr>
        <w:t xml:space="preserve"> </w:t>
      </w:r>
      <w:r w:rsidR="00F23353" w:rsidRPr="00DA3787">
        <w:rPr>
          <w:color w:val="000000" w:themeColor="text1"/>
        </w:rPr>
        <w:t xml:space="preserve">tem características </w:t>
      </w:r>
      <w:r w:rsidRPr="00DA3787">
        <w:rPr>
          <w:color w:val="000000" w:themeColor="text1"/>
        </w:rPr>
        <w:t xml:space="preserve">Porém, no âmbito das Ciências da Religião ou da Teologia, o pensamento russo não </w:t>
      </w:r>
      <w:r w:rsidR="004A2CE8" w:rsidRPr="00DA3787">
        <w:rPr>
          <w:color w:val="000000" w:themeColor="text1"/>
        </w:rPr>
        <w:t xml:space="preserve">parece </w:t>
      </w:r>
      <w:r w:rsidRPr="00DA3787">
        <w:rPr>
          <w:color w:val="000000" w:themeColor="text1"/>
        </w:rPr>
        <w:t>se faz</w:t>
      </w:r>
      <w:r w:rsidR="004A2CE8" w:rsidRPr="00DA3787">
        <w:rPr>
          <w:color w:val="000000" w:themeColor="text1"/>
        </w:rPr>
        <w:t>er</w:t>
      </w:r>
      <w:r w:rsidRPr="00DA3787">
        <w:rPr>
          <w:color w:val="000000" w:themeColor="text1"/>
        </w:rPr>
        <w:t xml:space="preserve"> tão presente</w:t>
      </w:r>
      <w:r w:rsidR="004A2CE8" w:rsidRPr="00DA3787">
        <w:rPr>
          <w:color w:val="000000" w:themeColor="text1"/>
        </w:rPr>
        <w:t xml:space="preserve"> ou tão visível. Os estudos aqui apresentados demonstram que, pelo viés da literatura, tal pensamento está mais próximo de nós, de nossa cultura e de nossos comportamentos do que costumamos admitir.</w:t>
      </w:r>
      <w:r w:rsidR="006746FA" w:rsidRPr="00DA3787">
        <w:rPr>
          <w:color w:val="000000" w:themeColor="text1"/>
        </w:rPr>
        <w:t xml:space="preserve"> </w:t>
      </w:r>
    </w:p>
    <w:p w14:paraId="229D2C7D" w14:textId="61F91386" w:rsidR="004A2CE8" w:rsidRPr="00DA3787" w:rsidRDefault="004A2CE8" w:rsidP="005D151E">
      <w:pPr>
        <w:spacing w:before="120" w:after="120" w:line="360" w:lineRule="auto"/>
        <w:jc w:val="both"/>
        <w:rPr>
          <w:color w:val="000000" w:themeColor="text1"/>
        </w:rPr>
      </w:pPr>
      <w:r w:rsidRPr="00DA3787">
        <w:rPr>
          <w:color w:val="000000" w:themeColor="text1"/>
        </w:rPr>
        <w:lastRenderedPageBreak/>
        <w:tab/>
        <w:t>Sempre se poderá argumentar que isso acontece por conta da ocidentalização de nossa cultura e da Rússia. Se somos todos ocidentais, essa marca vai aparecer de alguma maneira. Não deixa de ser verdade. Porém a religiosidade russa é de tal forma distinta daquela com que estamos familiarizados que se torna interessante debruçar-se sobre ela para reconhecer, nessa mesma distinção, algumas similaridades. Sim, claro, também se poderá argumentar que a sociedade russa é fortemente marcada pelo cristianismo e comportamentos religiosos dele derivados, sobrevivendo mesmo ao período de ateísmo imposto pelo estado soviético. E se nossas sociedades também o são, assim como todo o Ocidente, então é normal que semelhanças se estabeleçam.</w:t>
      </w:r>
      <w:r w:rsidR="007E1C15" w:rsidRPr="00DA3787">
        <w:rPr>
          <w:color w:val="000000" w:themeColor="text1"/>
        </w:rPr>
        <w:t xml:space="preserve"> Entretanto, o diálogo com estes autores hoje </w:t>
      </w:r>
      <w:r w:rsidR="00C969C7" w:rsidRPr="00DA3787">
        <w:rPr>
          <w:color w:val="000000" w:themeColor="text1"/>
        </w:rPr>
        <w:t xml:space="preserve">permite não só o repensar </w:t>
      </w:r>
      <w:r w:rsidR="008A566E" w:rsidRPr="00DA3787">
        <w:rPr>
          <w:color w:val="000000" w:themeColor="text1"/>
        </w:rPr>
        <w:t xml:space="preserve">a insuficiência da linguagem para exprimir o mistério ou para denunciar que as teologias ensinadas no Ocidente estavam contaminadas por um racionalismo que aprisionava Deus na lógica das causas e dos efeitos, mas também para pensar de modo fecundo as questões da ética e do crescente adoecimento do ser humano, tal como expresso pelo estudioso Gilberto Safra: </w:t>
      </w:r>
    </w:p>
    <w:p w14:paraId="65FE25B2" w14:textId="77777777" w:rsidR="008A566E" w:rsidRPr="00DA3787" w:rsidRDefault="008A566E" w:rsidP="005D151E">
      <w:pPr>
        <w:spacing w:before="120" w:after="120" w:line="360" w:lineRule="auto"/>
        <w:rPr>
          <w:color w:val="000000" w:themeColor="text1"/>
        </w:rPr>
      </w:pPr>
    </w:p>
    <w:p w14:paraId="2B6EF12B" w14:textId="7258E0E4" w:rsidR="008A566E" w:rsidRPr="00DA3787" w:rsidRDefault="008A566E" w:rsidP="005D151E">
      <w:pPr>
        <w:spacing w:before="120" w:after="120"/>
        <w:ind w:left="2124"/>
        <w:jc w:val="both"/>
        <w:rPr>
          <w:color w:val="000000" w:themeColor="text1"/>
        </w:rPr>
      </w:pPr>
      <w:r w:rsidRPr="00DA3787">
        <w:rPr>
          <w:color w:val="000000" w:themeColor="text1"/>
          <w:sz w:val="22"/>
        </w:rPr>
        <w:t>“</w:t>
      </w:r>
      <w:r w:rsidR="009E5B57" w:rsidRPr="00DA3787">
        <w:rPr>
          <w:color w:val="000000" w:themeColor="text1"/>
          <w:sz w:val="22"/>
        </w:rPr>
        <w:t xml:space="preserve">Esses pensadores apresentaram elaborações lúcidas sobre o que propiciava e o que estilhaçava a condição humana (...) Esses autores testemunham o esfacelamento cultural que ocorreu na Rússia ao final do século XIX e no início do século XX e o decorrente adoecer humano. É frequente se encontrar em seus escritos a preocupação com o futuro da humanidade, pelas condições </w:t>
      </w:r>
      <w:proofErr w:type="spellStart"/>
      <w:r w:rsidR="009E5B57" w:rsidRPr="00DA3787">
        <w:rPr>
          <w:color w:val="000000" w:themeColor="text1"/>
          <w:sz w:val="22"/>
        </w:rPr>
        <w:t>anti-humanas</w:t>
      </w:r>
      <w:proofErr w:type="spellEnd"/>
      <w:r w:rsidR="009E5B57" w:rsidRPr="00DA3787">
        <w:rPr>
          <w:color w:val="000000" w:themeColor="text1"/>
          <w:sz w:val="22"/>
        </w:rPr>
        <w:t xml:space="preserve"> que pareciam intensificar-se com o passar dos anos. Nos textos desses autores são discutidas essas questões presentes não só na Rússia do início do século vinte, como também, em tom profético, os problemas de nosso tempo, em que a natureza humana se estilhaça. Frente a essa situação, recolhem e emolduram a face humana, explicitando o </w:t>
      </w:r>
      <w:proofErr w:type="spellStart"/>
      <w:r w:rsidR="009E5B57" w:rsidRPr="00DA3787">
        <w:rPr>
          <w:color w:val="000000" w:themeColor="text1"/>
          <w:sz w:val="22"/>
        </w:rPr>
        <w:t>ethos</w:t>
      </w:r>
      <w:proofErr w:type="spellEnd"/>
      <w:r w:rsidR="009E5B57" w:rsidRPr="00DA3787">
        <w:rPr>
          <w:color w:val="000000" w:themeColor="text1"/>
          <w:sz w:val="22"/>
        </w:rPr>
        <w:t xml:space="preserve">. Para realizar essa tarefa criam uma obra resistente à fragmentação da medida humana, evitando a abstração racionalista. São textos que apresentam uma maneira diferente de pensar, pois ao mesmo tempo integram os vértices literários, filosófico, político e religioso” (Safra, Gilberto. A </w:t>
      </w:r>
      <w:proofErr w:type="spellStart"/>
      <w:r w:rsidR="009E5B57" w:rsidRPr="00DA3787">
        <w:rPr>
          <w:color w:val="000000" w:themeColor="text1"/>
          <w:sz w:val="22"/>
        </w:rPr>
        <w:t>po-ética</w:t>
      </w:r>
      <w:proofErr w:type="spellEnd"/>
      <w:r w:rsidR="009E5B57" w:rsidRPr="00DA3787">
        <w:rPr>
          <w:color w:val="000000" w:themeColor="text1"/>
          <w:sz w:val="22"/>
        </w:rPr>
        <w:t xml:space="preserve"> na clínica contemporânea. </w:t>
      </w:r>
      <w:proofErr w:type="gramStart"/>
      <w:r w:rsidR="009E5B57" w:rsidRPr="00DA3787">
        <w:rPr>
          <w:color w:val="000000" w:themeColor="text1"/>
          <w:sz w:val="22"/>
        </w:rPr>
        <w:t>3 edição</w:t>
      </w:r>
      <w:proofErr w:type="gramEnd"/>
      <w:r w:rsidR="009E5B57" w:rsidRPr="00DA3787">
        <w:rPr>
          <w:color w:val="000000" w:themeColor="text1"/>
          <w:sz w:val="22"/>
        </w:rPr>
        <w:t xml:space="preserve">. </w:t>
      </w:r>
      <w:proofErr w:type="spellStart"/>
      <w:r w:rsidR="009E5B57" w:rsidRPr="00DA3787">
        <w:rPr>
          <w:color w:val="000000" w:themeColor="text1"/>
          <w:sz w:val="22"/>
        </w:rPr>
        <w:t>Aparecida-SP</w:t>
      </w:r>
      <w:proofErr w:type="spellEnd"/>
      <w:r w:rsidR="009E5B57" w:rsidRPr="00DA3787">
        <w:rPr>
          <w:color w:val="000000" w:themeColor="text1"/>
          <w:sz w:val="22"/>
        </w:rPr>
        <w:t xml:space="preserve">: Ideias &amp; Letras, 2004, p. 33). </w:t>
      </w:r>
    </w:p>
    <w:p w14:paraId="479DCE03" w14:textId="77777777" w:rsidR="00A17263" w:rsidRPr="00DA3787" w:rsidRDefault="00A17263" w:rsidP="005D151E">
      <w:pPr>
        <w:spacing w:before="120" w:after="120" w:line="360" w:lineRule="auto"/>
        <w:rPr>
          <w:color w:val="000000" w:themeColor="text1"/>
        </w:rPr>
      </w:pPr>
    </w:p>
    <w:p w14:paraId="0BF536F0" w14:textId="1D628DD4" w:rsidR="004A2CE8" w:rsidRPr="00DA3787" w:rsidRDefault="004A2CE8" w:rsidP="005D151E">
      <w:pPr>
        <w:spacing w:before="120" w:after="120" w:line="360" w:lineRule="auto"/>
        <w:jc w:val="both"/>
        <w:rPr>
          <w:color w:val="000000" w:themeColor="text1"/>
        </w:rPr>
      </w:pPr>
      <w:r w:rsidRPr="00DA3787">
        <w:rPr>
          <w:color w:val="000000" w:themeColor="text1"/>
        </w:rPr>
        <w:tab/>
        <w:t xml:space="preserve">Estamos habituados a conversar sobre o papel que a religião desempenha no horizonte da formação e do desenvolvimento das diversas culturas humanas. Cultura e religião se imbricam de tal forma que, na prática, não se pensa uma sem a outra. O cristianismo mostrou, ao longo de sua história, uma interessante capacidade de se adaptar a culturas distintas, ou a aspectos culturais diferentes moldando culturas que guardam grandes distinções entre si. No entanto, apesar disso, acabam se reconhecendo como similares por conta dessa mesma fé. E aqui a conversa muda para que se percebam as </w:t>
      </w:r>
      <w:r w:rsidRPr="00DA3787">
        <w:rPr>
          <w:color w:val="000000" w:themeColor="text1"/>
        </w:rPr>
        <w:lastRenderedPageBreak/>
        <w:t>relações existentes</w:t>
      </w:r>
      <w:r w:rsidR="00A80D3C" w:rsidRPr="00DA3787">
        <w:rPr>
          <w:color w:val="000000" w:themeColor="text1"/>
        </w:rPr>
        <w:t xml:space="preserve"> não exatamente entre cultura e religião, mas</w:t>
      </w:r>
      <w:r w:rsidRPr="00DA3787">
        <w:rPr>
          <w:color w:val="000000" w:themeColor="text1"/>
        </w:rPr>
        <w:t xml:space="preserve"> entre fé e cultura.</w:t>
      </w:r>
      <w:r w:rsidR="0018788B" w:rsidRPr="00DA3787">
        <w:rPr>
          <w:color w:val="000000" w:themeColor="text1"/>
        </w:rPr>
        <w:t xml:space="preserve"> Os intelectuais russos – teólogos, literatos, dramaturgos, filósofos – da chamada ‘idade da prata’ sentiram a exigência de formular nos finais do século XIX uma nova </w:t>
      </w:r>
      <w:proofErr w:type="spellStart"/>
      <w:r w:rsidR="0018788B" w:rsidRPr="00DA3787">
        <w:rPr>
          <w:i/>
          <w:color w:val="000000" w:themeColor="text1"/>
        </w:rPr>
        <w:t>Weltanschauung</w:t>
      </w:r>
      <w:proofErr w:type="spellEnd"/>
      <w:r w:rsidR="0018788B" w:rsidRPr="00DA3787">
        <w:rPr>
          <w:i/>
          <w:color w:val="000000" w:themeColor="text1"/>
        </w:rPr>
        <w:t xml:space="preserve"> </w:t>
      </w:r>
      <w:r w:rsidR="0018788B" w:rsidRPr="00DA3787">
        <w:rPr>
          <w:color w:val="000000" w:themeColor="text1"/>
        </w:rPr>
        <w:t xml:space="preserve">capaz de ajudar na superação da cisão criada no pensamento, na cultura e na expressão religiosa popular entre o espiritual e material, entre a fé e a razão, entre a transcendente e o imanente, entre o qualitativo e o quantitativo. </w:t>
      </w:r>
    </w:p>
    <w:p w14:paraId="1288F0CB" w14:textId="77777777" w:rsidR="005D151E" w:rsidRPr="00DA3787" w:rsidRDefault="00DE1C3D" w:rsidP="005D151E">
      <w:pPr>
        <w:spacing w:before="120" w:after="120" w:line="360" w:lineRule="auto"/>
        <w:jc w:val="both"/>
        <w:rPr>
          <w:color w:val="000000" w:themeColor="text1"/>
        </w:rPr>
      </w:pPr>
      <w:r w:rsidRPr="00DA3787">
        <w:rPr>
          <w:color w:val="000000" w:themeColor="text1"/>
        </w:rPr>
        <w:tab/>
        <w:t xml:space="preserve">Tornou-se clássica, sobretudo no horizonte da teologia, a distinção entre fé e religião, o que não implica na separação de tais elementos senão para a análise acadêmica. Na vida concreta dos cidadãos, fé e religião parecem constituir um único elemento. Mas já há bastante tempo vem-se estudando em diversos ambientes teológicos como a mesma fé pode estar presente e exprimir-se em culturas diferentes. Chegou-se inclusive a criar-se o termo “inculturação”, extremamente importante atualmente na </w:t>
      </w:r>
      <w:proofErr w:type="spellStart"/>
      <w:r w:rsidRPr="00DA3787">
        <w:rPr>
          <w:color w:val="000000" w:themeColor="text1"/>
        </w:rPr>
        <w:t>missiologia</w:t>
      </w:r>
      <w:proofErr w:type="spellEnd"/>
      <w:r w:rsidRPr="00DA3787">
        <w:rPr>
          <w:color w:val="000000" w:themeColor="text1"/>
        </w:rPr>
        <w:t>, exatamente por afirmar a capacidade que a fé tem, ou precisa ter, de poder ser vivenciada em ambientes culturais distintos. A pergunta é se para ser cristão é preciso ser ocidental, se a adesão à fé implica no aceite de formas culturais estabelecidas ou se a “evangelização da cultura” pode significar a vivência da fé cristã sem que culturas sejam transformadas em ocidentais. O debate permanece aberto, assim como as abordagens da literatura russa e suas implicações nos estudos de Ciências da Religião e Teologia desenvolvidos no Brasil em um interessante diálogo apresentado aqui em diferentes estudos.</w:t>
      </w:r>
      <w:r w:rsidR="00374B00" w:rsidRPr="00DA3787">
        <w:rPr>
          <w:color w:val="000000" w:themeColor="text1"/>
        </w:rPr>
        <w:t xml:space="preserve"> </w:t>
      </w:r>
    </w:p>
    <w:p w14:paraId="6A62FF79" w14:textId="4C0D2F9C" w:rsidR="005D151E" w:rsidRPr="00DA3787" w:rsidRDefault="005D151E" w:rsidP="005D151E">
      <w:pPr>
        <w:spacing w:before="120" w:after="120" w:line="360" w:lineRule="auto"/>
        <w:ind w:firstLine="708"/>
        <w:jc w:val="both"/>
        <w:rPr>
          <w:rFonts w:cs="Arial"/>
          <w:color w:val="000000" w:themeColor="text1"/>
        </w:rPr>
      </w:pPr>
      <w:r w:rsidRPr="00DA3787">
        <w:rPr>
          <w:color w:val="000000" w:themeColor="text1"/>
        </w:rPr>
        <w:t>N</w:t>
      </w:r>
      <w:r w:rsidR="00470258" w:rsidRPr="00DA3787">
        <w:rPr>
          <w:color w:val="000000" w:themeColor="text1"/>
        </w:rPr>
        <w:t>o Dossiê aparecem</w:t>
      </w:r>
      <w:r w:rsidR="00237717" w:rsidRPr="00DA3787">
        <w:rPr>
          <w:color w:val="000000" w:themeColor="text1"/>
        </w:rPr>
        <w:t xml:space="preserve"> </w:t>
      </w:r>
      <w:r w:rsidR="004879BF" w:rsidRPr="00DA3787">
        <w:rPr>
          <w:color w:val="000000" w:themeColor="text1"/>
        </w:rPr>
        <w:t>perspectivas</w:t>
      </w:r>
      <w:r w:rsidR="00470258" w:rsidRPr="00DA3787">
        <w:rPr>
          <w:color w:val="000000" w:themeColor="text1"/>
        </w:rPr>
        <w:t xml:space="preserve"> nas quais se testemunha </w:t>
      </w:r>
      <w:r w:rsidR="00D61D7D" w:rsidRPr="00DA3787">
        <w:rPr>
          <w:color w:val="000000" w:themeColor="text1"/>
        </w:rPr>
        <w:t>a preocupação com dimensões fundamentais como aquela que assinala que o ser é comunhão e comunidade ou</w:t>
      </w:r>
      <w:r w:rsidR="009C0C06" w:rsidRPr="00DA3787">
        <w:rPr>
          <w:color w:val="000000" w:themeColor="text1"/>
        </w:rPr>
        <w:t xml:space="preserve"> também</w:t>
      </w:r>
      <w:r w:rsidR="00D61D7D" w:rsidRPr="00DA3787">
        <w:rPr>
          <w:color w:val="000000" w:themeColor="text1"/>
        </w:rPr>
        <w:t xml:space="preserve"> a perspectiva ontológica do</w:t>
      </w:r>
      <w:r w:rsidR="006949B9" w:rsidRPr="00DA3787">
        <w:rPr>
          <w:color w:val="000000" w:themeColor="text1"/>
        </w:rPr>
        <w:t xml:space="preserve"> sentido do sofrimento humano no horizonte do Deus sofredor.</w:t>
      </w:r>
      <w:r w:rsidR="00470258" w:rsidRPr="00DA3787">
        <w:rPr>
          <w:color w:val="000000" w:themeColor="text1"/>
        </w:rPr>
        <w:t xml:space="preserve">  Assim, a</w:t>
      </w:r>
      <w:r w:rsidR="00AF7E5B" w:rsidRPr="00DA3787">
        <w:rPr>
          <w:color w:val="000000" w:themeColor="text1"/>
        </w:rPr>
        <w:t xml:space="preserve"> leitura calma e silenciosa</w:t>
      </w:r>
      <w:r w:rsidR="005E0B46" w:rsidRPr="00DA3787">
        <w:rPr>
          <w:color w:val="000000" w:themeColor="text1"/>
        </w:rPr>
        <w:t xml:space="preserve"> destas contribuições</w:t>
      </w:r>
      <w:r w:rsidR="00AF7E5B" w:rsidRPr="00DA3787">
        <w:rPr>
          <w:color w:val="000000" w:themeColor="text1"/>
        </w:rPr>
        <w:t xml:space="preserve"> pode ser realizada no espírito daquela “mística do coração” própria do peregrino russo</w:t>
      </w:r>
      <w:r w:rsidR="00AF7E5B" w:rsidRPr="00DA3787">
        <w:rPr>
          <w:color w:val="000000" w:themeColor="text1"/>
          <w:shd w:val="clear" w:color="auto" w:fill="FFFFFF"/>
        </w:rPr>
        <w:t>.</w:t>
      </w:r>
      <w:r w:rsidR="0076721C" w:rsidRPr="00DA3787">
        <w:rPr>
          <w:color w:val="000000" w:themeColor="text1"/>
          <w:shd w:val="clear" w:color="auto" w:fill="FFFFFF"/>
        </w:rPr>
        <w:t xml:space="preserve"> </w:t>
      </w:r>
      <w:r w:rsidR="00AF7E5B" w:rsidRPr="00DA3787">
        <w:rPr>
          <w:color w:val="000000" w:themeColor="text1"/>
          <w:shd w:val="clear" w:color="auto" w:fill="FFFFFF"/>
        </w:rPr>
        <w:t>Uma dimensão, p</w:t>
      </w:r>
      <w:r w:rsidR="00470258" w:rsidRPr="00DA3787">
        <w:rPr>
          <w:color w:val="000000" w:themeColor="text1"/>
          <w:shd w:val="clear" w:color="auto" w:fill="FFFFFF"/>
        </w:rPr>
        <w:t>ortanto, que f</w:t>
      </w:r>
      <w:r w:rsidR="006949B9" w:rsidRPr="00DA3787">
        <w:rPr>
          <w:color w:val="000000" w:themeColor="text1"/>
          <w:shd w:val="clear" w:color="auto" w:fill="FFFFFF"/>
        </w:rPr>
        <w:t>az reconhecer o quanto este universo da literatura e</w:t>
      </w:r>
      <w:r w:rsidR="0076721C" w:rsidRPr="00DA3787">
        <w:rPr>
          <w:color w:val="000000" w:themeColor="text1"/>
          <w:shd w:val="clear" w:color="auto" w:fill="FFFFFF"/>
        </w:rPr>
        <w:t xml:space="preserve"> da</w:t>
      </w:r>
      <w:r w:rsidR="006949B9" w:rsidRPr="00DA3787">
        <w:rPr>
          <w:color w:val="000000" w:themeColor="text1"/>
          <w:shd w:val="clear" w:color="auto" w:fill="FFFFFF"/>
        </w:rPr>
        <w:t xml:space="preserve"> teologia russa estava</w:t>
      </w:r>
      <w:r w:rsidR="005E0B46" w:rsidRPr="00DA3787">
        <w:rPr>
          <w:color w:val="000000" w:themeColor="text1"/>
          <w:shd w:val="clear" w:color="auto" w:fill="FFFFFF"/>
        </w:rPr>
        <w:t>m</w:t>
      </w:r>
      <w:r w:rsidR="006949B9" w:rsidRPr="00DA3787">
        <w:rPr>
          <w:color w:val="000000" w:themeColor="text1"/>
          <w:shd w:val="clear" w:color="auto" w:fill="FFFFFF"/>
        </w:rPr>
        <w:t xml:space="preserve"> marcado</w:t>
      </w:r>
      <w:r w:rsidR="005E0B46" w:rsidRPr="00DA3787">
        <w:rPr>
          <w:color w:val="000000" w:themeColor="text1"/>
          <w:shd w:val="clear" w:color="auto" w:fill="FFFFFF"/>
        </w:rPr>
        <w:t>s</w:t>
      </w:r>
      <w:r w:rsidR="006949B9" w:rsidRPr="00DA3787">
        <w:rPr>
          <w:color w:val="000000" w:themeColor="text1"/>
          <w:shd w:val="clear" w:color="auto" w:fill="FFFFFF"/>
        </w:rPr>
        <w:t xml:space="preserve"> por uma investigação em que se aplicava o </w:t>
      </w:r>
      <w:proofErr w:type="spellStart"/>
      <w:r w:rsidR="009C0C06" w:rsidRPr="00DA3787">
        <w:rPr>
          <w:color w:val="000000" w:themeColor="text1"/>
          <w:shd w:val="clear" w:color="auto" w:fill="FFFFFF"/>
        </w:rPr>
        <w:t>apofatismo</w:t>
      </w:r>
      <w:proofErr w:type="spellEnd"/>
      <w:r w:rsidR="009C0C06" w:rsidRPr="00DA3787">
        <w:rPr>
          <w:color w:val="000000" w:themeColor="text1"/>
          <w:shd w:val="clear" w:color="auto" w:fill="FFFFFF"/>
        </w:rPr>
        <w:t xml:space="preserve"> como método</w:t>
      </w:r>
      <w:r w:rsidR="001E4BE5" w:rsidRPr="00DA3787">
        <w:rPr>
          <w:color w:val="000000" w:themeColor="text1"/>
          <w:shd w:val="clear" w:color="auto" w:fill="FFFFFF"/>
        </w:rPr>
        <w:t xml:space="preserve"> e como atitude espiritual que exigia uma espécie de </w:t>
      </w:r>
      <w:proofErr w:type="spellStart"/>
      <w:r w:rsidR="001E4BE5" w:rsidRPr="00DA3787">
        <w:rPr>
          <w:i/>
          <w:color w:val="000000" w:themeColor="text1"/>
          <w:shd w:val="clear" w:color="auto" w:fill="FFFFFF"/>
        </w:rPr>
        <w:t>metanoia</w:t>
      </w:r>
      <w:proofErr w:type="spellEnd"/>
      <w:r w:rsidR="001E4BE5" w:rsidRPr="00DA3787">
        <w:rPr>
          <w:color w:val="000000" w:themeColor="text1"/>
          <w:shd w:val="clear" w:color="auto" w:fill="FFFFFF"/>
        </w:rPr>
        <w:t xml:space="preserve"> da razão. Desse modo, </w:t>
      </w:r>
      <w:r w:rsidR="005E0B46" w:rsidRPr="00DA3787">
        <w:rPr>
          <w:color w:val="000000" w:themeColor="text1"/>
          <w:shd w:val="clear" w:color="auto" w:fill="FFFFFF"/>
        </w:rPr>
        <w:t xml:space="preserve">realizavam-se </w:t>
      </w:r>
      <w:r w:rsidR="006949B9" w:rsidRPr="00DA3787">
        <w:rPr>
          <w:color w:val="000000" w:themeColor="text1"/>
          <w:shd w:val="clear" w:color="auto" w:fill="FFFFFF"/>
        </w:rPr>
        <w:t>operações</w:t>
      </w:r>
      <w:r w:rsidR="009C0C06" w:rsidRPr="00DA3787">
        <w:rPr>
          <w:color w:val="000000" w:themeColor="text1"/>
          <w:shd w:val="clear" w:color="auto" w:fill="FFFFFF"/>
        </w:rPr>
        <w:t xml:space="preserve"> que não eram de natureza puramente abstratas </w:t>
      </w:r>
      <w:r w:rsidR="006949B9" w:rsidRPr="00DA3787">
        <w:rPr>
          <w:color w:val="000000" w:themeColor="text1"/>
          <w:shd w:val="clear" w:color="auto" w:fill="FFFFFF"/>
        </w:rPr>
        <w:t>e racionalista</w:t>
      </w:r>
      <w:r w:rsidR="009C0C06" w:rsidRPr="00DA3787">
        <w:rPr>
          <w:color w:val="000000" w:themeColor="text1"/>
          <w:shd w:val="clear" w:color="auto" w:fill="FFFFFF"/>
        </w:rPr>
        <w:t>s</w:t>
      </w:r>
      <w:r w:rsidR="006949B9" w:rsidRPr="00DA3787">
        <w:rPr>
          <w:color w:val="000000" w:themeColor="text1"/>
          <w:shd w:val="clear" w:color="auto" w:fill="FFFFFF"/>
        </w:rPr>
        <w:t xml:space="preserve">, mas </w:t>
      </w:r>
      <w:r w:rsidR="005E0B46" w:rsidRPr="00DA3787">
        <w:rPr>
          <w:color w:val="000000" w:themeColor="text1"/>
          <w:shd w:val="clear" w:color="auto" w:fill="FFFFFF"/>
        </w:rPr>
        <w:t>exigiam uma disposição que implicava uma purificação existencial do próprio autor</w:t>
      </w:r>
      <w:r w:rsidR="001E4BE5" w:rsidRPr="00DA3787">
        <w:rPr>
          <w:color w:val="000000" w:themeColor="text1"/>
          <w:shd w:val="clear" w:color="auto" w:fill="FFFFFF"/>
        </w:rPr>
        <w:t xml:space="preserve">. </w:t>
      </w:r>
      <w:r w:rsidR="006949B9" w:rsidRPr="00DA3787">
        <w:rPr>
          <w:color w:val="000000" w:themeColor="text1"/>
          <w:shd w:val="clear" w:color="auto" w:fill="FFFFFF"/>
        </w:rPr>
        <w:t xml:space="preserve">Nesta direção, </w:t>
      </w:r>
      <w:r w:rsidRPr="00DA3787">
        <w:rPr>
          <w:color w:val="000000" w:themeColor="text1"/>
          <w:shd w:val="clear" w:color="auto" w:fill="FFFFFF"/>
        </w:rPr>
        <w:t>se encontra</w:t>
      </w:r>
      <w:r w:rsidR="006949B9" w:rsidRPr="00DA3787">
        <w:rPr>
          <w:rFonts w:eastAsia="Times New Roman"/>
          <w:color w:val="000000" w:themeColor="text1"/>
          <w:lang w:eastAsia="pt-BR"/>
        </w:rPr>
        <w:t xml:space="preserve"> o teatro russo e o simbolismo no qual se demonstra que </w:t>
      </w:r>
      <w:r w:rsidR="00936F31" w:rsidRPr="00DA3787">
        <w:rPr>
          <w:rFonts w:eastAsia="Times New Roman"/>
          <w:color w:val="000000" w:themeColor="text1"/>
          <w:lang w:eastAsia="pt-BR"/>
        </w:rPr>
        <w:t xml:space="preserve">os autores e artistas russos </w:t>
      </w:r>
      <w:r w:rsidR="006949B9" w:rsidRPr="00DA3787">
        <w:rPr>
          <w:rFonts w:eastAsia="Times New Roman"/>
          <w:color w:val="000000" w:themeColor="text1"/>
          <w:lang w:eastAsia="pt-BR"/>
        </w:rPr>
        <w:t>do século XX apresentavam uma maneira de pensar em perspectiva inversa e buscavam ultrapassar a contingência do mundo</w:t>
      </w:r>
      <w:r w:rsidR="00936F31" w:rsidRPr="00DA3787">
        <w:rPr>
          <w:rFonts w:eastAsia="Times New Roman"/>
          <w:color w:val="000000" w:themeColor="text1"/>
          <w:lang w:eastAsia="pt-BR"/>
        </w:rPr>
        <w:t>,</w:t>
      </w:r>
      <w:r w:rsidR="0036090E" w:rsidRPr="00DA3787">
        <w:rPr>
          <w:rFonts w:eastAsia="Times New Roman"/>
          <w:color w:val="000000" w:themeColor="text1"/>
          <w:lang w:eastAsia="pt-BR"/>
        </w:rPr>
        <w:t xml:space="preserve"> p</w:t>
      </w:r>
      <w:r w:rsidR="00704423" w:rsidRPr="00DA3787">
        <w:rPr>
          <w:rFonts w:eastAsia="Times New Roman"/>
          <w:color w:val="000000" w:themeColor="text1"/>
          <w:lang w:eastAsia="pt-BR"/>
        </w:rPr>
        <w:t>or meio do símbolo</w:t>
      </w:r>
      <w:r w:rsidR="00936F31" w:rsidRPr="00DA3787">
        <w:rPr>
          <w:rFonts w:eastAsia="Times New Roman"/>
          <w:color w:val="000000" w:themeColor="text1"/>
          <w:lang w:eastAsia="pt-BR"/>
        </w:rPr>
        <w:t>,</w:t>
      </w:r>
      <w:r w:rsidR="00704423" w:rsidRPr="00DA3787">
        <w:rPr>
          <w:rFonts w:eastAsia="Times New Roman"/>
          <w:color w:val="000000" w:themeColor="text1"/>
          <w:lang w:eastAsia="pt-BR"/>
        </w:rPr>
        <w:t xml:space="preserve"> </w:t>
      </w:r>
      <w:r w:rsidR="00936F31" w:rsidRPr="00DA3787">
        <w:rPr>
          <w:rFonts w:eastAsia="Times New Roman"/>
          <w:color w:val="000000" w:themeColor="text1"/>
          <w:lang w:eastAsia="pt-BR"/>
        </w:rPr>
        <w:t xml:space="preserve">nas suas funções </w:t>
      </w:r>
      <w:proofErr w:type="spellStart"/>
      <w:r w:rsidR="00936F31" w:rsidRPr="00DA3787">
        <w:rPr>
          <w:rFonts w:eastAsia="Times New Roman"/>
          <w:color w:val="000000" w:themeColor="text1"/>
          <w:lang w:eastAsia="pt-BR"/>
        </w:rPr>
        <w:t>epifânica</w:t>
      </w:r>
      <w:proofErr w:type="spellEnd"/>
      <w:r w:rsidR="00936F31" w:rsidRPr="00DA3787">
        <w:rPr>
          <w:rFonts w:eastAsia="Times New Roman"/>
          <w:color w:val="000000" w:themeColor="text1"/>
          <w:lang w:eastAsia="pt-BR"/>
        </w:rPr>
        <w:t xml:space="preserve"> e </w:t>
      </w:r>
      <w:proofErr w:type="spellStart"/>
      <w:r w:rsidR="00936F31" w:rsidRPr="00DA3787">
        <w:rPr>
          <w:rFonts w:eastAsia="Times New Roman"/>
          <w:color w:val="000000" w:themeColor="text1"/>
          <w:lang w:eastAsia="pt-BR"/>
        </w:rPr>
        <w:t>revelativa</w:t>
      </w:r>
      <w:proofErr w:type="spellEnd"/>
      <w:r w:rsidR="00936F31" w:rsidRPr="00DA3787">
        <w:rPr>
          <w:rFonts w:eastAsia="Times New Roman"/>
          <w:color w:val="000000" w:themeColor="text1"/>
          <w:lang w:eastAsia="pt-BR"/>
        </w:rPr>
        <w:t xml:space="preserve">. Tanto no teatro quanto na liturgia ou na </w:t>
      </w:r>
      <w:r w:rsidR="00936F31" w:rsidRPr="00DA3787">
        <w:rPr>
          <w:rFonts w:eastAsia="Times New Roman"/>
          <w:color w:val="000000" w:themeColor="text1"/>
          <w:lang w:eastAsia="pt-BR"/>
        </w:rPr>
        <w:lastRenderedPageBreak/>
        <w:t>presença do ícone o apego ao símbolo aparece como lugar de fronteira entre o mundo visível e o invisí</w:t>
      </w:r>
      <w:r w:rsidR="003D16E2" w:rsidRPr="00DA3787">
        <w:rPr>
          <w:rFonts w:eastAsia="Times New Roman"/>
          <w:color w:val="000000" w:themeColor="text1"/>
          <w:lang w:eastAsia="pt-BR"/>
        </w:rPr>
        <w:t xml:space="preserve">vel e, em sua estrutura, anuncia </w:t>
      </w:r>
      <w:r w:rsidR="00936F31" w:rsidRPr="00DA3787">
        <w:rPr>
          <w:rFonts w:eastAsia="Times New Roman"/>
          <w:color w:val="000000" w:themeColor="text1"/>
          <w:lang w:eastAsia="pt-BR"/>
        </w:rPr>
        <w:t>as complexas</w:t>
      </w:r>
      <w:r w:rsidR="00704423" w:rsidRPr="00DA3787">
        <w:rPr>
          <w:rFonts w:eastAsia="Times New Roman"/>
          <w:color w:val="000000" w:themeColor="text1"/>
          <w:lang w:eastAsia="pt-BR"/>
        </w:rPr>
        <w:t xml:space="preserve"> estratificações </w:t>
      </w:r>
      <w:r w:rsidR="00936F31" w:rsidRPr="00DA3787">
        <w:rPr>
          <w:rFonts w:eastAsia="Times New Roman"/>
          <w:color w:val="000000" w:themeColor="text1"/>
          <w:lang w:eastAsia="pt-BR"/>
        </w:rPr>
        <w:t>d</w:t>
      </w:r>
      <w:r w:rsidR="00704423" w:rsidRPr="00DA3787">
        <w:rPr>
          <w:rFonts w:eastAsia="Times New Roman"/>
          <w:color w:val="000000" w:themeColor="text1"/>
          <w:lang w:eastAsia="pt-BR"/>
        </w:rPr>
        <w:t>o real</w:t>
      </w:r>
      <w:r w:rsidR="003D16E2" w:rsidRPr="00DA3787">
        <w:rPr>
          <w:rFonts w:eastAsia="Times New Roman"/>
          <w:color w:val="000000" w:themeColor="text1"/>
          <w:lang w:eastAsia="pt-BR"/>
        </w:rPr>
        <w:t>.</w:t>
      </w:r>
      <w:r w:rsidRPr="00DA3787">
        <w:rPr>
          <w:rFonts w:eastAsia="Times New Roman"/>
          <w:color w:val="000000" w:themeColor="text1"/>
          <w:lang w:eastAsia="pt-BR"/>
        </w:rPr>
        <w:t xml:space="preserve"> Também pode se verificar as formas modernas do </w:t>
      </w:r>
      <w:r w:rsidRPr="00DA3787">
        <w:rPr>
          <w:rFonts w:cs="Arial"/>
          <w:color w:val="000000" w:themeColor="text1"/>
        </w:rPr>
        <w:t>d</w:t>
      </w:r>
      <w:r w:rsidRPr="00DA3787">
        <w:rPr>
          <w:rFonts w:cs="Arial"/>
          <w:color w:val="000000" w:themeColor="text1"/>
        </w:rPr>
        <w:t xml:space="preserve">iabo </w:t>
      </w:r>
      <w:r w:rsidRPr="00DA3787">
        <w:rPr>
          <w:rFonts w:cs="Arial"/>
          <w:color w:val="000000" w:themeColor="text1"/>
        </w:rPr>
        <w:t>r</w:t>
      </w:r>
      <w:r w:rsidRPr="00DA3787">
        <w:rPr>
          <w:rFonts w:cs="Arial"/>
          <w:color w:val="000000" w:themeColor="text1"/>
        </w:rPr>
        <w:t>usso</w:t>
      </w:r>
      <w:r w:rsidRPr="00DA3787">
        <w:rPr>
          <w:rFonts w:cs="Arial"/>
          <w:color w:val="000000" w:themeColor="text1"/>
        </w:rPr>
        <w:t xml:space="preserve">, ao </w:t>
      </w:r>
      <w:r w:rsidRPr="00DA3787">
        <w:rPr>
          <w:rFonts w:cs="Arial"/>
          <w:color w:val="000000" w:themeColor="text1"/>
        </w:rPr>
        <w:t>mergulhar no universo literário que teve de enfrentar – como tantos outros intelectuais russos do seu tempo – a oposição ao regime de Stalin.</w:t>
      </w:r>
    </w:p>
    <w:p w14:paraId="1304349A" w14:textId="1DD1F0D3" w:rsidR="00DE1C3D" w:rsidRPr="00DA3787" w:rsidRDefault="005D151E" w:rsidP="00636707">
      <w:pPr>
        <w:spacing w:before="120" w:after="120" w:line="360" w:lineRule="auto"/>
        <w:ind w:firstLine="708"/>
        <w:jc w:val="both"/>
        <w:rPr>
          <w:color w:val="000000" w:themeColor="text1"/>
        </w:rPr>
      </w:pPr>
      <w:r w:rsidRPr="00DA3787">
        <w:rPr>
          <w:rFonts w:eastAsia="Times New Roman"/>
          <w:color w:val="000000" w:themeColor="text1"/>
          <w:lang w:eastAsia="pt-BR"/>
        </w:rPr>
        <w:t xml:space="preserve">Esta preciosa edição recolhe contribuições desde </w:t>
      </w:r>
      <w:proofErr w:type="spellStart"/>
      <w:r w:rsidRPr="00DA3787">
        <w:rPr>
          <w:rFonts w:eastAsia="Times New Roman"/>
          <w:color w:val="000000" w:themeColor="text1"/>
          <w:lang w:eastAsia="pt-BR"/>
        </w:rPr>
        <w:t>Fiodór</w:t>
      </w:r>
      <w:proofErr w:type="spellEnd"/>
      <w:r w:rsidRPr="00DA3787">
        <w:rPr>
          <w:rFonts w:eastAsia="Times New Roman"/>
          <w:color w:val="000000" w:themeColor="text1"/>
          <w:lang w:eastAsia="pt-BR"/>
        </w:rPr>
        <w:t xml:space="preserve"> Dostoievski, como não poderia deixar de ser, </w:t>
      </w:r>
      <w:r w:rsidRPr="00DA3787">
        <w:rPr>
          <w:rFonts w:cs="Arial"/>
          <w:color w:val="000000" w:themeColor="text1"/>
        </w:rPr>
        <w:t xml:space="preserve">Mikhail </w:t>
      </w:r>
      <w:proofErr w:type="spellStart"/>
      <w:r w:rsidRPr="00DA3787">
        <w:rPr>
          <w:rFonts w:cs="Arial"/>
          <w:color w:val="000000" w:themeColor="text1"/>
        </w:rPr>
        <w:t>Bulgákov</w:t>
      </w:r>
      <w:proofErr w:type="spellEnd"/>
      <w:r w:rsidRPr="00DA3787">
        <w:rPr>
          <w:rFonts w:cs="Arial"/>
          <w:color w:val="000000" w:themeColor="text1"/>
        </w:rPr>
        <w:t xml:space="preserve">, </w:t>
      </w:r>
      <w:r w:rsidRPr="00DA3787">
        <w:rPr>
          <w:color w:val="000000" w:themeColor="text1"/>
        </w:rPr>
        <w:t>Sergu</w:t>
      </w:r>
      <w:r w:rsidRPr="00DA3787">
        <w:rPr>
          <w:color w:val="000000" w:themeColor="text1"/>
        </w:rPr>
        <w:t>e</w:t>
      </w:r>
      <w:r w:rsidRPr="00DA3787">
        <w:rPr>
          <w:color w:val="000000" w:themeColor="text1"/>
        </w:rPr>
        <w:t xml:space="preserve">i </w:t>
      </w:r>
      <w:proofErr w:type="spellStart"/>
      <w:r w:rsidRPr="00DA3787">
        <w:rPr>
          <w:color w:val="000000" w:themeColor="text1"/>
        </w:rPr>
        <w:t>Bulgákov</w:t>
      </w:r>
      <w:proofErr w:type="spellEnd"/>
      <w:r w:rsidRPr="00DA3787">
        <w:rPr>
          <w:color w:val="000000" w:themeColor="text1"/>
        </w:rPr>
        <w:t xml:space="preserve">, </w:t>
      </w:r>
      <w:r w:rsidRPr="00DA3787">
        <w:rPr>
          <w:color w:val="000000" w:themeColor="text1"/>
        </w:rPr>
        <w:t xml:space="preserve">Pavel </w:t>
      </w:r>
      <w:proofErr w:type="spellStart"/>
      <w:r w:rsidRPr="00DA3787">
        <w:rPr>
          <w:color w:val="000000" w:themeColor="text1"/>
        </w:rPr>
        <w:t>Evdokimov</w:t>
      </w:r>
      <w:proofErr w:type="spellEnd"/>
      <w:r w:rsidRPr="00DA3787">
        <w:rPr>
          <w:rFonts w:eastAsia="Times New Roman"/>
          <w:color w:val="000000" w:themeColor="text1"/>
          <w:lang w:eastAsia="pt-BR"/>
        </w:rPr>
        <w:t xml:space="preserve">, </w:t>
      </w:r>
      <w:r w:rsidR="00636707" w:rsidRPr="00DA3787">
        <w:rPr>
          <w:rFonts w:eastAsia="Times New Roman"/>
          <w:color w:val="000000" w:themeColor="text1"/>
          <w:lang w:eastAsia="pt-BR"/>
        </w:rPr>
        <w:t xml:space="preserve">Andrei </w:t>
      </w:r>
      <w:proofErr w:type="spellStart"/>
      <w:r w:rsidR="00636707" w:rsidRPr="00DA3787">
        <w:rPr>
          <w:rFonts w:eastAsia="Times New Roman"/>
          <w:color w:val="000000" w:themeColor="text1"/>
          <w:lang w:eastAsia="pt-BR"/>
        </w:rPr>
        <w:t>Tarkovski</w:t>
      </w:r>
      <w:proofErr w:type="spellEnd"/>
      <w:r w:rsidR="00636707" w:rsidRPr="00DA3787">
        <w:rPr>
          <w:rFonts w:eastAsia="Times New Roman"/>
          <w:color w:val="000000" w:themeColor="text1"/>
          <w:lang w:eastAsia="pt-BR"/>
        </w:rPr>
        <w:t xml:space="preserve">, </w:t>
      </w:r>
      <w:r w:rsidR="00636707" w:rsidRPr="00DA3787">
        <w:rPr>
          <w:color w:val="000000" w:themeColor="text1"/>
        </w:rPr>
        <w:t xml:space="preserve">Pavel </w:t>
      </w:r>
      <w:proofErr w:type="spellStart"/>
      <w:r w:rsidR="00636707" w:rsidRPr="00DA3787">
        <w:rPr>
          <w:color w:val="000000" w:themeColor="text1"/>
        </w:rPr>
        <w:t>Florenski</w:t>
      </w:r>
      <w:proofErr w:type="spellEnd"/>
      <w:r w:rsidR="00636707" w:rsidRPr="00DA3787">
        <w:rPr>
          <w:color w:val="000000" w:themeColor="text1"/>
        </w:rPr>
        <w:t xml:space="preserve">, Nicolas </w:t>
      </w:r>
      <w:proofErr w:type="spellStart"/>
      <w:r w:rsidR="00636707" w:rsidRPr="00DA3787">
        <w:rPr>
          <w:color w:val="000000" w:themeColor="text1"/>
        </w:rPr>
        <w:t>Berdiaev</w:t>
      </w:r>
      <w:proofErr w:type="spellEnd"/>
      <w:r w:rsidR="00636707" w:rsidRPr="00DA3787">
        <w:rPr>
          <w:color w:val="000000" w:themeColor="text1"/>
        </w:rPr>
        <w:t xml:space="preserve">, entre outros. </w:t>
      </w:r>
      <w:r w:rsidR="00237717" w:rsidRPr="00DA3787">
        <w:rPr>
          <w:color w:val="000000" w:themeColor="text1"/>
        </w:rPr>
        <w:t>Pode-se notar um conjunt</w:t>
      </w:r>
      <w:r w:rsidR="00A37537" w:rsidRPr="00DA3787">
        <w:rPr>
          <w:color w:val="000000" w:themeColor="text1"/>
        </w:rPr>
        <w:t>o de artigos que tematizam a recepção d</w:t>
      </w:r>
      <w:r w:rsidR="00237717" w:rsidRPr="00DA3787">
        <w:rPr>
          <w:color w:val="000000" w:themeColor="text1"/>
        </w:rPr>
        <w:t xml:space="preserve">o grande autor </w:t>
      </w:r>
      <w:r w:rsidR="00A37537" w:rsidRPr="00DA3787">
        <w:rPr>
          <w:color w:val="000000" w:themeColor="text1"/>
        </w:rPr>
        <w:t>russo Dostoiévski e o respectivo</w:t>
      </w:r>
      <w:r w:rsidR="00237717" w:rsidRPr="00DA3787">
        <w:rPr>
          <w:color w:val="000000" w:themeColor="text1"/>
        </w:rPr>
        <w:t xml:space="preserve"> despertar religioso promovido pela acol</w:t>
      </w:r>
      <w:r w:rsidR="00A37537" w:rsidRPr="00DA3787">
        <w:rPr>
          <w:color w:val="000000" w:themeColor="text1"/>
        </w:rPr>
        <w:t>hida de seus pe</w:t>
      </w:r>
      <w:r w:rsidR="00AF7E5B" w:rsidRPr="00DA3787">
        <w:rPr>
          <w:color w:val="000000" w:themeColor="text1"/>
        </w:rPr>
        <w:t>rsonagens nos quais se concretiza</w:t>
      </w:r>
      <w:r w:rsidR="00A37537" w:rsidRPr="00DA3787">
        <w:rPr>
          <w:color w:val="000000" w:themeColor="text1"/>
        </w:rPr>
        <w:t xml:space="preserve"> tudo aquilo que é típico da experiência religiosa russa, ligadas a ideia de beleza, de conhecimento int</w:t>
      </w:r>
      <w:r w:rsidR="003034FF" w:rsidRPr="00DA3787">
        <w:rPr>
          <w:color w:val="000000" w:themeColor="text1"/>
        </w:rPr>
        <w:t>egral, de unidade da criação, da</w:t>
      </w:r>
      <w:r w:rsidR="00A37537" w:rsidRPr="00DA3787">
        <w:rPr>
          <w:color w:val="000000" w:themeColor="text1"/>
        </w:rPr>
        <w:t xml:space="preserve"> </w:t>
      </w:r>
      <w:proofErr w:type="spellStart"/>
      <w:r w:rsidR="00A37537" w:rsidRPr="00DA3787">
        <w:rPr>
          <w:color w:val="000000" w:themeColor="text1"/>
        </w:rPr>
        <w:t>Sobórnost</w:t>
      </w:r>
      <w:proofErr w:type="spellEnd"/>
      <w:r w:rsidR="00A37537" w:rsidRPr="00DA3787">
        <w:rPr>
          <w:color w:val="000000" w:themeColor="text1"/>
        </w:rPr>
        <w:t>,</w:t>
      </w:r>
      <w:r w:rsidR="003034FF" w:rsidRPr="00DA3787">
        <w:rPr>
          <w:color w:val="000000" w:themeColor="text1"/>
        </w:rPr>
        <w:t xml:space="preserve"> da mística do coração e, sobretudo,</w:t>
      </w:r>
      <w:r w:rsidR="00AF7E5B" w:rsidRPr="00DA3787">
        <w:rPr>
          <w:color w:val="000000" w:themeColor="text1"/>
        </w:rPr>
        <w:t xml:space="preserve"> uma preocupação</w:t>
      </w:r>
      <w:r w:rsidR="003034FF" w:rsidRPr="00DA3787">
        <w:rPr>
          <w:color w:val="000000" w:themeColor="text1"/>
        </w:rPr>
        <w:t xml:space="preserve"> com a situação dos pobres e </w:t>
      </w:r>
      <w:r w:rsidR="00AF7E5B" w:rsidRPr="00DA3787">
        <w:rPr>
          <w:color w:val="000000" w:themeColor="text1"/>
        </w:rPr>
        <w:t xml:space="preserve"> a justiça social. </w:t>
      </w:r>
      <w:r w:rsidR="00A37537" w:rsidRPr="00DA3787">
        <w:rPr>
          <w:color w:val="000000" w:themeColor="text1"/>
        </w:rPr>
        <w:t xml:space="preserve"> Os textos de Dostoiévski retratam </w:t>
      </w:r>
      <w:r w:rsidR="00BC0BC9" w:rsidRPr="00DA3787">
        <w:rPr>
          <w:color w:val="000000" w:themeColor="text1"/>
        </w:rPr>
        <w:t xml:space="preserve">a pertença a um movimento que reuniu a partir do final do século XIX escritores, poetas, filósofos, teólogos, dramaturgos interessados em produzir obras que pudessem servir a uma contemplação </w:t>
      </w:r>
      <w:proofErr w:type="spellStart"/>
      <w:r w:rsidR="00BC0BC9" w:rsidRPr="00DA3787">
        <w:rPr>
          <w:color w:val="000000" w:themeColor="text1"/>
        </w:rPr>
        <w:t>apofática</w:t>
      </w:r>
      <w:proofErr w:type="spellEnd"/>
      <w:r w:rsidR="00BC0BC9" w:rsidRPr="00DA3787">
        <w:rPr>
          <w:color w:val="000000" w:themeColor="text1"/>
        </w:rPr>
        <w:t xml:space="preserve"> da realidade e, por esta característica, se distanciassem de abordagens racionalistas e abstratas. Realizar tal tarefa significava </w:t>
      </w:r>
      <w:r w:rsidR="001C558A" w:rsidRPr="00DA3787">
        <w:rPr>
          <w:color w:val="000000" w:themeColor="text1"/>
        </w:rPr>
        <w:t xml:space="preserve">contemplar a realidade a partir da sua complexidade e requeria a integração dos </w:t>
      </w:r>
    </w:p>
    <w:p w14:paraId="6D6A6306" w14:textId="37DF6639" w:rsidR="007E1C15" w:rsidRPr="00DA3787" w:rsidRDefault="007E1C15" w:rsidP="005D151E">
      <w:pPr>
        <w:spacing w:before="120" w:after="120" w:line="360" w:lineRule="auto"/>
        <w:jc w:val="both"/>
        <w:rPr>
          <w:color w:val="000000" w:themeColor="text1"/>
        </w:rPr>
      </w:pPr>
      <w:r w:rsidRPr="00DA3787">
        <w:rPr>
          <w:color w:val="000000" w:themeColor="text1"/>
        </w:rPr>
        <w:t xml:space="preserve">  Pode-se intuir na relação referentes a crise cultural e religiosa da </w:t>
      </w:r>
      <w:proofErr w:type="spellStart"/>
      <w:r w:rsidRPr="00DA3787">
        <w:rPr>
          <w:color w:val="000000" w:themeColor="text1"/>
        </w:rPr>
        <w:t>Russia</w:t>
      </w:r>
      <w:proofErr w:type="spellEnd"/>
      <w:r w:rsidRPr="00DA3787">
        <w:rPr>
          <w:color w:val="000000" w:themeColor="text1"/>
        </w:rPr>
        <w:t xml:space="preserve"> e, no entanto, nos escritos de um significativo conjunto de autores nascia o desejo de se intensificar reflexões que ajudassem a refletir sobre o sofrimento e o sentido humano da vivência da fé.  Além disso, ser pode-se observar a proximidade entre as reflexões dos teólogos-filósofos russos e os grandes literatos que cultivavam, por conseguinte, a fecundidade desta aproximação serviu para sustentar </w:t>
      </w:r>
      <w:r w:rsidR="00636707" w:rsidRPr="00DA3787">
        <w:rPr>
          <w:color w:val="000000" w:themeColor="text1"/>
        </w:rPr>
        <w:t>um realismo com</w:t>
      </w:r>
      <w:r w:rsidRPr="00DA3787">
        <w:rPr>
          <w:color w:val="000000" w:themeColor="text1"/>
        </w:rPr>
        <w:t xml:space="preserve"> esperança que </w:t>
      </w:r>
      <w:r w:rsidR="00636707" w:rsidRPr="00DA3787">
        <w:rPr>
          <w:color w:val="000000" w:themeColor="text1"/>
        </w:rPr>
        <w:t>atravessou a crise da modernidade, ressignificando a questão de Deus como questão visceralmente existencial e trágica, emoldurando um cristianismo trágico.</w:t>
      </w:r>
    </w:p>
    <w:p w14:paraId="7182FEF2" w14:textId="2024D2BF" w:rsidR="00636707" w:rsidRPr="00DA3787" w:rsidRDefault="00636707" w:rsidP="005D151E">
      <w:pPr>
        <w:spacing w:before="120" w:after="120" w:line="360" w:lineRule="auto"/>
        <w:rPr>
          <w:color w:val="000000" w:themeColor="text1"/>
        </w:rPr>
      </w:pPr>
      <w:r w:rsidRPr="00DA3787">
        <w:rPr>
          <w:color w:val="000000" w:themeColor="text1"/>
        </w:rPr>
        <w:tab/>
        <w:t xml:space="preserve">A sessão dos </w:t>
      </w:r>
      <w:r w:rsidR="00DE1C3D" w:rsidRPr="00DA3787">
        <w:rPr>
          <w:color w:val="000000" w:themeColor="text1"/>
        </w:rPr>
        <w:t>artigos de temática livre</w:t>
      </w:r>
      <w:r w:rsidRPr="00DA3787">
        <w:rPr>
          <w:color w:val="000000" w:themeColor="text1"/>
        </w:rPr>
        <w:t xml:space="preserve"> é bem </w:t>
      </w:r>
      <w:proofErr w:type="gramStart"/>
      <w:r w:rsidRPr="00DA3787">
        <w:rPr>
          <w:color w:val="000000" w:themeColor="text1"/>
        </w:rPr>
        <w:t>diversificado</w:t>
      </w:r>
      <w:proofErr w:type="gramEnd"/>
      <w:r w:rsidRPr="00DA3787">
        <w:rPr>
          <w:color w:val="000000" w:themeColor="text1"/>
        </w:rPr>
        <w:t xml:space="preserve">, contando com contribuições inéditas, de diversos estilos literários. A edição também conta com uma entrevista feita a John Caputo e sua filosofia do acontecimento, que muito contribui com a hermenêutica teológica e literária.  </w:t>
      </w:r>
    </w:p>
    <w:p w14:paraId="4ABF917E" w14:textId="33142F4C" w:rsidR="00C53795" w:rsidRPr="00DA3787" w:rsidRDefault="00636707" w:rsidP="00636707">
      <w:pPr>
        <w:spacing w:before="120" w:after="120" w:line="360" w:lineRule="auto"/>
        <w:ind w:firstLine="708"/>
        <w:rPr>
          <w:color w:val="000000" w:themeColor="text1"/>
        </w:rPr>
      </w:pPr>
      <w:r w:rsidRPr="00DA3787">
        <w:rPr>
          <w:color w:val="000000" w:themeColor="text1"/>
        </w:rPr>
        <w:t xml:space="preserve">A presente edição da </w:t>
      </w:r>
      <w:proofErr w:type="spellStart"/>
      <w:r w:rsidRPr="00DA3787">
        <w:rPr>
          <w:color w:val="000000" w:themeColor="text1"/>
        </w:rPr>
        <w:t>Teoliteária</w:t>
      </w:r>
      <w:proofErr w:type="spellEnd"/>
      <w:r w:rsidRPr="00DA3787">
        <w:rPr>
          <w:color w:val="000000" w:themeColor="text1"/>
        </w:rPr>
        <w:t xml:space="preserve"> encerra o ano de 2018 procurando </w:t>
      </w:r>
      <w:r w:rsidR="00DA3787" w:rsidRPr="00DA3787">
        <w:rPr>
          <w:color w:val="000000" w:themeColor="text1"/>
        </w:rPr>
        <w:t xml:space="preserve">promover </w:t>
      </w:r>
      <w:proofErr w:type="gramStart"/>
      <w:r w:rsidR="00DA3787" w:rsidRPr="00DA3787">
        <w:rPr>
          <w:color w:val="000000" w:themeColor="text1"/>
        </w:rPr>
        <w:t xml:space="preserve">o </w:t>
      </w:r>
      <w:r w:rsidR="00C53795" w:rsidRPr="00DA3787">
        <w:rPr>
          <w:color w:val="000000" w:themeColor="text1"/>
        </w:rPr>
        <w:t xml:space="preserve"> diálogo</w:t>
      </w:r>
      <w:proofErr w:type="gramEnd"/>
      <w:r w:rsidR="00C53795" w:rsidRPr="00DA3787">
        <w:rPr>
          <w:color w:val="000000" w:themeColor="text1"/>
        </w:rPr>
        <w:t xml:space="preserve"> atual entre literatura, religião e teologia </w:t>
      </w:r>
      <w:r w:rsidR="00DA3787" w:rsidRPr="00DA3787">
        <w:rPr>
          <w:color w:val="000000" w:themeColor="text1"/>
        </w:rPr>
        <w:t xml:space="preserve">que </w:t>
      </w:r>
      <w:r w:rsidR="00C53795" w:rsidRPr="00DA3787">
        <w:rPr>
          <w:color w:val="000000" w:themeColor="text1"/>
        </w:rPr>
        <w:t xml:space="preserve">tem sido fecundo e tem contribuído </w:t>
      </w:r>
      <w:r w:rsidR="00C53795" w:rsidRPr="00DA3787">
        <w:rPr>
          <w:color w:val="000000" w:themeColor="text1"/>
        </w:rPr>
        <w:lastRenderedPageBreak/>
        <w:t>para o desenvolvimento do conhecimento na área tanto da literatura quanto dos estudos de religião e teologia.</w:t>
      </w:r>
      <w:r w:rsidR="00DA3787" w:rsidRPr="00DA3787">
        <w:rPr>
          <w:color w:val="000000" w:themeColor="text1"/>
        </w:rPr>
        <w:t xml:space="preserve"> Que a beleza nos salve!</w:t>
      </w:r>
    </w:p>
    <w:p w14:paraId="323D5FB2" w14:textId="77777777" w:rsidR="00C53795" w:rsidRPr="00DA3787" w:rsidRDefault="00C53795" w:rsidP="005D151E">
      <w:pPr>
        <w:spacing w:before="120" w:after="120" w:line="360" w:lineRule="auto"/>
        <w:rPr>
          <w:color w:val="000000" w:themeColor="text1"/>
        </w:rPr>
      </w:pPr>
    </w:p>
    <w:sectPr w:rsidR="00C53795" w:rsidRPr="00DA37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86"/>
    <w:rsid w:val="0009797B"/>
    <w:rsid w:val="0018788B"/>
    <w:rsid w:val="00192AE5"/>
    <w:rsid w:val="00197C86"/>
    <w:rsid w:val="001C558A"/>
    <w:rsid w:val="001E4BE5"/>
    <w:rsid w:val="00237717"/>
    <w:rsid w:val="00271B14"/>
    <w:rsid w:val="002A7C5F"/>
    <w:rsid w:val="002F20A9"/>
    <w:rsid w:val="003034FF"/>
    <w:rsid w:val="0036090E"/>
    <w:rsid w:val="00374B00"/>
    <w:rsid w:val="00392684"/>
    <w:rsid w:val="003C7E4F"/>
    <w:rsid w:val="003D16E2"/>
    <w:rsid w:val="004447D3"/>
    <w:rsid w:val="00447562"/>
    <w:rsid w:val="00470258"/>
    <w:rsid w:val="00472497"/>
    <w:rsid w:val="004879BF"/>
    <w:rsid w:val="004A2CE8"/>
    <w:rsid w:val="004D1948"/>
    <w:rsid w:val="005A326F"/>
    <w:rsid w:val="005D151E"/>
    <w:rsid w:val="005E0B46"/>
    <w:rsid w:val="005E4D89"/>
    <w:rsid w:val="00636707"/>
    <w:rsid w:val="006746FA"/>
    <w:rsid w:val="006949B9"/>
    <w:rsid w:val="00704423"/>
    <w:rsid w:val="00725336"/>
    <w:rsid w:val="0076721C"/>
    <w:rsid w:val="007E1C15"/>
    <w:rsid w:val="008054D4"/>
    <w:rsid w:val="008A566E"/>
    <w:rsid w:val="00936F31"/>
    <w:rsid w:val="00977989"/>
    <w:rsid w:val="009C0C06"/>
    <w:rsid w:val="009E5B57"/>
    <w:rsid w:val="00A17263"/>
    <w:rsid w:val="00A37537"/>
    <w:rsid w:val="00A80D3C"/>
    <w:rsid w:val="00A92C1B"/>
    <w:rsid w:val="00AF7E5B"/>
    <w:rsid w:val="00B05706"/>
    <w:rsid w:val="00BC0BC9"/>
    <w:rsid w:val="00C05DCF"/>
    <w:rsid w:val="00C53795"/>
    <w:rsid w:val="00C969C7"/>
    <w:rsid w:val="00D61D7D"/>
    <w:rsid w:val="00DA3787"/>
    <w:rsid w:val="00DA45C4"/>
    <w:rsid w:val="00DE1C3D"/>
    <w:rsid w:val="00E036ED"/>
    <w:rsid w:val="00E97363"/>
    <w:rsid w:val="00F233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A6B0"/>
  <w15:chartTrackingRefBased/>
  <w15:docId w15:val="{0A57CBAA-3FA8-47F7-AAD2-F47C2488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5D59-370D-48C0-9481-E406F79A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5</Pages>
  <Words>1644</Words>
  <Characters>8882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Manzatto</dc:creator>
  <cp:keywords/>
  <dc:description/>
  <cp:lastModifiedBy>Alex Villas Boas</cp:lastModifiedBy>
  <cp:revision>7</cp:revision>
  <dcterms:created xsi:type="dcterms:W3CDTF">2018-12-13T15:25:00Z</dcterms:created>
  <dcterms:modified xsi:type="dcterms:W3CDTF">2018-12-14T22:46:00Z</dcterms:modified>
</cp:coreProperties>
</file>