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F54C5" w14:textId="769E5026" w:rsidR="00CF1A71" w:rsidRPr="0055051D" w:rsidRDefault="00CF1A71" w:rsidP="00CF1A71">
      <w:pPr>
        <w:jc w:val="right"/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</w:pPr>
      <w:r w:rsidRPr="0055051D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 xml:space="preserve">São Paulo, </w:t>
      </w:r>
      <w:r w:rsidR="0055051D" w:rsidRPr="0055051D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 xml:space="preserve">07 de Março de </w:t>
      </w:r>
      <w:r w:rsidRPr="0055051D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2019.</w:t>
      </w:r>
    </w:p>
    <w:p w14:paraId="2473DFBC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</w:p>
    <w:p w14:paraId="0C5B04CB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</w:p>
    <w:p w14:paraId="1AD39CE4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  <w:r w:rsidRPr="0055051D"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  <w:t xml:space="preserve">Declaração </w:t>
      </w:r>
    </w:p>
    <w:p w14:paraId="433692B2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</w:p>
    <w:p w14:paraId="1FA69587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</w:p>
    <w:p w14:paraId="54C30DDF" w14:textId="77777777" w:rsidR="00CF1A71" w:rsidRPr="0055051D" w:rsidRDefault="00CF1A71" w:rsidP="00CF1A71">
      <w:pPr>
        <w:jc w:val="center"/>
        <w:rPr>
          <w:rFonts w:ascii="Verdana" w:eastAsia="Times New Roman" w:hAnsi="Verdana" w:cs="Times New Roman"/>
          <w:b/>
          <w:color w:val="111111"/>
          <w:shd w:val="clear" w:color="auto" w:fill="FFFFFF"/>
          <w:lang w:eastAsia="pt-BR"/>
        </w:rPr>
      </w:pPr>
    </w:p>
    <w:p w14:paraId="59F7F5D5" w14:textId="567FBB32" w:rsidR="00CF1A71" w:rsidRPr="0055051D" w:rsidRDefault="0055051D" w:rsidP="0055051D">
      <w:pPr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</w:pPr>
      <w:r w:rsidRPr="0055051D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Declaramos que o artigo “</w:t>
      </w:r>
      <w:r w:rsidRPr="0055051D">
        <w:rPr>
          <w:rFonts w:ascii="Verdana" w:hAnsi="Verdana"/>
        </w:rPr>
        <w:t xml:space="preserve">Considerações sobre a </w:t>
      </w:r>
      <w:proofErr w:type="spellStart"/>
      <w:r w:rsidRPr="0055051D">
        <w:rPr>
          <w:rFonts w:ascii="Verdana" w:hAnsi="Verdana"/>
        </w:rPr>
        <w:t>autoavaliação</w:t>
      </w:r>
      <w:proofErr w:type="spellEnd"/>
      <w:r w:rsidRPr="0055051D">
        <w:rPr>
          <w:rFonts w:ascii="Verdana" w:hAnsi="Verdana"/>
        </w:rPr>
        <w:t xml:space="preserve"> no ensino de língua inglesa e aprendizado autônomo”</w:t>
      </w:r>
      <w:r>
        <w:rPr>
          <w:rFonts w:ascii="Verdana" w:hAnsi="Verdana"/>
        </w:rPr>
        <w:t xml:space="preserve"> </w:t>
      </w:r>
      <w:r w:rsidR="00CF1A71" w:rsidRPr="0055051D">
        <w:rPr>
          <w:rFonts w:ascii="Verdana" w:eastAsia="Times New Roman" w:hAnsi="Verdana" w:cs="Times New Roman"/>
          <w:color w:val="111111"/>
          <w:shd w:val="clear" w:color="auto" w:fill="FFFFFF"/>
          <w:lang w:eastAsia="pt-BR"/>
        </w:rPr>
        <w:t>foi submetido exclusivamente à Revista Intercâmbio.</w:t>
      </w:r>
    </w:p>
    <w:p w14:paraId="189ED3B5" w14:textId="77777777" w:rsidR="00CF1A71" w:rsidRPr="0055051D" w:rsidRDefault="00CF1A71" w:rsidP="00CF1A71">
      <w:pPr>
        <w:rPr>
          <w:rFonts w:ascii="Verdana" w:hAnsi="Verdana"/>
          <w:lang w:eastAsia="pt-BR"/>
        </w:rPr>
      </w:pPr>
    </w:p>
    <w:p w14:paraId="202C8CBD" w14:textId="77777777" w:rsidR="00CF1A71" w:rsidRPr="0055051D" w:rsidRDefault="00CF1A71" w:rsidP="00CF1A71">
      <w:pPr>
        <w:rPr>
          <w:rFonts w:ascii="Verdana" w:hAnsi="Verdana"/>
          <w:lang w:eastAsia="pt-BR"/>
        </w:rPr>
      </w:pPr>
    </w:p>
    <w:p w14:paraId="681FFB29" w14:textId="77777777" w:rsidR="00CF1A71" w:rsidRPr="0055051D" w:rsidRDefault="00CF1A71" w:rsidP="00CF1A71">
      <w:pPr>
        <w:rPr>
          <w:rFonts w:ascii="Verdana" w:hAnsi="Verdana"/>
          <w:lang w:eastAsia="pt-BR"/>
        </w:rPr>
      </w:pPr>
    </w:p>
    <w:p w14:paraId="2DF33F31" w14:textId="77777777" w:rsidR="00CF1A71" w:rsidRPr="0055051D" w:rsidRDefault="00CF1A71" w:rsidP="00CF1A71">
      <w:pPr>
        <w:rPr>
          <w:rFonts w:ascii="Verdana" w:hAnsi="Verdana"/>
          <w:lang w:eastAsia="pt-BR"/>
        </w:rPr>
      </w:pPr>
      <w:r w:rsidRPr="0055051D">
        <w:rPr>
          <w:rFonts w:ascii="Verdana" w:hAnsi="Verdana"/>
          <w:lang w:eastAsia="pt-BR"/>
        </w:rPr>
        <w:t>Atenciosamente,</w:t>
      </w:r>
    </w:p>
    <w:p w14:paraId="67CC18D5" w14:textId="77777777" w:rsidR="00CF1A71" w:rsidRPr="0055051D" w:rsidRDefault="00CF1A71" w:rsidP="00CF1A71">
      <w:pPr>
        <w:rPr>
          <w:rFonts w:ascii="Verdana" w:hAnsi="Verdana"/>
          <w:lang w:eastAsia="pt-BR"/>
        </w:rPr>
      </w:pPr>
    </w:p>
    <w:p w14:paraId="1BE1A203" w14:textId="77777777" w:rsidR="005906AA" w:rsidRPr="0055051D" w:rsidRDefault="005906AA" w:rsidP="00CF1A71">
      <w:pPr>
        <w:rPr>
          <w:rFonts w:ascii="Verdana" w:hAnsi="Verdana"/>
          <w:lang w:eastAsia="pt-BR"/>
        </w:rPr>
      </w:pPr>
    </w:p>
    <w:p w14:paraId="3A10FF84" w14:textId="440487D5" w:rsidR="00CF1A71" w:rsidRPr="0055051D" w:rsidRDefault="006413B8" w:rsidP="00CF1A71">
      <w:pPr>
        <w:rPr>
          <w:rFonts w:ascii="Verdana" w:hAnsi="Verdana"/>
          <w:lang w:eastAsia="pt-BR"/>
        </w:rPr>
      </w:pPr>
      <w:r w:rsidRPr="00BA6FD9">
        <w:rPr>
          <w:b/>
          <w:noProof/>
        </w:rPr>
        <w:drawing>
          <wp:inline distT="0" distB="0" distL="0" distR="0" wp14:anchorId="7CDBDD1A" wp14:editId="19BE2FC6">
            <wp:extent cx="1844703" cy="477079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85" cy="4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C401E6" w14:textId="77777777" w:rsidR="0055051D" w:rsidRPr="0055051D" w:rsidRDefault="005906AA" w:rsidP="0055051D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Times"/>
          <w:color w:val="000000"/>
        </w:rPr>
      </w:pPr>
      <w:r w:rsidRPr="0055051D">
        <w:rPr>
          <w:rFonts w:ascii="Verdana" w:hAnsi="Verdana" w:cs="Times"/>
          <w:color w:val="000000"/>
        </w:rPr>
        <w:t xml:space="preserve"> </w:t>
      </w:r>
    </w:p>
    <w:p w14:paraId="33EE4141" w14:textId="7118AF34" w:rsidR="00CF1A71" w:rsidRPr="0055051D" w:rsidRDefault="0055051D" w:rsidP="0055051D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Times"/>
          <w:color w:val="000000"/>
        </w:rPr>
      </w:pPr>
      <w:r w:rsidRPr="0055051D">
        <w:rPr>
          <w:rFonts w:ascii="Verdana" w:hAnsi="Verdana" w:cs="Times"/>
          <w:color w:val="000000"/>
        </w:rPr>
        <w:t>Eliana Kobayashi</w:t>
      </w:r>
      <w:r w:rsidR="00CF1A71" w:rsidRPr="0055051D">
        <w:rPr>
          <w:rFonts w:ascii="Verdana" w:hAnsi="Verdana"/>
          <w:lang w:eastAsia="pt-BR"/>
        </w:rPr>
        <w:t xml:space="preserve"> </w:t>
      </w:r>
    </w:p>
    <w:p w14:paraId="564A2398" w14:textId="77777777" w:rsidR="00941286" w:rsidRPr="00CF1A71" w:rsidRDefault="006413B8" w:rsidP="00CF1A71">
      <w:pPr>
        <w:jc w:val="both"/>
        <w:rPr>
          <w:rFonts w:ascii="Verdana" w:hAnsi="Verdana"/>
        </w:rPr>
      </w:pPr>
    </w:p>
    <w:sectPr w:rsidR="00941286" w:rsidRPr="00CF1A71" w:rsidSect="006820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71"/>
    <w:rsid w:val="005037E2"/>
    <w:rsid w:val="0055051D"/>
    <w:rsid w:val="005906AA"/>
    <w:rsid w:val="006413B8"/>
    <w:rsid w:val="0068204D"/>
    <w:rsid w:val="00A0724E"/>
    <w:rsid w:val="00C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7798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1A71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A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1A71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A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Declaramos que o artigo “Proficiência em língua inglesa e a formação de professo</vt:lpstr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Gallardo</dc:creator>
  <cp:lastModifiedBy>likobayashi</cp:lastModifiedBy>
  <cp:revision>3</cp:revision>
  <dcterms:created xsi:type="dcterms:W3CDTF">2019-03-07T16:21:00Z</dcterms:created>
  <dcterms:modified xsi:type="dcterms:W3CDTF">2019-04-09T18:44:00Z</dcterms:modified>
</cp:coreProperties>
</file>