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CEA9" w14:textId="3BBFCA47" w:rsidR="006C08AE" w:rsidRPr="006C08AE" w:rsidRDefault="006C08AE" w:rsidP="006C08AE">
      <w:pPr>
        <w:spacing w:after="184" w:line="240" w:lineRule="auto"/>
        <w:ind w:right="229"/>
        <w:rPr>
          <w:rFonts w:ascii="Times New Roman" w:eastAsia="Times New Roman" w:hAnsi="Times New Roman" w:cs="Times New Roman"/>
          <w:sz w:val="24"/>
          <w:szCs w:val="24"/>
          <w:lang w:val="en-US"/>
        </w:rPr>
      </w:pPr>
      <w:bookmarkStart w:id="0" w:name="_Hlk184050749"/>
      <w:bookmarkStart w:id="1" w:name="_Hlk167369748"/>
      <w:bookmarkEnd w:id="0"/>
      <w:r w:rsidRPr="006C08AE">
        <w:rPr>
          <w:rFonts w:ascii="Times New Roman" w:eastAsia="Times New Roman" w:hAnsi="Times New Roman" w:cs="Times New Roman"/>
          <w:color w:val="0563C2"/>
          <w:sz w:val="21"/>
          <w:szCs w:val="21"/>
          <w:lang w:val="en-US"/>
        </w:rPr>
        <w:t>http://doi.org/10.23925/2179-3565.2025v16i4p</w:t>
      </w:r>
      <w:r w:rsidR="00A140C5">
        <w:rPr>
          <w:rFonts w:ascii="Times New Roman" w:eastAsia="Times New Roman" w:hAnsi="Times New Roman" w:cs="Times New Roman"/>
          <w:color w:val="0563C2"/>
          <w:sz w:val="21"/>
          <w:szCs w:val="21"/>
          <w:lang w:val="en-US"/>
        </w:rPr>
        <w:t>01-04</w:t>
      </w:r>
    </w:p>
    <w:p w14:paraId="65291AE9" w14:textId="77777777" w:rsidR="006C08AE" w:rsidRPr="006C08AE" w:rsidRDefault="006C08AE" w:rsidP="006C08AE">
      <w:pPr>
        <w:spacing w:after="2" w:line="254" w:lineRule="auto"/>
        <w:ind w:left="19" w:right="-6" w:hanging="10"/>
        <w:jc w:val="right"/>
        <w:rPr>
          <w:rFonts w:ascii="Times New Roman" w:eastAsia="Times New Roman" w:hAnsi="Times New Roman" w:cs="Times New Roman"/>
          <w:sz w:val="24"/>
          <w:szCs w:val="24"/>
          <w:lang w:val="en-US"/>
        </w:rPr>
      </w:pPr>
      <w:r w:rsidRPr="000D03C9">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0" wp14:anchorId="5DFD03E0" wp14:editId="4E8A9A1E">
            <wp:simplePos x="0" y="0"/>
            <wp:positionH relativeFrom="column">
              <wp:posOffset>-127635</wp:posOffset>
            </wp:positionH>
            <wp:positionV relativeFrom="paragraph">
              <wp:posOffset>43815</wp:posOffset>
            </wp:positionV>
            <wp:extent cx="4233545" cy="789305"/>
            <wp:effectExtent l="0" t="0" r="0" b="0"/>
            <wp:wrapSquare wrapText="bothSides"/>
            <wp:docPr id="14"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354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8AE">
        <w:rPr>
          <w:rFonts w:ascii="Times New Roman" w:eastAsia="Times New Roman" w:hAnsi="Times New Roman" w:cs="Times New Roman"/>
          <w:sz w:val="19"/>
          <w:szCs w:val="24"/>
          <w:lang w:val="en-US"/>
        </w:rPr>
        <w:t xml:space="preserve">      RISUS - Journal on Innovation and Sustainability volume 16, número 4 - 2025</w:t>
      </w:r>
    </w:p>
    <w:p w14:paraId="74FA3D99" w14:textId="77777777" w:rsidR="006C08AE" w:rsidRPr="000D03C9" w:rsidRDefault="006C08AE" w:rsidP="006C08AE">
      <w:pPr>
        <w:spacing w:after="2" w:line="254" w:lineRule="auto"/>
        <w:ind w:left="19" w:right="-6" w:hanging="10"/>
        <w:jc w:val="right"/>
        <w:rPr>
          <w:rFonts w:ascii="Times New Roman" w:eastAsia="Times New Roman" w:hAnsi="Times New Roman" w:cs="Times New Roman"/>
          <w:sz w:val="24"/>
          <w:szCs w:val="24"/>
        </w:rPr>
      </w:pPr>
      <w:r w:rsidRPr="000D03C9">
        <w:rPr>
          <w:rFonts w:ascii="Times New Roman" w:eastAsia="Times New Roman" w:hAnsi="Times New Roman" w:cs="Times New Roman"/>
          <w:sz w:val="19"/>
          <w:szCs w:val="24"/>
        </w:rPr>
        <w:t>ISSN: 2179-3565</w:t>
      </w:r>
    </w:p>
    <w:p w14:paraId="3F1A186F" w14:textId="77777777" w:rsidR="006C08AE" w:rsidRPr="000D03C9" w:rsidRDefault="006C08AE" w:rsidP="006C08AE">
      <w:pPr>
        <w:spacing w:after="0" w:line="265" w:lineRule="auto"/>
        <w:ind w:left="19" w:right="-6" w:hanging="10"/>
        <w:jc w:val="right"/>
        <w:rPr>
          <w:rFonts w:ascii="Times New Roman" w:eastAsia="Times New Roman" w:hAnsi="Times New Roman" w:cs="Times New Roman"/>
          <w:sz w:val="24"/>
          <w:szCs w:val="24"/>
        </w:rPr>
      </w:pPr>
      <w:r w:rsidRPr="000D03C9">
        <w:rPr>
          <w:rFonts w:ascii="Times New Roman" w:eastAsia="Times New Roman" w:hAnsi="Times New Roman" w:cs="Times New Roman"/>
          <w:sz w:val="19"/>
          <w:szCs w:val="24"/>
        </w:rPr>
        <w:t>Editor Científico: Arnoldo José de Hoyos Guevara</w:t>
      </w:r>
    </w:p>
    <w:p w14:paraId="67282BEB" w14:textId="77777777" w:rsidR="006C08AE" w:rsidRPr="000D03C9" w:rsidRDefault="006C08AE" w:rsidP="006C08AE">
      <w:pPr>
        <w:spacing w:after="0" w:line="265" w:lineRule="auto"/>
        <w:ind w:left="19" w:right="-6" w:hanging="10"/>
        <w:jc w:val="right"/>
        <w:rPr>
          <w:rFonts w:ascii="Times New Roman" w:eastAsia="Times New Roman" w:hAnsi="Times New Roman" w:cs="Times New Roman"/>
          <w:sz w:val="24"/>
          <w:szCs w:val="24"/>
        </w:rPr>
      </w:pPr>
      <w:r w:rsidRPr="000D03C9">
        <w:rPr>
          <w:rFonts w:ascii="Times New Roman" w:eastAsia="Times New Roman" w:hAnsi="Times New Roman" w:cs="Times New Roman"/>
          <w:sz w:val="19"/>
          <w:szCs w:val="24"/>
        </w:rPr>
        <w:t>Editor Assistente: Vitória Catarina Dib</w:t>
      </w:r>
    </w:p>
    <w:p w14:paraId="0B29CF29" w14:textId="77777777" w:rsidR="006C08AE" w:rsidRPr="000D03C9" w:rsidRDefault="006C08AE" w:rsidP="006C08AE">
      <w:pPr>
        <w:spacing w:after="919" w:line="265" w:lineRule="auto"/>
        <w:ind w:left="19" w:right="-6" w:hanging="10"/>
        <w:jc w:val="right"/>
        <w:rPr>
          <w:rFonts w:ascii="Times New Roman" w:eastAsia="Times New Roman" w:hAnsi="Times New Roman" w:cs="Times New Roman"/>
          <w:sz w:val="24"/>
          <w:szCs w:val="24"/>
        </w:rPr>
      </w:pPr>
      <w:r w:rsidRPr="000D03C9">
        <w:rPr>
          <w:rFonts w:ascii="Times New Roman" w:eastAsia="Times New Roman" w:hAnsi="Times New Roman" w:cs="Times New Roman"/>
          <w:sz w:val="19"/>
          <w:szCs w:val="24"/>
        </w:rPr>
        <w:t>Avaliação: Melhores práticas editoriais da ANPAD</w:t>
      </w:r>
    </w:p>
    <w:bookmarkEnd w:id="1"/>
    <w:p w14:paraId="7EC7A4F4" w14:textId="77777777" w:rsidR="006C08AE" w:rsidRPr="00634135" w:rsidRDefault="006C08AE" w:rsidP="00BC21A7">
      <w:pPr>
        <w:spacing w:after="0" w:line="240" w:lineRule="auto"/>
        <w:jc w:val="both"/>
        <w:rPr>
          <w:rFonts w:ascii="Calibri" w:hAnsi="Calibri" w:cs="Calibri"/>
          <w:bCs/>
          <w:sz w:val="36"/>
          <w:szCs w:val="36"/>
        </w:rPr>
      </w:pPr>
      <w:r w:rsidRPr="00634135">
        <w:rPr>
          <w:rFonts w:ascii="Calibri" w:hAnsi="Calibri" w:cs="Calibri"/>
          <w:b/>
          <w:sz w:val="36"/>
          <w:szCs w:val="36"/>
        </w:rPr>
        <w:t xml:space="preserve">Editorial – </w:t>
      </w:r>
      <w:r w:rsidRPr="00470846">
        <w:rPr>
          <w:rFonts w:ascii="Calibri" w:hAnsi="Calibri" w:cs="Calibri"/>
          <w:bCs/>
          <w:i/>
          <w:iCs/>
          <w:sz w:val="32"/>
          <w:szCs w:val="32"/>
        </w:rPr>
        <w:t>Arnoldo José de Hoyos Guevara</w:t>
      </w:r>
    </w:p>
    <w:p w14:paraId="0B03303D" w14:textId="77777777" w:rsidR="00BC21A7" w:rsidRPr="0062517C" w:rsidRDefault="00BC21A7" w:rsidP="00BC21A7">
      <w:pPr>
        <w:spacing w:after="0" w:line="240" w:lineRule="auto"/>
        <w:rPr>
          <w:rFonts w:ascii="Times New Roman" w:hAnsi="Times New Roman" w:cs="Times New Roman"/>
          <w:sz w:val="24"/>
          <w:szCs w:val="24"/>
        </w:rPr>
      </w:pPr>
    </w:p>
    <w:p w14:paraId="07ECAF04" w14:textId="51729726" w:rsidR="00132224" w:rsidRPr="00BF456F" w:rsidRDefault="00410B89" w:rsidP="000760EF">
      <w:pPr>
        <w:spacing w:after="0" w:line="240" w:lineRule="auto"/>
        <w:ind w:firstLine="708"/>
        <w:jc w:val="both"/>
        <w:rPr>
          <w:rFonts w:ascii="Times New Roman" w:hAnsi="Times New Roman" w:cs="Times New Roman"/>
          <w:sz w:val="24"/>
          <w:szCs w:val="24"/>
          <w:lang w:val="en-US"/>
        </w:rPr>
      </w:pPr>
      <w:r w:rsidRPr="00BF456F">
        <w:rPr>
          <w:rFonts w:ascii="Times New Roman" w:hAnsi="Times New Roman" w:cs="Times New Roman"/>
          <w:sz w:val="24"/>
          <w:szCs w:val="24"/>
          <w:lang w:val="en-US"/>
        </w:rPr>
        <w:t xml:space="preserve">This time we organize the </w:t>
      </w:r>
      <w:r w:rsidR="009B0909">
        <w:rPr>
          <w:rFonts w:ascii="Times New Roman" w:hAnsi="Times New Roman" w:cs="Times New Roman"/>
          <w:sz w:val="24"/>
          <w:szCs w:val="24"/>
          <w:lang w:val="en-US"/>
        </w:rPr>
        <w:t>19</w:t>
      </w:r>
      <w:r w:rsidRPr="00BF456F">
        <w:rPr>
          <w:rFonts w:ascii="Times New Roman" w:hAnsi="Times New Roman" w:cs="Times New Roman"/>
          <w:b/>
          <w:bCs/>
          <w:sz w:val="24"/>
          <w:szCs w:val="24"/>
          <w:lang w:val="en-US"/>
        </w:rPr>
        <w:t xml:space="preserve"> </w:t>
      </w:r>
      <w:r w:rsidRPr="00BF456F">
        <w:rPr>
          <w:rFonts w:ascii="Times New Roman" w:hAnsi="Times New Roman" w:cs="Times New Roman"/>
          <w:sz w:val="24"/>
          <w:szCs w:val="24"/>
          <w:lang w:val="en-US"/>
        </w:rPr>
        <w:t xml:space="preserve">papers for the Editorial and Index </w:t>
      </w:r>
      <w:r w:rsidR="00C42626" w:rsidRPr="00BF456F">
        <w:rPr>
          <w:rFonts w:ascii="Times New Roman" w:hAnsi="Times New Roman" w:cs="Times New Roman"/>
          <w:sz w:val="24"/>
          <w:szCs w:val="24"/>
          <w:lang w:val="en-US"/>
        </w:rPr>
        <w:t xml:space="preserve">considering their purpose </w:t>
      </w:r>
      <w:r w:rsidRPr="00BF456F">
        <w:rPr>
          <w:rFonts w:ascii="Times New Roman" w:hAnsi="Times New Roman" w:cs="Times New Roman"/>
          <w:sz w:val="24"/>
          <w:szCs w:val="24"/>
          <w:lang w:val="en-US"/>
        </w:rPr>
        <w:t>on 4 main topics</w:t>
      </w:r>
      <w:r w:rsidR="00C42626" w:rsidRPr="00BF456F">
        <w:rPr>
          <w:rFonts w:ascii="Times New Roman" w:hAnsi="Times New Roman" w:cs="Times New Roman"/>
          <w:sz w:val="24"/>
          <w:szCs w:val="24"/>
          <w:lang w:val="en-US"/>
        </w:rPr>
        <w:t xml:space="preserve">: </w:t>
      </w:r>
      <w:r w:rsidR="002B03B3">
        <w:rPr>
          <w:rFonts w:ascii="Times New Roman" w:hAnsi="Times New Roman" w:cs="Times New Roman"/>
          <w:sz w:val="24"/>
          <w:szCs w:val="24"/>
          <w:lang w:val="en-US"/>
        </w:rPr>
        <w:t>Ed</w:t>
      </w:r>
      <w:r w:rsidR="002B03B3" w:rsidRPr="00BF456F">
        <w:rPr>
          <w:rFonts w:ascii="Times New Roman" w:hAnsi="Times New Roman" w:cs="Times New Roman"/>
          <w:sz w:val="24"/>
          <w:szCs w:val="24"/>
          <w:lang w:val="en-US"/>
        </w:rPr>
        <w:t>ucation</w:t>
      </w:r>
      <w:r w:rsidR="000760EF">
        <w:rPr>
          <w:rFonts w:ascii="Times New Roman" w:hAnsi="Times New Roman" w:cs="Times New Roman"/>
          <w:sz w:val="24"/>
          <w:szCs w:val="24"/>
          <w:lang w:val="en-US"/>
        </w:rPr>
        <w:t>,</w:t>
      </w:r>
      <w:r w:rsidR="00C42626" w:rsidRPr="00BF456F">
        <w:rPr>
          <w:rFonts w:ascii="Times New Roman" w:hAnsi="Times New Roman" w:cs="Times New Roman"/>
          <w:sz w:val="24"/>
          <w:szCs w:val="24"/>
          <w:lang w:val="en-US"/>
        </w:rPr>
        <w:t xml:space="preserve"> S</w:t>
      </w:r>
      <w:r w:rsidR="002B03B3" w:rsidRPr="00BF456F">
        <w:rPr>
          <w:rFonts w:ascii="Times New Roman" w:hAnsi="Times New Roman" w:cs="Times New Roman"/>
          <w:sz w:val="24"/>
          <w:szCs w:val="24"/>
          <w:lang w:val="en-US"/>
        </w:rPr>
        <w:t>ustainability</w:t>
      </w:r>
      <w:r w:rsidR="00C42626" w:rsidRPr="00BF456F">
        <w:rPr>
          <w:rFonts w:ascii="Times New Roman" w:hAnsi="Times New Roman" w:cs="Times New Roman"/>
          <w:sz w:val="24"/>
          <w:szCs w:val="24"/>
          <w:lang w:val="en-US"/>
        </w:rPr>
        <w:t>, E</w:t>
      </w:r>
      <w:r w:rsidR="002B03B3" w:rsidRPr="00BF456F">
        <w:rPr>
          <w:rFonts w:ascii="Times New Roman" w:hAnsi="Times New Roman" w:cs="Times New Roman"/>
          <w:sz w:val="24"/>
          <w:szCs w:val="24"/>
          <w:lang w:val="en-US"/>
        </w:rPr>
        <w:t xml:space="preserve">conomics </w:t>
      </w:r>
      <w:r w:rsidR="00C42626" w:rsidRPr="00BF456F">
        <w:rPr>
          <w:rFonts w:ascii="Times New Roman" w:hAnsi="Times New Roman" w:cs="Times New Roman"/>
          <w:sz w:val="24"/>
          <w:szCs w:val="24"/>
          <w:lang w:val="en-US"/>
        </w:rPr>
        <w:t>and G</w:t>
      </w:r>
      <w:r w:rsidR="002B03B3" w:rsidRPr="00BF456F">
        <w:rPr>
          <w:rFonts w:ascii="Times New Roman" w:hAnsi="Times New Roman" w:cs="Times New Roman"/>
          <w:sz w:val="24"/>
          <w:szCs w:val="24"/>
          <w:lang w:val="en-US"/>
        </w:rPr>
        <w:t>lobal systems</w:t>
      </w:r>
      <w:r w:rsidR="00C42626" w:rsidRPr="00BF456F">
        <w:rPr>
          <w:rFonts w:ascii="Times New Roman" w:hAnsi="Times New Roman" w:cs="Times New Roman"/>
          <w:sz w:val="24"/>
          <w:szCs w:val="24"/>
          <w:lang w:val="en-US"/>
        </w:rPr>
        <w:t>.</w:t>
      </w:r>
    </w:p>
    <w:p w14:paraId="533A8C89" w14:textId="77777777" w:rsidR="004F3AF4" w:rsidRDefault="004F3AF4" w:rsidP="00BC21A7">
      <w:pPr>
        <w:spacing w:after="0" w:line="240" w:lineRule="auto"/>
        <w:jc w:val="both"/>
        <w:rPr>
          <w:rFonts w:ascii="Times New Roman" w:hAnsi="Times New Roman" w:cs="Times New Roman"/>
          <w:b/>
          <w:bCs/>
          <w:sz w:val="24"/>
          <w:szCs w:val="24"/>
          <w:lang w:val="en-US"/>
        </w:rPr>
      </w:pPr>
    </w:p>
    <w:p w14:paraId="4D9E46FA" w14:textId="72F84494" w:rsidR="00F018A7" w:rsidRPr="00DA622F" w:rsidRDefault="004F3AF4" w:rsidP="00BC21A7">
      <w:pPr>
        <w:spacing w:after="0" w:line="240" w:lineRule="auto"/>
        <w:jc w:val="both"/>
        <w:rPr>
          <w:rFonts w:ascii="Calibri" w:hAnsi="Calibri" w:cs="Calibri"/>
          <w:sz w:val="36"/>
          <w:szCs w:val="36"/>
          <w:lang w:val="en-US"/>
        </w:rPr>
      </w:pPr>
      <w:r w:rsidRPr="00DA622F">
        <w:rPr>
          <w:rFonts w:ascii="Calibri" w:hAnsi="Calibri" w:cs="Calibri"/>
          <w:sz w:val="36"/>
          <w:szCs w:val="36"/>
          <w:lang w:val="en-US"/>
        </w:rPr>
        <w:t>Education</w:t>
      </w:r>
      <w:r w:rsidR="00C6060B" w:rsidRPr="00DA622F">
        <w:rPr>
          <w:rFonts w:ascii="Calibri" w:hAnsi="Calibri" w:cs="Calibri"/>
          <w:sz w:val="36"/>
          <w:szCs w:val="36"/>
          <w:lang w:val="en-US"/>
        </w:rPr>
        <w:t xml:space="preserve"> </w:t>
      </w:r>
    </w:p>
    <w:p w14:paraId="4FC86A18" w14:textId="46A4F3D1" w:rsidR="00312B87" w:rsidRPr="00BF456F" w:rsidRDefault="00F018A7" w:rsidP="007B222C">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82625" w:rsidRPr="00BF456F">
        <w:rPr>
          <w:rFonts w:ascii="Times New Roman" w:hAnsi="Times New Roman" w:cs="Times New Roman"/>
          <w:sz w:val="24"/>
          <w:szCs w:val="24"/>
          <w:lang w:val="en-US"/>
        </w:rPr>
        <w:t xml:space="preserve">he first paper </w:t>
      </w:r>
      <w:r w:rsidR="00BA2E26" w:rsidRPr="00BF456F">
        <w:rPr>
          <w:rFonts w:ascii="Times New Roman" w:hAnsi="Times New Roman" w:cs="Times New Roman"/>
          <w:sz w:val="24"/>
          <w:szCs w:val="24"/>
          <w:lang w:val="en-US"/>
        </w:rPr>
        <w:t>coming</w:t>
      </w:r>
      <w:r w:rsidR="00482625" w:rsidRPr="00BF456F">
        <w:rPr>
          <w:rFonts w:ascii="Times New Roman" w:hAnsi="Times New Roman" w:cs="Times New Roman"/>
          <w:sz w:val="24"/>
          <w:szCs w:val="24"/>
          <w:lang w:val="en-US"/>
        </w:rPr>
        <w:t xml:space="preserve"> from Nigeria</w:t>
      </w:r>
      <w:r w:rsidR="0041629C" w:rsidRPr="00BF456F">
        <w:rPr>
          <w:rFonts w:ascii="Times New Roman" w:hAnsi="Times New Roman" w:cs="Times New Roman"/>
          <w:sz w:val="24"/>
          <w:szCs w:val="24"/>
          <w:lang w:val="en-US"/>
        </w:rPr>
        <w:t xml:space="preserve"> </w:t>
      </w:r>
      <w:r w:rsidR="00482625" w:rsidRPr="00BF456F">
        <w:rPr>
          <w:rFonts w:ascii="Times New Roman" w:hAnsi="Times New Roman" w:cs="Times New Roman"/>
          <w:sz w:val="24"/>
          <w:szCs w:val="24"/>
          <w:lang w:val="en-US"/>
        </w:rPr>
        <w:t xml:space="preserve">revealed that commercialized research outputs, renewable energy, campus fleet, and sustainability awareness were the four most important indicators, as they were highly </w:t>
      </w:r>
      <w:r w:rsidR="00BA2E26" w:rsidRPr="00BF456F">
        <w:rPr>
          <w:rFonts w:ascii="Times New Roman" w:hAnsi="Times New Roman" w:cs="Times New Roman"/>
          <w:sz w:val="24"/>
          <w:szCs w:val="24"/>
          <w:lang w:val="en-US"/>
        </w:rPr>
        <w:t>prioritized higher</w:t>
      </w:r>
      <w:r w:rsidR="00482625" w:rsidRPr="00BF456F">
        <w:rPr>
          <w:rFonts w:ascii="Times New Roman" w:hAnsi="Times New Roman" w:cs="Times New Roman"/>
          <w:sz w:val="24"/>
          <w:szCs w:val="24"/>
          <w:lang w:val="en-US"/>
        </w:rPr>
        <w:t xml:space="preserve"> education institutions (HEIs) over the past decade.  The next paper </w:t>
      </w:r>
      <w:r w:rsidR="00BA2E26" w:rsidRPr="00BF456F">
        <w:rPr>
          <w:rFonts w:ascii="Times New Roman" w:hAnsi="Times New Roman" w:cs="Times New Roman"/>
          <w:sz w:val="24"/>
          <w:szCs w:val="24"/>
          <w:lang w:val="en-US"/>
        </w:rPr>
        <w:t>coming</w:t>
      </w:r>
      <w:r w:rsidR="00482625" w:rsidRPr="00BF456F">
        <w:rPr>
          <w:rFonts w:ascii="Times New Roman" w:hAnsi="Times New Roman" w:cs="Times New Roman"/>
          <w:sz w:val="24"/>
          <w:szCs w:val="24"/>
          <w:lang w:val="en-US"/>
        </w:rPr>
        <w:t xml:space="preserve"> from Vietnam</w:t>
      </w:r>
      <w:r w:rsidR="0041629C" w:rsidRPr="00BF456F">
        <w:rPr>
          <w:rFonts w:ascii="Times New Roman" w:hAnsi="Times New Roman" w:cs="Times New Roman"/>
          <w:sz w:val="24"/>
          <w:szCs w:val="24"/>
          <w:lang w:val="en-US"/>
        </w:rPr>
        <w:t xml:space="preserve"> </w:t>
      </w:r>
      <w:r w:rsidR="00482625" w:rsidRPr="00BF456F">
        <w:rPr>
          <w:rFonts w:ascii="Times New Roman" w:hAnsi="Times New Roman" w:cs="Times New Roman"/>
          <w:sz w:val="24"/>
          <w:szCs w:val="24"/>
          <w:lang w:val="en-US"/>
        </w:rPr>
        <w:t xml:space="preserve">explores the opportunities and challenges of implementing Global Citizenship Education (GCED) as a strategic response to pressing issues, and ends up </w:t>
      </w:r>
      <w:r w:rsidR="0001643D" w:rsidRPr="00BF456F">
        <w:rPr>
          <w:rFonts w:ascii="Times New Roman" w:hAnsi="Times New Roman" w:cs="Times New Roman"/>
          <w:sz w:val="24"/>
          <w:szCs w:val="24"/>
          <w:lang w:val="en-US"/>
        </w:rPr>
        <w:t>proposing fundamental solutions—such as curriculum innovation, pedagogical reform, and international cooperation—that can strengthen the effectiveness of GCED in Vietnam, thereby contributing to the attainment of sustainable development goals (SDGs). The next paper coming f</w:t>
      </w:r>
      <w:r w:rsidR="0096619A">
        <w:rPr>
          <w:rFonts w:ascii="Times New Roman" w:hAnsi="Times New Roman" w:cs="Times New Roman"/>
          <w:sz w:val="24"/>
          <w:szCs w:val="24"/>
          <w:lang w:val="en-US"/>
        </w:rPr>
        <w:t>rom</w:t>
      </w:r>
      <w:r w:rsidR="0001643D" w:rsidRPr="00BF456F">
        <w:rPr>
          <w:rFonts w:ascii="Times New Roman" w:hAnsi="Times New Roman" w:cs="Times New Roman"/>
          <w:sz w:val="24"/>
          <w:szCs w:val="24"/>
          <w:lang w:val="en-US"/>
        </w:rPr>
        <w:t xml:space="preserve"> Russia shows that to improve the effectiveness of information and communication technologies (ICT) in their professional practice there is a need there is a need of implementation in education, programs focusing the development of digital skills that should be developed with consideration of teachers' age and work experience</w:t>
      </w:r>
      <w:r w:rsidR="00AE0E8C" w:rsidRPr="00BF456F">
        <w:rPr>
          <w:rFonts w:ascii="Times New Roman" w:hAnsi="Times New Roman" w:cs="Times New Roman"/>
          <w:sz w:val="24"/>
          <w:szCs w:val="24"/>
          <w:lang w:val="en-US"/>
        </w:rPr>
        <w:t xml:space="preserve">. </w:t>
      </w:r>
      <w:r w:rsidR="00312B87" w:rsidRPr="00BF456F">
        <w:rPr>
          <w:rFonts w:ascii="Times New Roman" w:hAnsi="Times New Roman" w:cs="Times New Roman"/>
          <w:sz w:val="24"/>
          <w:szCs w:val="24"/>
          <w:lang w:val="en-US"/>
        </w:rPr>
        <w:t>Next</w:t>
      </w:r>
      <w:r w:rsidR="00AE0E8C" w:rsidRPr="00BF456F">
        <w:rPr>
          <w:rFonts w:ascii="Times New Roman" w:hAnsi="Times New Roman" w:cs="Times New Roman"/>
          <w:sz w:val="24"/>
          <w:szCs w:val="24"/>
          <w:lang w:val="en-US"/>
        </w:rPr>
        <w:t xml:space="preserve"> paper </w:t>
      </w:r>
      <w:r w:rsidR="0096619A">
        <w:rPr>
          <w:rFonts w:ascii="Times New Roman" w:hAnsi="Times New Roman" w:cs="Times New Roman"/>
          <w:sz w:val="24"/>
          <w:szCs w:val="24"/>
          <w:lang w:val="en-US"/>
        </w:rPr>
        <w:t xml:space="preserve">coming </w:t>
      </w:r>
      <w:r w:rsidR="00AE0E8C" w:rsidRPr="00BF456F">
        <w:rPr>
          <w:rFonts w:ascii="Times New Roman" w:hAnsi="Times New Roman" w:cs="Times New Roman"/>
          <w:sz w:val="24"/>
          <w:szCs w:val="24"/>
          <w:lang w:val="en-US"/>
        </w:rPr>
        <w:t xml:space="preserve">from this group of </w:t>
      </w:r>
      <w:r w:rsidR="009B0909" w:rsidRPr="00BF456F">
        <w:rPr>
          <w:rFonts w:ascii="Times New Roman" w:hAnsi="Times New Roman" w:cs="Times New Roman"/>
          <w:sz w:val="24"/>
          <w:szCs w:val="24"/>
          <w:lang w:val="en-US"/>
        </w:rPr>
        <w:t>Education explores</w:t>
      </w:r>
      <w:r w:rsidR="00AE0E8C" w:rsidRPr="00BF456F">
        <w:rPr>
          <w:rFonts w:ascii="Times New Roman" w:hAnsi="Times New Roman" w:cs="Times New Roman"/>
          <w:sz w:val="24"/>
          <w:szCs w:val="24"/>
          <w:lang w:val="en-US"/>
        </w:rPr>
        <w:t xml:space="preserve"> the mechanisms and research progress regarding the impact of Responsible Human Resource Management (RHRM) on Employee Well-Being (EWB) ends up revealing</w:t>
      </w:r>
      <w:r w:rsidR="00AE0E8C" w:rsidRPr="00BF456F">
        <w:rPr>
          <w:lang w:val="en-US"/>
        </w:rPr>
        <w:t xml:space="preserve"> </w:t>
      </w:r>
      <w:r w:rsidR="00AE0E8C" w:rsidRPr="00BF456F">
        <w:rPr>
          <w:rFonts w:ascii="Times New Roman" w:hAnsi="Times New Roman" w:cs="Times New Roman"/>
          <w:sz w:val="24"/>
          <w:szCs w:val="24"/>
          <w:lang w:val="en-US"/>
        </w:rPr>
        <w:t>that RHRM positively influences EWB through mediating mechanisms such as organizational pride, organizational identification, and job satisfaction.</w:t>
      </w:r>
      <w:r w:rsidR="00312B87" w:rsidRPr="00BF456F">
        <w:rPr>
          <w:rFonts w:ascii="Times New Roman" w:hAnsi="Times New Roman" w:cs="Times New Roman"/>
          <w:sz w:val="24"/>
          <w:szCs w:val="24"/>
          <w:lang w:val="en-US"/>
        </w:rPr>
        <w:t xml:space="preserve"> Last paper concerning Education </w:t>
      </w:r>
      <w:r w:rsidR="005E602A" w:rsidRPr="00BF456F">
        <w:rPr>
          <w:rFonts w:ascii="Times New Roman" w:hAnsi="Times New Roman" w:cs="Times New Roman"/>
          <w:sz w:val="24"/>
          <w:szCs w:val="24"/>
          <w:lang w:val="en-US"/>
        </w:rPr>
        <w:t>coming</w:t>
      </w:r>
      <w:r w:rsidR="00312B87" w:rsidRPr="00BF456F">
        <w:rPr>
          <w:rFonts w:ascii="Times New Roman" w:hAnsi="Times New Roman" w:cs="Times New Roman"/>
          <w:sz w:val="24"/>
          <w:szCs w:val="24"/>
          <w:lang w:val="en-US"/>
        </w:rPr>
        <w:t xml:space="preserve"> from </w:t>
      </w:r>
      <w:r w:rsidR="00BA2E26" w:rsidRPr="00BF456F">
        <w:rPr>
          <w:rFonts w:ascii="Times New Roman" w:hAnsi="Times New Roman" w:cs="Times New Roman"/>
          <w:sz w:val="24"/>
          <w:szCs w:val="24"/>
          <w:lang w:val="en-US"/>
        </w:rPr>
        <w:t>Ukraine</w:t>
      </w:r>
      <w:r w:rsidR="00312B87" w:rsidRPr="00BF456F">
        <w:rPr>
          <w:rFonts w:ascii="Times New Roman" w:hAnsi="Times New Roman" w:cs="Times New Roman"/>
          <w:sz w:val="24"/>
          <w:szCs w:val="24"/>
          <w:lang w:val="en-US"/>
        </w:rPr>
        <w:t xml:space="preserve"> </w:t>
      </w:r>
      <w:r w:rsidR="0096619A">
        <w:rPr>
          <w:rFonts w:ascii="Times New Roman" w:hAnsi="Times New Roman" w:cs="Times New Roman"/>
          <w:sz w:val="24"/>
          <w:szCs w:val="24"/>
          <w:lang w:val="en-US"/>
        </w:rPr>
        <w:t xml:space="preserve">is </w:t>
      </w:r>
      <w:r w:rsidR="00312B87" w:rsidRPr="00BF456F">
        <w:rPr>
          <w:rFonts w:ascii="Times New Roman" w:hAnsi="Times New Roman" w:cs="Times New Roman"/>
          <w:sz w:val="24"/>
          <w:szCs w:val="24"/>
          <w:lang w:val="en-US"/>
        </w:rPr>
        <w:t xml:space="preserve">focused on core legal aspects related to European Research Area functioning and implementation of the European Sustainability Reports Standards. Given the EU institutions’ concept approaches regarding ERA structural policies and relevant actions 2025-2027, </w:t>
      </w:r>
      <w:r w:rsidR="005E602A" w:rsidRPr="00BF456F">
        <w:rPr>
          <w:rFonts w:ascii="Times New Roman" w:hAnsi="Times New Roman" w:cs="Times New Roman"/>
          <w:sz w:val="24"/>
          <w:szCs w:val="24"/>
          <w:lang w:val="en-US"/>
        </w:rPr>
        <w:t>and propose</w:t>
      </w:r>
      <w:r w:rsidR="00312B87" w:rsidRPr="00BF456F">
        <w:rPr>
          <w:rFonts w:ascii="Times New Roman" w:hAnsi="Times New Roman" w:cs="Times New Roman"/>
          <w:sz w:val="24"/>
          <w:szCs w:val="24"/>
          <w:lang w:val="en-US"/>
        </w:rPr>
        <w:t xml:space="preserve"> a new roadmap for European integration of Ukraine in the fields of education and science until 2027.</w:t>
      </w:r>
      <w:r w:rsidR="00D95107" w:rsidRPr="00BF456F">
        <w:rPr>
          <w:rFonts w:ascii="Times New Roman" w:hAnsi="Times New Roman" w:cs="Times New Roman"/>
          <w:sz w:val="24"/>
          <w:szCs w:val="24"/>
          <w:lang w:val="en-US"/>
        </w:rPr>
        <w:t xml:space="preserve"> </w:t>
      </w:r>
    </w:p>
    <w:p w14:paraId="65F5FCD0" w14:textId="77777777" w:rsidR="007B222C" w:rsidRDefault="007B222C" w:rsidP="00BC21A7">
      <w:pPr>
        <w:spacing w:after="0" w:line="240" w:lineRule="auto"/>
        <w:jc w:val="both"/>
        <w:rPr>
          <w:rFonts w:ascii="Times New Roman" w:hAnsi="Times New Roman" w:cs="Times New Roman"/>
          <w:b/>
          <w:bCs/>
          <w:sz w:val="24"/>
          <w:szCs w:val="24"/>
          <w:lang w:val="en-US"/>
        </w:rPr>
      </w:pPr>
    </w:p>
    <w:p w14:paraId="0B3285A7" w14:textId="426286B7" w:rsidR="007B222C" w:rsidRPr="00DA622F" w:rsidRDefault="004F3AF4" w:rsidP="00BC21A7">
      <w:pPr>
        <w:spacing w:after="0" w:line="240" w:lineRule="auto"/>
        <w:jc w:val="both"/>
        <w:rPr>
          <w:rFonts w:ascii="Calibri" w:hAnsi="Calibri" w:cs="Calibri"/>
          <w:sz w:val="36"/>
          <w:szCs w:val="36"/>
          <w:lang w:val="en-US"/>
        </w:rPr>
      </w:pPr>
      <w:r w:rsidRPr="00DA622F">
        <w:rPr>
          <w:rFonts w:ascii="Calibri" w:hAnsi="Calibri" w:cs="Calibri"/>
          <w:sz w:val="36"/>
          <w:szCs w:val="36"/>
          <w:lang w:val="en-US"/>
        </w:rPr>
        <w:t>Sustainability</w:t>
      </w:r>
      <w:r w:rsidR="00C6060B" w:rsidRPr="00DA622F">
        <w:rPr>
          <w:rFonts w:ascii="Calibri" w:hAnsi="Calibri" w:cs="Calibri"/>
          <w:sz w:val="36"/>
          <w:szCs w:val="36"/>
          <w:lang w:val="en-US"/>
        </w:rPr>
        <w:t xml:space="preserve"> </w:t>
      </w:r>
    </w:p>
    <w:p w14:paraId="519E12AE" w14:textId="24147B7B" w:rsidR="00163B5A" w:rsidRPr="00BF456F" w:rsidRDefault="005158C6" w:rsidP="007B222C">
      <w:pPr>
        <w:spacing w:after="0" w:line="240" w:lineRule="auto"/>
        <w:ind w:firstLine="708"/>
        <w:jc w:val="both"/>
        <w:rPr>
          <w:rFonts w:ascii="Times New Roman" w:hAnsi="Times New Roman" w:cs="Times New Roman"/>
          <w:sz w:val="24"/>
          <w:szCs w:val="24"/>
          <w:lang w:val="en-US"/>
        </w:rPr>
      </w:pPr>
      <w:r w:rsidRPr="00BF456F">
        <w:rPr>
          <w:rFonts w:ascii="Times New Roman" w:hAnsi="Times New Roman" w:cs="Times New Roman"/>
          <w:sz w:val="24"/>
          <w:szCs w:val="24"/>
          <w:lang w:val="en-US"/>
        </w:rPr>
        <w:t xml:space="preserve">This time </w:t>
      </w:r>
      <w:r w:rsidR="0097505C" w:rsidRPr="00BF456F">
        <w:rPr>
          <w:rFonts w:ascii="Times New Roman" w:hAnsi="Times New Roman" w:cs="Times New Roman"/>
          <w:sz w:val="24"/>
          <w:szCs w:val="24"/>
          <w:lang w:val="en-US"/>
        </w:rPr>
        <w:t>we start with a paper from Brazil</w:t>
      </w:r>
      <w:r w:rsidR="00B36AF5">
        <w:rPr>
          <w:rFonts w:ascii="Times New Roman" w:hAnsi="Times New Roman" w:cs="Times New Roman"/>
          <w:sz w:val="24"/>
          <w:szCs w:val="24"/>
          <w:lang w:val="en-US"/>
        </w:rPr>
        <w:t xml:space="preserve"> </w:t>
      </w:r>
      <w:r w:rsidR="0097505C" w:rsidRPr="00BF456F">
        <w:rPr>
          <w:rFonts w:ascii="Times New Roman" w:hAnsi="Times New Roman" w:cs="Times New Roman"/>
          <w:sz w:val="24"/>
          <w:szCs w:val="24"/>
          <w:lang w:val="en-US"/>
        </w:rPr>
        <w:t>that focus socio-environmental sustainability go</w:t>
      </w:r>
      <w:r w:rsidR="00FF018C" w:rsidRPr="00BF456F">
        <w:rPr>
          <w:rFonts w:ascii="Times New Roman" w:hAnsi="Times New Roman" w:cs="Times New Roman"/>
          <w:sz w:val="24"/>
          <w:szCs w:val="24"/>
          <w:lang w:val="en-US"/>
        </w:rPr>
        <w:t>ing</w:t>
      </w:r>
      <w:r w:rsidR="0097505C" w:rsidRPr="00BF456F">
        <w:rPr>
          <w:rFonts w:ascii="Times New Roman" w:hAnsi="Times New Roman" w:cs="Times New Roman"/>
          <w:sz w:val="24"/>
          <w:szCs w:val="24"/>
          <w:lang w:val="en-US"/>
        </w:rPr>
        <w:t xml:space="preserve"> beyond social human development and wealth, </w:t>
      </w:r>
      <w:r w:rsidR="00FF018C" w:rsidRPr="00BF456F">
        <w:rPr>
          <w:rFonts w:ascii="Times New Roman" w:hAnsi="Times New Roman" w:cs="Times New Roman"/>
          <w:sz w:val="24"/>
          <w:szCs w:val="24"/>
          <w:lang w:val="en-US"/>
        </w:rPr>
        <w:t>that</w:t>
      </w:r>
      <w:r w:rsidR="0097505C" w:rsidRPr="00BF456F">
        <w:rPr>
          <w:rFonts w:ascii="Times New Roman" w:hAnsi="Times New Roman" w:cs="Times New Roman"/>
          <w:sz w:val="24"/>
          <w:szCs w:val="24"/>
          <w:lang w:val="en-US"/>
        </w:rPr>
        <w:t xml:space="preserve"> adds third-dimension diffuse values that affect the entire global community, which is interconnected by making or failing to make inclusive public policies to protect the environment, labor and ethnic minorities</w:t>
      </w:r>
      <w:r w:rsidR="00FF018C" w:rsidRPr="00BF456F">
        <w:rPr>
          <w:rFonts w:ascii="Times New Roman" w:hAnsi="Times New Roman" w:cs="Times New Roman"/>
          <w:sz w:val="24"/>
          <w:szCs w:val="24"/>
          <w:lang w:val="en-US"/>
        </w:rPr>
        <w:t xml:space="preserve"> where active participation by the whole of society, governments, and institutions at a global level is necessary as a way of resolving the impacts and effects of climate and planetary sustainability, as we will see at the Climate Conference (COP-30).</w:t>
      </w:r>
      <w:r w:rsidR="00957D4A" w:rsidRPr="00BF456F">
        <w:rPr>
          <w:rFonts w:ascii="Times New Roman" w:hAnsi="Times New Roman" w:cs="Times New Roman"/>
          <w:sz w:val="24"/>
          <w:szCs w:val="24"/>
          <w:lang w:val="en-US"/>
        </w:rPr>
        <w:t xml:space="preserve"> The next paper </w:t>
      </w:r>
      <w:r w:rsidR="00EA3401" w:rsidRPr="00BF456F">
        <w:rPr>
          <w:rFonts w:ascii="Times New Roman" w:hAnsi="Times New Roman" w:cs="Times New Roman"/>
          <w:sz w:val="24"/>
          <w:szCs w:val="24"/>
          <w:lang w:val="en-US"/>
        </w:rPr>
        <w:t>coming</w:t>
      </w:r>
      <w:r w:rsidR="00957D4A" w:rsidRPr="00BF456F">
        <w:rPr>
          <w:rFonts w:ascii="Times New Roman" w:hAnsi="Times New Roman" w:cs="Times New Roman"/>
          <w:sz w:val="24"/>
          <w:szCs w:val="24"/>
          <w:lang w:val="en-US"/>
        </w:rPr>
        <w:t xml:space="preserve"> from Malysia</w:t>
      </w:r>
      <w:r w:rsidR="003B21C2" w:rsidRPr="00BF456F">
        <w:rPr>
          <w:rFonts w:ascii="Times New Roman" w:hAnsi="Times New Roman" w:cs="Times New Roman"/>
          <w:sz w:val="24"/>
          <w:szCs w:val="24"/>
          <w:lang w:val="en-US"/>
        </w:rPr>
        <w:t xml:space="preserve"> </w:t>
      </w:r>
      <w:r w:rsidR="00957D4A" w:rsidRPr="00BF456F">
        <w:rPr>
          <w:rFonts w:ascii="Times New Roman" w:hAnsi="Times New Roman" w:cs="Times New Roman"/>
          <w:sz w:val="24"/>
          <w:szCs w:val="24"/>
          <w:lang w:val="en-US"/>
        </w:rPr>
        <w:t>de</w:t>
      </w:r>
      <w:r w:rsidR="003B21C2" w:rsidRPr="00BF456F">
        <w:rPr>
          <w:rFonts w:ascii="Times New Roman" w:hAnsi="Times New Roman" w:cs="Times New Roman"/>
          <w:sz w:val="24"/>
          <w:szCs w:val="24"/>
          <w:lang w:val="en-US"/>
        </w:rPr>
        <w:t>a</w:t>
      </w:r>
      <w:r w:rsidR="00957D4A" w:rsidRPr="00BF456F">
        <w:rPr>
          <w:rFonts w:ascii="Times New Roman" w:hAnsi="Times New Roman" w:cs="Times New Roman"/>
          <w:sz w:val="24"/>
          <w:szCs w:val="24"/>
          <w:lang w:val="en-US"/>
        </w:rPr>
        <w:t>l</w:t>
      </w:r>
      <w:r w:rsidR="00D35CF1" w:rsidRPr="00BF456F">
        <w:rPr>
          <w:rFonts w:ascii="Times New Roman" w:hAnsi="Times New Roman" w:cs="Times New Roman"/>
          <w:sz w:val="24"/>
          <w:szCs w:val="24"/>
          <w:lang w:val="en-US"/>
        </w:rPr>
        <w:t>s</w:t>
      </w:r>
      <w:r w:rsidR="00957D4A" w:rsidRPr="00BF456F">
        <w:rPr>
          <w:rFonts w:ascii="Times New Roman" w:hAnsi="Times New Roman" w:cs="Times New Roman"/>
          <w:sz w:val="24"/>
          <w:szCs w:val="24"/>
          <w:lang w:val="en-US"/>
        </w:rPr>
        <w:t xml:space="preserve"> with the fact that many companies have developed big data analytics capability (BDAC) to enhance sustainable firm performance because of its recent popularity in big data by examining the impact of big data capabilities on firm performance based on financial sharing, despite the abundance of existing research on big data capabilities</w:t>
      </w:r>
      <w:r w:rsidR="00312B87" w:rsidRPr="00BF456F">
        <w:rPr>
          <w:rFonts w:ascii="Times New Roman" w:hAnsi="Times New Roman" w:cs="Times New Roman"/>
          <w:sz w:val="24"/>
          <w:szCs w:val="24"/>
          <w:lang w:val="en-US"/>
        </w:rPr>
        <w:t xml:space="preserve"> and considering the impact of big data capabilities on firm performance based on financial sharing,</w:t>
      </w:r>
      <w:bookmarkStart w:id="2" w:name="_Hlk216772507"/>
      <w:r w:rsidR="002F106B" w:rsidRPr="00BF456F">
        <w:rPr>
          <w:rFonts w:ascii="Times New Roman" w:hAnsi="Times New Roman" w:cs="Times New Roman"/>
          <w:sz w:val="24"/>
          <w:szCs w:val="24"/>
          <w:lang w:val="en-US"/>
        </w:rPr>
        <w:t xml:space="preserve"> The next paper </w:t>
      </w:r>
      <w:r w:rsidR="00EA3401" w:rsidRPr="00BF456F">
        <w:rPr>
          <w:rFonts w:ascii="Times New Roman" w:hAnsi="Times New Roman" w:cs="Times New Roman"/>
          <w:sz w:val="24"/>
          <w:szCs w:val="24"/>
          <w:lang w:val="en-US"/>
        </w:rPr>
        <w:t>coming</w:t>
      </w:r>
      <w:r w:rsidR="002F106B" w:rsidRPr="00BF456F">
        <w:rPr>
          <w:rFonts w:ascii="Times New Roman" w:hAnsi="Times New Roman" w:cs="Times New Roman"/>
          <w:sz w:val="24"/>
          <w:szCs w:val="24"/>
          <w:lang w:val="en-US"/>
        </w:rPr>
        <w:t xml:space="preserve"> from the US advances the understanding of the relationship between Environmental, Social, and Governance factors (ESG) and firm performance by conducting an in-depth statistical analysis of companies from the United States included in the Standard and Poor’s 500 index that end up revealing the complex interdependence between sustainability-related factors, firm performance, and exogenous shocks, offering significant implications for policy formulation and strategic corporate Governance.</w:t>
      </w:r>
      <w:r w:rsidR="00A272C7" w:rsidRPr="00BF456F">
        <w:rPr>
          <w:rFonts w:ascii="Times New Roman" w:hAnsi="Times New Roman" w:cs="Times New Roman"/>
          <w:sz w:val="24"/>
          <w:szCs w:val="24"/>
          <w:lang w:val="en-US"/>
        </w:rPr>
        <w:t xml:space="preserve"> Next paper </w:t>
      </w:r>
      <w:r w:rsidR="00EA3401" w:rsidRPr="00BF456F">
        <w:rPr>
          <w:rFonts w:ascii="Times New Roman" w:hAnsi="Times New Roman" w:cs="Times New Roman"/>
          <w:sz w:val="24"/>
          <w:szCs w:val="24"/>
          <w:lang w:val="en-US"/>
        </w:rPr>
        <w:t>coming from</w:t>
      </w:r>
      <w:r w:rsidR="00A272C7" w:rsidRPr="00BF456F">
        <w:rPr>
          <w:rFonts w:ascii="Times New Roman" w:hAnsi="Times New Roman" w:cs="Times New Roman"/>
          <w:sz w:val="24"/>
          <w:szCs w:val="24"/>
          <w:lang w:val="en-US"/>
        </w:rPr>
        <w:t xml:space="preserve"> Vietnam analyzes and evaluates the role of human resources in sustainable socio-economic development while also identifying the limitations in maximizing this role. Based on the findings, the study proposes solutions to improve the quality of </w:t>
      </w:r>
      <w:r w:rsidR="00A272C7" w:rsidRPr="00BF456F">
        <w:rPr>
          <w:rFonts w:ascii="Times New Roman" w:hAnsi="Times New Roman" w:cs="Times New Roman"/>
          <w:sz w:val="24"/>
          <w:szCs w:val="24"/>
          <w:lang w:val="en-US"/>
        </w:rPr>
        <w:lastRenderedPageBreak/>
        <w:t>human resources to meet the demands of sustainable development and</w:t>
      </w:r>
      <w:r w:rsidR="00EA3401">
        <w:rPr>
          <w:rFonts w:ascii="Times New Roman" w:hAnsi="Times New Roman" w:cs="Times New Roman"/>
          <w:sz w:val="24"/>
          <w:szCs w:val="24"/>
          <w:lang w:val="en-US"/>
        </w:rPr>
        <w:t xml:space="preserve"> </w:t>
      </w:r>
      <w:r w:rsidR="00A272C7" w:rsidRPr="00BF456F">
        <w:rPr>
          <w:rFonts w:ascii="Times New Roman" w:hAnsi="Times New Roman" w:cs="Times New Roman"/>
          <w:sz w:val="24"/>
          <w:szCs w:val="24"/>
          <w:lang w:val="en-US"/>
        </w:rPr>
        <w:t xml:space="preserve">ends </w:t>
      </w:r>
      <w:r w:rsidR="00EA3401" w:rsidRPr="00BF456F">
        <w:rPr>
          <w:rFonts w:ascii="Times New Roman" w:hAnsi="Times New Roman" w:cs="Times New Roman"/>
          <w:sz w:val="24"/>
          <w:szCs w:val="24"/>
          <w:lang w:val="en-US"/>
        </w:rPr>
        <w:t>up recommending</w:t>
      </w:r>
      <w:r w:rsidR="00A272C7" w:rsidRPr="00BF456F">
        <w:rPr>
          <w:rFonts w:ascii="Times New Roman" w:hAnsi="Times New Roman" w:cs="Times New Roman"/>
          <w:sz w:val="24"/>
          <w:szCs w:val="24"/>
          <w:lang w:val="en-US"/>
        </w:rPr>
        <w:t xml:space="preserve"> to enhance the role of human resources in socioeconomic development, Vietnam needs to focus on key solutions such as education reform, strengthening vocational training, improving labor quality, and developing policies to attract talent.</w:t>
      </w:r>
      <w:r w:rsidR="004B398E" w:rsidRPr="00BF456F">
        <w:rPr>
          <w:rFonts w:ascii="Times New Roman" w:hAnsi="Times New Roman" w:cs="Times New Roman"/>
          <w:sz w:val="24"/>
          <w:szCs w:val="24"/>
          <w:lang w:val="en-US"/>
        </w:rPr>
        <w:t xml:space="preserve"> This study advances the understanding of the relationship between Environmental, Social, and Governance factors and firm performance by conducting an in-depth analysis of companies from the United States included in the Standard and Poor’s 500 index; and the results reveal the complex interdependence between sustainability-related factors, firm performance, and exogenous shocks, offering significant implications for policy formulation and strategic corporate governance</w:t>
      </w:r>
      <w:r w:rsidR="001D72CD" w:rsidRPr="00BF456F">
        <w:rPr>
          <w:rFonts w:ascii="Times New Roman" w:hAnsi="Times New Roman" w:cs="Times New Roman"/>
          <w:sz w:val="24"/>
          <w:szCs w:val="24"/>
          <w:lang w:val="en-US"/>
        </w:rPr>
        <w:t>.</w:t>
      </w:r>
      <w:bookmarkStart w:id="3" w:name="_Hlk218356283"/>
      <w:r w:rsidR="001D72CD" w:rsidRPr="00BF456F">
        <w:rPr>
          <w:rFonts w:ascii="Times New Roman" w:hAnsi="Times New Roman" w:cs="Times New Roman"/>
          <w:sz w:val="24"/>
          <w:szCs w:val="24"/>
          <w:lang w:val="en-US"/>
        </w:rPr>
        <w:t xml:space="preserve"> </w:t>
      </w:r>
      <w:bookmarkEnd w:id="3"/>
      <w:r w:rsidR="001D72CD" w:rsidRPr="00BF456F">
        <w:rPr>
          <w:rFonts w:ascii="Times New Roman" w:hAnsi="Times New Roman" w:cs="Times New Roman"/>
          <w:sz w:val="24"/>
          <w:szCs w:val="24"/>
          <w:lang w:val="en-US"/>
        </w:rPr>
        <w:t>Next paper</w:t>
      </w:r>
      <w:r w:rsidR="005E602A">
        <w:rPr>
          <w:rFonts w:ascii="Times New Roman" w:hAnsi="Times New Roman" w:cs="Times New Roman"/>
          <w:sz w:val="24"/>
          <w:szCs w:val="24"/>
          <w:lang w:val="en-US"/>
        </w:rPr>
        <w:t xml:space="preserve"> </w:t>
      </w:r>
      <w:r w:rsidR="005E602A" w:rsidRPr="00BF456F">
        <w:rPr>
          <w:rFonts w:ascii="Times New Roman" w:hAnsi="Times New Roman" w:cs="Times New Roman"/>
          <w:sz w:val="24"/>
          <w:szCs w:val="24"/>
          <w:lang w:val="en-US"/>
        </w:rPr>
        <w:t>focus</w:t>
      </w:r>
      <w:r w:rsidR="001D72CD" w:rsidRPr="00BF456F">
        <w:rPr>
          <w:rFonts w:ascii="Times New Roman" w:hAnsi="Times New Roman" w:cs="Times New Roman"/>
          <w:sz w:val="24"/>
          <w:szCs w:val="24"/>
          <w:lang w:val="en-US"/>
        </w:rPr>
        <w:t xml:space="preserve"> on the conceptualization and design of an ergonomically adjustable stand-table workstation that meets the needs of the marketer’s particularly Digital marketers</w:t>
      </w:r>
      <w:r w:rsidR="00FA390C" w:rsidRPr="00BF456F">
        <w:rPr>
          <w:rFonts w:ascii="Times New Roman" w:hAnsi="Times New Roman" w:cs="Times New Roman"/>
          <w:sz w:val="24"/>
          <w:szCs w:val="24"/>
          <w:lang w:val="en-US"/>
        </w:rPr>
        <w:t xml:space="preserve"> and the</w:t>
      </w:r>
      <w:r w:rsidR="001D72CD" w:rsidRPr="00BF456F">
        <w:rPr>
          <w:rFonts w:ascii="Times New Roman" w:hAnsi="Times New Roman" w:cs="Times New Roman"/>
          <w:sz w:val="24"/>
          <w:szCs w:val="24"/>
          <w:lang w:val="en-US"/>
        </w:rPr>
        <w:t xml:space="preserve"> current study presents useful information on the design of intelligent ergonomic workspaces through the assessment of the technical feasibility, user comfort, and performance of the workstation. The outcomes of the study suggest that the marketers using the recommended workstation can experience reduced physical discomfort, improved ergonomic position, and cognitive performance</w:t>
      </w:r>
      <w:r w:rsidR="00FA390C" w:rsidRPr="00BF456F">
        <w:rPr>
          <w:rFonts w:ascii="Times New Roman" w:hAnsi="Times New Roman" w:cs="Times New Roman"/>
          <w:sz w:val="24"/>
          <w:szCs w:val="24"/>
          <w:lang w:val="en-US"/>
        </w:rPr>
        <w:t xml:space="preserve">. Next paper </w:t>
      </w:r>
      <w:r w:rsidR="005E602A" w:rsidRPr="00BF456F">
        <w:rPr>
          <w:rFonts w:ascii="Times New Roman" w:hAnsi="Times New Roman" w:cs="Times New Roman"/>
          <w:sz w:val="24"/>
          <w:szCs w:val="24"/>
          <w:lang w:val="en-US"/>
        </w:rPr>
        <w:t>coming</w:t>
      </w:r>
      <w:r w:rsidR="00FA390C" w:rsidRPr="00BF456F">
        <w:rPr>
          <w:rFonts w:ascii="Times New Roman" w:hAnsi="Times New Roman" w:cs="Times New Roman"/>
          <w:sz w:val="24"/>
          <w:szCs w:val="24"/>
          <w:lang w:val="en-US"/>
        </w:rPr>
        <w:t xml:space="preserve"> from Slovakia</w:t>
      </w:r>
      <w:r w:rsidR="00702E9D" w:rsidRPr="00BF456F">
        <w:rPr>
          <w:rFonts w:ascii="Times New Roman" w:hAnsi="Times New Roman" w:cs="Times New Roman"/>
          <w:sz w:val="24"/>
          <w:szCs w:val="24"/>
          <w:lang w:val="en-US"/>
        </w:rPr>
        <w:t xml:space="preserve"> </w:t>
      </w:r>
      <w:r w:rsidR="00FA390C" w:rsidRPr="00BF456F">
        <w:rPr>
          <w:rFonts w:ascii="Times New Roman" w:hAnsi="Times New Roman" w:cs="Times New Roman"/>
          <w:sz w:val="24"/>
          <w:szCs w:val="24"/>
          <w:lang w:val="en-US"/>
        </w:rPr>
        <w:t xml:space="preserve">focus the level of environmental policy, implementation of environmental strategies, employee engagement and involvement of suppliers in environmentally oriented </w:t>
      </w:r>
      <w:r w:rsidR="005E602A" w:rsidRPr="00BF456F">
        <w:rPr>
          <w:rFonts w:ascii="Times New Roman" w:hAnsi="Times New Roman" w:cs="Times New Roman"/>
          <w:sz w:val="24"/>
          <w:szCs w:val="24"/>
          <w:lang w:val="en-US"/>
        </w:rPr>
        <w:t>business</w:t>
      </w:r>
      <w:r w:rsidR="005E602A">
        <w:rPr>
          <w:rFonts w:ascii="Times New Roman" w:hAnsi="Times New Roman" w:cs="Times New Roman"/>
          <w:sz w:val="24"/>
          <w:szCs w:val="24"/>
          <w:lang w:val="en-US"/>
        </w:rPr>
        <w:t xml:space="preserve">. </w:t>
      </w:r>
      <w:r w:rsidR="00FA390C" w:rsidRPr="00BF456F">
        <w:rPr>
          <w:rFonts w:ascii="Times New Roman" w:hAnsi="Times New Roman" w:cs="Times New Roman"/>
          <w:sz w:val="24"/>
          <w:szCs w:val="24"/>
          <w:lang w:val="en-US"/>
        </w:rPr>
        <w:t>The company significantly reduced CO₂ emissions, optimized logistics and energy consumption, introduced packaging and waste recycling, and successfully implemented measures to reduce food waste through cooperation with the Food Bank of Slovakia. It also achieved positive results in the area of environmental product certifications (FSC, PEFC, MSC, RSPO, Fairtrade), which confirm its responsible approach to natural resources.</w:t>
      </w:r>
      <w:r w:rsidR="00FB2643" w:rsidRPr="00BF456F">
        <w:rPr>
          <w:rFonts w:ascii="Times New Roman" w:hAnsi="Times New Roman" w:cs="Times New Roman"/>
          <w:sz w:val="24"/>
          <w:szCs w:val="24"/>
          <w:lang w:val="en-US"/>
        </w:rPr>
        <w:t xml:space="preserve"> </w:t>
      </w:r>
      <w:r w:rsidR="001D2119" w:rsidRPr="00BF456F">
        <w:rPr>
          <w:rFonts w:ascii="Times New Roman" w:hAnsi="Times New Roman" w:cs="Times New Roman"/>
          <w:sz w:val="24"/>
          <w:szCs w:val="24"/>
          <w:lang w:val="en-US"/>
        </w:rPr>
        <w:t xml:space="preserve">Next paper </w:t>
      </w:r>
      <w:r w:rsidR="00EA3401" w:rsidRPr="00BF456F">
        <w:rPr>
          <w:rFonts w:ascii="Times New Roman" w:hAnsi="Times New Roman" w:cs="Times New Roman"/>
          <w:sz w:val="24"/>
          <w:szCs w:val="24"/>
          <w:lang w:val="en-US"/>
        </w:rPr>
        <w:t>discusses</w:t>
      </w:r>
      <w:r w:rsidR="001D2119" w:rsidRPr="00BF456F">
        <w:rPr>
          <w:rFonts w:ascii="Times New Roman" w:hAnsi="Times New Roman" w:cs="Times New Roman"/>
          <w:sz w:val="24"/>
          <w:szCs w:val="24"/>
          <w:lang w:val="en-US"/>
        </w:rPr>
        <w:t xml:space="preserve"> the conceptualization and design of an ergonomically adjustable stand-table workstation that meets the needs of the marketer’s particularly Digital marketers. The suggested system will include such advanced features as AI-based data visualization, adjustments that are controlled by a sound sensor, and mood-sensing lights to increase the level of user comfort, productivity, and well-being</w:t>
      </w:r>
      <w:r w:rsidR="00FB2643" w:rsidRPr="00BF456F">
        <w:rPr>
          <w:rFonts w:ascii="Times New Roman" w:hAnsi="Times New Roman" w:cs="Times New Roman"/>
          <w:sz w:val="24"/>
          <w:szCs w:val="24"/>
          <w:lang w:val="en-US"/>
        </w:rPr>
        <w:t>.</w:t>
      </w:r>
      <w:r w:rsidR="00FB2643" w:rsidRPr="00BF456F">
        <w:rPr>
          <w:rFonts w:ascii="Times New Roman" w:hAnsi="Times New Roman" w:cs="Times New Roman"/>
          <w:b/>
          <w:bCs/>
          <w:sz w:val="24"/>
          <w:szCs w:val="24"/>
          <w:lang w:val="en-US"/>
        </w:rPr>
        <w:t xml:space="preserve"> </w:t>
      </w:r>
      <w:r w:rsidR="00FF7086" w:rsidRPr="00FF7086">
        <w:rPr>
          <w:rFonts w:ascii="Times New Roman" w:hAnsi="Times New Roman" w:cs="Times New Roman"/>
          <w:sz w:val="24"/>
          <w:szCs w:val="24"/>
          <w:lang w:val="en-US"/>
        </w:rPr>
        <w:t xml:space="preserve">Next </w:t>
      </w:r>
      <w:r w:rsidR="00163B5A" w:rsidRPr="00BF456F">
        <w:rPr>
          <w:rFonts w:ascii="Times New Roman" w:hAnsi="Times New Roman" w:cs="Times New Roman"/>
          <w:sz w:val="24"/>
          <w:szCs w:val="24"/>
          <w:lang w:val="en-US"/>
        </w:rPr>
        <w:t>paper</w:t>
      </w:r>
      <w:r w:rsidR="00163B5A" w:rsidRPr="00BF456F">
        <w:rPr>
          <w:rFonts w:ascii="Times New Roman" w:hAnsi="Times New Roman" w:cs="Times New Roman"/>
          <w:b/>
          <w:bCs/>
          <w:sz w:val="24"/>
          <w:szCs w:val="24"/>
          <w:lang w:val="en-US"/>
        </w:rPr>
        <w:t xml:space="preserve"> </w:t>
      </w:r>
      <w:r w:rsidR="00163B5A" w:rsidRPr="00BF456F">
        <w:rPr>
          <w:rFonts w:ascii="Times New Roman" w:hAnsi="Times New Roman" w:cs="Times New Roman"/>
          <w:sz w:val="24"/>
          <w:szCs w:val="24"/>
          <w:lang w:val="en-US"/>
        </w:rPr>
        <w:t>aim was to assess the impact of social capital on the formation of social cohesion and the restoration of territorial communities in Ukraine in wartime. The research methodology is based on a multidimensional analysis of financial, social and economic factors that affect community development and thee results of the study demonstrate that social cohesion, enhanced by decentralization and interregional cooperation, has become the foundation for the recovery of territorial communities even in difficult economic conditions.</w:t>
      </w:r>
      <w:r w:rsidR="00FF7086">
        <w:rPr>
          <w:rFonts w:ascii="Times New Roman" w:hAnsi="Times New Roman" w:cs="Times New Roman"/>
          <w:sz w:val="24"/>
          <w:szCs w:val="24"/>
          <w:lang w:val="en-US"/>
        </w:rPr>
        <w:t xml:space="preserve"> Last paper</w:t>
      </w:r>
      <w:r w:rsidR="00112155">
        <w:rPr>
          <w:rFonts w:ascii="Times New Roman" w:hAnsi="Times New Roman" w:cs="Times New Roman"/>
          <w:sz w:val="24"/>
          <w:szCs w:val="24"/>
          <w:lang w:val="en-US"/>
        </w:rPr>
        <w:t xml:space="preserve"> coming from Saudi Arabia </w:t>
      </w:r>
      <w:r w:rsidR="00FF7086">
        <w:rPr>
          <w:rFonts w:ascii="Times New Roman" w:hAnsi="Times New Roman" w:cs="Times New Roman"/>
          <w:sz w:val="24"/>
          <w:szCs w:val="24"/>
          <w:lang w:val="en-US"/>
        </w:rPr>
        <w:t xml:space="preserve">deals with </w:t>
      </w:r>
      <w:r w:rsidR="00FF7086" w:rsidRPr="00FF7086">
        <w:rPr>
          <w:rFonts w:ascii="Times New Roman" w:hAnsi="Times New Roman" w:cs="Times New Roman"/>
          <w:sz w:val="24"/>
          <w:szCs w:val="24"/>
          <w:lang w:val="en-US"/>
        </w:rPr>
        <w:t>the conceptualization and design of an ergonomically adjustable stand-table workstation that meets the needs of the marketer’s particularly Digital marketers</w:t>
      </w:r>
      <w:r w:rsidR="00FF7086">
        <w:rPr>
          <w:rFonts w:ascii="Times New Roman" w:hAnsi="Times New Roman" w:cs="Times New Roman"/>
          <w:sz w:val="24"/>
          <w:szCs w:val="24"/>
          <w:lang w:val="en-US"/>
        </w:rPr>
        <w:t xml:space="preserve">, and </w:t>
      </w:r>
      <w:r w:rsidR="00FF7086" w:rsidRPr="00FF7086">
        <w:rPr>
          <w:rFonts w:ascii="Times New Roman" w:hAnsi="Times New Roman" w:cs="Times New Roman"/>
          <w:sz w:val="24"/>
          <w:szCs w:val="24"/>
          <w:lang w:val="en-US"/>
        </w:rPr>
        <w:t xml:space="preserve">suggested </w:t>
      </w:r>
      <w:r w:rsidR="00FF7086">
        <w:rPr>
          <w:rFonts w:ascii="Times New Roman" w:hAnsi="Times New Roman" w:cs="Times New Roman"/>
          <w:sz w:val="24"/>
          <w:szCs w:val="24"/>
          <w:lang w:val="en-US"/>
        </w:rPr>
        <w:t xml:space="preserve">a </w:t>
      </w:r>
      <w:r w:rsidR="00FF7086" w:rsidRPr="00FF7086">
        <w:rPr>
          <w:rFonts w:ascii="Times New Roman" w:hAnsi="Times New Roman" w:cs="Times New Roman"/>
          <w:sz w:val="24"/>
          <w:szCs w:val="24"/>
          <w:lang w:val="en-US"/>
        </w:rPr>
        <w:t xml:space="preserve">system </w:t>
      </w:r>
      <w:r w:rsidR="00FF7086">
        <w:rPr>
          <w:rFonts w:ascii="Times New Roman" w:hAnsi="Times New Roman" w:cs="Times New Roman"/>
          <w:sz w:val="24"/>
          <w:szCs w:val="24"/>
          <w:lang w:val="en-US"/>
        </w:rPr>
        <w:t xml:space="preserve">that </w:t>
      </w:r>
      <w:r w:rsidR="00FF7086" w:rsidRPr="00FF7086">
        <w:rPr>
          <w:rFonts w:ascii="Times New Roman" w:hAnsi="Times New Roman" w:cs="Times New Roman"/>
          <w:sz w:val="24"/>
          <w:szCs w:val="24"/>
          <w:lang w:val="en-US"/>
        </w:rPr>
        <w:t xml:space="preserve">will include such advanced features as AI-based data visualization, </w:t>
      </w:r>
      <w:r w:rsidR="00FF7086">
        <w:rPr>
          <w:rFonts w:ascii="Times New Roman" w:hAnsi="Times New Roman" w:cs="Times New Roman"/>
          <w:sz w:val="24"/>
          <w:szCs w:val="24"/>
          <w:lang w:val="en-US"/>
        </w:rPr>
        <w:t>t</w:t>
      </w:r>
      <w:r w:rsidR="00FF7086" w:rsidRPr="00FF7086">
        <w:rPr>
          <w:rFonts w:ascii="Times New Roman" w:hAnsi="Times New Roman" w:cs="Times New Roman"/>
          <w:sz w:val="24"/>
          <w:szCs w:val="24"/>
          <w:lang w:val="en-US"/>
        </w:rPr>
        <w:t>he outcomes of the study suggest that the marketers using the recommended workstation can experience reduced physical discomfort, improved ergonomic position, and cognitive performance. Moreover, the integration of artificial intelligence and sensor-based technologies is seamless and, as a result, it becomes possible to create a customized and interactive working environment, which will decrease stress levels and enhance mental well-being.</w:t>
      </w:r>
      <w:r w:rsidR="00FF7086">
        <w:rPr>
          <w:rFonts w:ascii="Times New Roman" w:hAnsi="Times New Roman" w:cs="Times New Roman"/>
          <w:sz w:val="24"/>
          <w:szCs w:val="24"/>
          <w:lang w:val="en-US"/>
        </w:rPr>
        <w:t xml:space="preserve"> </w:t>
      </w:r>
      <w:r w:rsidR="00FF7086" w:rsidRPr="00FF7086">
        <w:rPr>
          <w:rFonts w:ascii="Times New Roman" w:hAnsi="Times New Roman" w:cs="Times New Roman"/>
          <w:sz w:val="24"/>
          <w:szCs w:val="24"/>
          <w:lang w:val="en-US"/>
        </w:rPr>
        <w:t>adjustments that are controlled by a sound sensor, and mood-sensing lights to increase the level of user comfort, productivity, and well-being</w:t>
      </w:r>
      <w:r w:rsidR="00FF7086">
        <w:rPr>
          <w:rFonts w:ascii="Times New Roman" w:hAnsi="Times New Roman" w:cs="Times New Roman"/>
          <w:sz w:val="24"/>
          <w:szCs w:val="24"/>
          <w:lang w:val="en-US"/>
        </w:rPr>
        <w:t>.</w:t>
      </w:r>
    </w:p>
    <w:p w14:paraId="0286C1E1" w14:textId="77777777" w:rsidR="007B222C" w:rsidRDefault="007B222C" w:rsidP="00BC21A7">
      <w:pPr>
        <w:spacing w:after="0" w:line="240" w:lineRule="auto"/>
        <w:jc w:val="both"/>
        <w:rPr>
          <w:rFonts w:ascii="Times New Roman" w:hAnsi="Times New Roman" w:cs="Times New Roman"/>
          <w:b/>
          <w:bCs/>
          <w:sz w:val="24"/>
          <w:szCs w:val="24"/>
          <w:lang w:val="en-US"/>
        </w:rPr>
      </w:pPr>
    </w:p>
    <w:p w14:paraId="03C10A4F" w14:textId="09A2474F" w:rsidR="007B222C" w:rsidRPr="00DA622F" w:rsidRDefault="004F3AF4" w:rsidP="00BC21A7">
      <w:pPr>
        <w:spacing w:after="0" w:line="240" w:lineRule="auto"/>
        <w:jc w:val="both"/>
        <w:rPr>
          <w:rFonts w:cstheme="minorHAnsi"/>
          <w:sz w:val="36"/>
          <w:szCs w:val="36"/>
          <w:lang w:val="en-US"/>
        </w:rPr>
      </w:pPr>
      <w:r w:rsidRPr="00DA622F">
        <w:rPr>
          <w:rFonts w:cstheme="minorHAnsi"/>
          <w:sz w:val="36"/>
          <w:szCs w:val="36"/>
          <w:lang w:val="en-US"/>
        </w:rPr>
        <w:t xml:space="preserve">Economics </w:t>
      </w:r>
    </w:p>
    <w:p w14:paraId="0F0E59D0" w14:textId="4D0452B5" w:rsidR="00F66229" w:rsidRPr="00BF456F" w:rsidRDefault="00EA3401" w:rsidP="00171179">
      <w:pPr>
        <w:spacing w:after="0" w:line="240" w:lineRule="auto"/>
        <w:ind w:firstLine="708"/>
        <w:jc w:val="both"/>
        <w:rPr>
          <w:rFonts w:ascii="Times New Roman" w:hAnsi="Times New Roman" w:cs="Times New Roman"/>
          <w:sz w:val="24"/>
          <w:szCs w:val="24"/>
          <w:lang w:val="en-US"/>
        </w:rPr>
      </w:pPr>
      <w:r w:rsidRPr="00EA3401">
        <w:rPr>
          <w:rFonts w:ascii="Times New Roman" w:hAnsi="Times New Roman" w:cs="Times New Roman"/>
          <w:sz w:val="24"/>
          <w:szCs w:val="24"/>
          <w:lang w:val="en-US"/>
        </w:rPr>
        <w:t>The first</w:t>
      </w:r>
      <w:r>
        <w:rPr>
          <w:rFonts w:ascii="Times New Roman" w:hAnsi="Times New Roman" w:cs="Times New Roman"/>
          <w:b/>
          <w:bCs/>
          <w:sz w:val="24"/>
          <w:szCs w:val="24"/>
          <w:lang w:val="en-US"/>
        </w:rPr>
        <w:t xml:space="preserve"> </w:t>
      </w:r>
      <w:r w:rsidR="00AD69F5" w:rsidRPr="00BF456F">
        <w:rPr>
          <w:rFonts w:ascii="Times New Roman" w:hAnsi="Times New Roman" w:cs="Times New Roman"/>
          <w:sz w:val="24"/>
          <w:szCs w:val="24"/>
          <w:lang w:val="en-US"/>
        </w:rPr>
        <w:t xml:space="preserve">paper, deals with fostering growth and international </w:t>
      </w:r>
      <w:r w:rsidRPr="00BF456F">
        <w:rPr>
          <w:rFonts w:ascii="Times New Roman" w:hAnsi="Times New Roman" w:cs="Times New Roman"/>
          <w:sz w:val="24"/>
          <w:szCs w:val="24"/>
          <w:lang w:val="en-US"/>
        </w:rPr>
        <w:t>integration based</w:t>
      </w:r>
      <w:r w:rsidR="00AD69F5" w:rsidRPr="00BF456F">
        <w:rPr>
          <w:rFonts w:ascii="Times New Roman" w:hAnsi="Times New Roman" w:cs="Times New Roman"/>
          <w:sz w:val="24"/>
          <w:szCs w:val="24"/>
          <w:lang w:val="en-US"/>
        </w:rPr>
        <w:t xml:space="preserve"> on tourism, that has become an increasingly recognized key economic driver in Vietnam</w:t>
      </w:r>
      <w:bookmarkStart w:id="4" w:name="_Hlk216861697"/>
      <w:r w:rsidR="00AD69F5" w:rsidRPr="00BF456F">
        <w:rPr>
          <w:rFonts w:ascii="Times New Roman" w:hAnsi="Times New Roman" w:cs="Times New Roman"/>
          <w:sz w:val="24"/>
          <w:szCs w:val="24"/>
          <w:lang w:val="en-US"/>
        </w:rPr>
        <w:t>. Given that tourism positively relates to GDP but remains unstable, strongest in the medium term 4–6 years</w:t>
      </w:r>
      <w:r w:rsidR="00BF276D" w:rsidRPr="00BF456F">
        <w:rPr>
          <w:rFonts w:ascii="Times New Roman" w:hAnsi="Times New Roman" w:cs="Times New Roman"/>
          <w:sz w:val="24"/>
          <w:szCs w:val="24"/>
          <w:lang w:val="en-US"/>
        </w:rPr>
        <w:t xml:space="preserve">. </w:t>
      </w:r>
      <w:r w:rsidR="00981645" w:rsidRPr="00BF456F">
        <w:rPr>
          <w:rFonts w:ascii="Times New Roman" w:hAnsi="Times New Roman" w:cs="Times New Roman"/>
          <w:sz w:val="24"/>
          <w:szCs w:val="24"/>
          <w:lang w:val="en-US"/>
        </w:rPr>
        <w:t xml:space="preserve"> </w:t>
      </w:r>
      <w:bookmarkEnd w:id="4"/>
      <w:r w:rsidR="005E602A" w:rsidRPr="00BF456F">
        <w:rPr>
          <w:lang w:val="en-US"/>
        </w:rPr>
        <w:t>However,</w:t>
      </w:r>
      <w:r w:rsidR="00AD69F5" w:rsidRPr="00BF456F">
        <w:rPr>
          <w:lang w:val="en-US"/>
        </w:rPr>
        <w:t xml:space="preserve"> t</w:t>
      </w:r>
      <w:r w:rsidR="00AD69F5" w:rsidRPr="00BF456F">
        <w:rPr>
          <w:rFonts w:ascii="Times New Roman" w:hAnsi="Times New Roman" w:cs="Times New Roman"/>
          <w:sz w:val="24"/>
          <w:szCs w:val="24"/>
          <w:lang w:val="en-US"/>
        </w:rPr>
        <w:t>ourism could drive sustainable growth only when supported by service development, infrastructure, and legal–policy frameworks such as Resolution 08-NQ/TW</w:t>
      </w:r>
      <w:r w:rsidR="00BF276D" w:rsidRPr="00BF456F">
        <w:rPr>
          <w:rFonts w:ascii="Times New Roman" w:hAnsi="Times New Roman" w:cs="Times New Roman"/>
          <w:sz w:val="24"/>
          <w:szCs w:val="24"/>
          <w:lang w:val="en-US"/>
        </w:rPr>
        <w:t xml:space="preserve">.  </w:t>
      </w:r>
      <w:r w:rsidR="001D4E27" w:rsidRPr="00BF456F">
        <w:rPr>
          <w:rFonts w:ascii="Times New Roman" w:hAnsi="Times New Roman" w:cs="Times New Roman"/>
          <w:sz w:val="24"/>
          <w:szCs w:val="24"/>
          <w:lang w:val="en-US"/>
        </w:rPr>
        <w:t xml:space="preserve">Next paper </w:t>
      </w:r>
      <w:r w:rsidR="00BF276D" w:rsidRPr="00BF456F">
        <w:rPr>
          <w:rFonts w:ascii="Times New Roman" w:hAnsi="Times New Roman" w:cs="Times New Roman"/>
          <w:sz w:val="24"/>
          <w:szCs w:val="24"/>
          <w:lang w:val="en-US"/>
        </w:rPr>
        <w:t>concer</w:t>
      </w:r>
      <w:r w:rsidR="005E602A">
        <w:rPr>
          <w:rFonts w:ascii="Times New Roman" w:hAnsi="Times New Roman" w:cs="Times New Roman"/>
          <w:sz w:val="24"/>
          <w:szCs w:val="24"/>
          <w:lang w:val="en-US"/>
        </w:rPr>
        <w:t>n</w:t>
      </w:r>
      <w:r w:rsidR="00BF276D" w:rsidRPr="00BF456F">
        <w:rPr>
          <w:rFonts w:ascii="Times New Roman" w:hAnsi="Times New Roman" w:cs="Times New Roman"/>
          <w:sz w:val="24"/>
          <w:szCs w:val="24"/>
          <w:lang w:val="en-US"/>
        </w:rPr>
        <w:t xml:space="preserve">ing Economic </w:t>
      </w:r>
      <w:r w:rsidR="001D52F6" w:rsidRPr="00BF456F">
        <w:rPr>
          <w:rFonts w:ascii="Times New Roman" w:hAnsi="Times New Roman" w:cs="Times New Roman"/>
          <w:sz w:val="24"/>
          <w:szCs w:val="24"/>
          <w:lang w:val="en-US"/>
        </w:rPr>
        <w:t xml:space="preserve">issues </w:t>
      </w:r>
      <w:r w:rsidR="002A24E3" w:rsidRPr="00BF456F">
        <w:rPr>
          <w:rFonts w:ascii="Times New Roman" w:hAnsi="Times New Roman" w:cs="Times New Roman"/>
          <w:sz w:val="24"/>
          <w:szCs w:val="24"/>
          <w:lang w:val="en-US"/>
        </w:rPr>
        <w:t>considers and analyzes the transformation of the essence of distance selling in modern economic conditions, including identifying a set of factors that determine the positive dynamics of its development. Practical recommendations for the implementation of regulation of socio-economic efficiency in distance selling are formulated.</w:t>
      </w:r>
      <w:r w:rsidR="001D4E27" w:rsidRPr="00BF456F">
        <w:rPr>
          <w:rFonts w:ascii="Times New Roman" w:hAnsi="Times New Roman" w:cs="Times New Roman"/>
          <w:sz w:val="24"/>
          <w:szCs w:val="24"/>
          <w:lang w:val="en-US"/>
        </w:rPr>
        <w:t xml:space="preserve"> And last paper</w:t>
      </w:r>
      <w:r w:rsidR="00F66229" w:rsidRPr="00B36AF5">
        <w:rPr>
          <w:rFonts w:ascii="Times New Roman" w:hAnsi="Times New Roman" w:cs="Times New Roman"/>
          <w:sz w:val="24"/>
          <w:szCs w:val="24"/>
          <w:lang w:val="en-US"/>
        </w:rPr>
        <w:t xml:space="preserve"> </w:t>
      </w:r>
      <w:r w:rsidR="00F66229" w:rsidRPr="00BF456F">
        <w:rPr>
          <w:rFonts w:ascii="Times New Roman" w:hAnsi="Times New Roman" w:cs="Times New Roman"/>
          <w:sz w:val="24"/>
          <w:szCs w:val="24"/>
          <w:lang w:val="en-US"/>
        </w:rPr>
        <w:t>considers and analyzes the transformation of the essence of distance selling in modern economic conditions, including identifying a set of factors that determine the positive dynamics of its development;</w:t>
      </w:r>
      <w:r w:rsidR="005E602A">
        <w:rPr>
          <w:rFonts w:ascii="Times New Roman" w:hAnsi="Times New Roman" w:cs="Times New Roman"/>
          <w:sz w:val="24"/>
          <w:szCs w:val="24"/>
          <w:lang w:val="en-US"/>
        </w:rPr>
        <w:t xml:space="preserve"> </w:t>
      </w:r>
      <w:r w:rsidR="00F66229" w:rsidRPr="00BF456F">
        <w:rPr>
          <w:rFonts w:ascii="Times New Roman" w:hAnsi="Times New Roman" w:cs="Times New Roman"/>
          <w:sz w:val="24"/>
          <w:szCs w:val="24"/>
          <w:lang w:val="en-US"/>
        </w:rPr>
        <w:t xml:space="preserve">and practical recommendations for the implementation of regulation of socio-economic efficiency in distance selling are formulated. The scientific novelty of the study lies in the clarification, substantiation and development of theoretical and methodological provisions that allow identifying and reasonably disclosing the content of the main directions of increasing the effectiveness of the functioning of </w:t>
      </w:r>
      <w:r w:rsidR="00F66229" w:rsidRPr="00BF456F">
        <w:rPr>
          <w:rFonts w:ascii="Times New Roman" w:hAnsi="Times New Roman" w:cs="Times New Roman"/>
          <w:sz w:val="24"/>
          <w:szCs w:val="24"/>
          <w:lang w:val="en-US"/>
        </w:rPr>
        <w:lastRenderedPageBreak/>
        <w:t>remote trading organizations, based on the decomposition of business processes and the identification of individual key business processes that determine the increase in socio-economic efficiency.</w:t>
      </w:r>
    </w:p>
    <w:p w14:paraId="3FDBA9BB" w14:textId="77777777" w:rsidR="00171179" w:rsidRDefault="00464053" w:rsidP="00BC21A7">
      <w:pPr>
        <w:spacing w:after="0" w:line="240" w:lineRule="auto"/>
        <w:jc w:val="both"/>
        <w:rPr>
          <w:rFonts w:ascii="Times New Roman" w:hAnsi="Times New Roman" w:cs="Times New Roman"/>
          <w:sz w:val="24"/>
          <w:szCs w:val="24"/>
          <w:lang w:val="en-US"/>
        </w:rPr>
      </w:pPr>
      <w:r w:rsidRPr="00BF456F">
        <w:rPr>
          <w:rFonts w:ascii="Times New Roman" w:hAnsi="Times New Roman" w:cs="Times New Roman"/>
          <w:sz w:val="24"/>
          <w:szCs w:val="24"/>
          <w:lang w:val="en-US"/>
        </w:rPr>
        <w:t xml:space="preserve">And Finally </w:t>
      </w:r>
    </w:p>
    <w:p w14:paraId="26558763" w14:textId="77777777" w:rsidR="009D2F2B" w:rsidRDefault="009D2F2B" w:rsidP="00BC21A7">
      <w:pPr>
        <w:spacing w:after="0" w:line="240" w:lineRule="auto"/>
        <w:jc w:val="both"/>
        <w:rPr>
          <w:rFonts w:ascii="Calibri" w:hAnsi="Calibri" w:cs="Calibri"/>
          <w:sz w:val="36"/>
          <w:szCs w:val="36"/>
          <w:lang w:val="en-US"/>
        </w:rPr>
      </w:pPr>
    </w:p>
    <w:p w14:paraId="2F8322A9" w14:textId="57DF232E" w:rsidR="00171179" w:rsidRPr="00856C52" w:rsidRDefault="004F3AF4" w:rsidP="00BC21A7">
      <w:pPr>
        <w:spacing w:after="0" w:line="240" w:lineRule="auto"/>
        <w:jc w:val="both"/>
        <w:rPr>
          <w:rFonts w:ascii="Calibri" w:hAnsi="Calibri" w:cs="Calibri"/>
          <w:sz w:val="36"/>
          <w:szCs w:val="36"/>
          <w:lang w:val="en-US"/>
        </w:rPr>
      </w:pPr>
      <w:r w:rsidRPr="00856C52">
        <w:rPr>
          <w:rFonts w:ascii="Calibri" w:hAnsi="Calibri" w:cs="Calibri"/>
          <w:sz w:val="36"/>
          <w:szCs w:val="36"/>
          <w:lang w:val="en-US"/>
        </w:rPr>
        <w:t>Global systems</w:t>
      </w:r>
    </w:p>
    <w:p w14:paraId="3EB625A8" w14:textId="40287D66" w:rsidR="00464053" w:rsidRPr="00BF456F" w:rsidRDefault="00F6594D" w:rsidP="00DA622F">
      <w:pPr>
        <w:spacing w:after="0" w:line="240" w:lineRule="auto"/>
        <w:ind w:firstLine="708"/>
        <w:jc w:val="both"/>
        <w:rPr>
          <w:rFonts w:ascii="Times New Roman" w:hAnsi="Times New Roman" w:cs="Times New Roman"/>
          <w:sz w:val="24"/>
          <w:szCs w:val="24"/>
          <w:lang w:val="en-US"/>
        </w:rPr>
      </w:pPr>
      <w:r w:rsidRPr="00BF456F">
        <w:rPr>
          <w:rFonts w:ascii="Times New Roman" w:hAnsi="Times New Roman" w:cs="Times New Roman"/>
          <w:sz w:val="24"/>
          <w:szCs w:val="24"/>
          <w:lang w:val="en-US"/>
        </w:rPr>
        <w:t>The first paper considers</w:t>
      </w:r>
      <w:r w:rsidRPr="00BF456F">
        <w:rPr>
          <w:rFonts w:ascii="Times New Roman" w:hAnsi="Times New Roman" w:cs="Times New Roman"/>
          <w:b/>
          <w:bCs/>
          <w:sz w:val="24"/>
          <w:szCs w:val="24"/>
          <w:lang w:val="en-US"/>
        </w:rPr>
        <w:t xml:space="preserve"> </w:t>
      </w:r>
      <w:r w:rsidRPr="00BF456F">
        <w:rPr>
          <w:rFonts w:ascii="Times New Roman" w:hAnsi="Times New Roman" w:cs="Times New Roman"/>
          <w:sz w:val="24"/>
          <w:szCs w:val="24"/>
          <w:lang w:val="en-US"/>
        </w:rPr>
        <w:t xml:space="preserve">a </w:t>
      </w:r>
      <w:r w:rsidR="005D44D7">
        <w:rPr>
          <w:rFonts w:ascii="Times New Roman" w:hAnsi="Times New Roman" w:cs="Times New Roman"/>
          <w:sz w:val="24"/>
          <w:szCs w:val="24"/>
          <w:lang w:val="en-US"/>
        </w:rPr>
        <w:t>G</w:t>
      </w:r>
      <w:r w:rsidRPr="00BF456F">
        <w:rPr>
          <w:rFonts w:ascii="Times New Roman" w:hAnsi="Times New Roman" w:cs="Times New Roman"/>
          <w:sz w:val="24"/>
          <w:szCs w:val="24"/>
          <w:lang w:val="en-US"/>
        </w:rPr>
        <w:t xml:space="preserve">lobal Crisis as an unanticipated, abrupt event that upsets an economy's equilibrium and presents severe difficulties for governments. Whether caused by pandemics, natural disasters, global </w:t>
      </w:r>
      <w:r w:rsidR="005E602A" w:rsidRPr="00BF456F">
        <w:rPr>
          <w:rFonts w:ascii="Times New Roman" w:hAnsi="Times New Roman" w:cs="Times New Roman"/>
          <w:sz w:val="24"/>
          <w:szCs w:val="24"/>
          <w:lang w:val="en-US"/>
        </w:rPr>
        <w:t>financial</w:t>
      </w:r>
      <w:r w:rsidRPr="00BF456F">
        <w:rPr>
          <w:rFonts w:ascii="Times New Roman" w:hAnsi="Times New Roman" w:cs="Times New Roman"/>
          <w:sz w:val="24"/>
          <w:szCs w:val="24"/>
          <w:lang w:val="en-US"/>
        </w:rPr>
        <w:t xml:space="preserve"> crises, or geopolitical upheavals, these shocks necessitate prompt and efficient policy responses to lessen their impacts. The study identifies several key elements that influence government spending decisions, including the global crisis, the political and economic climate, fiscal policy frameworks, and international </w:t>
      </w:r>
      <w:r w:rsidR="009B0909" w:rsidRPr="00BF456F">
        <w:rPr>
          <w:rFonts w:ascii="Times New Roman" w:hAnsi="Times New Roman" w:cs="Times New Roman"/>
          <w:sz w:val="24"/>
          <w:szCs w:val="24"/>
          <w:lang w:val="en-US"/>
        </w:rPr>
        <w:t>interdependencies.</w:t>
      </w:r>
      <w:r w:rsidR="004100FE" w:rsidRPr="00BF456F">
        <w:rPr>
          <w:rFonts w:ascii="Times New Roman" w:hAnsi="Times New Roman" w:cs="Times New Roman"/>
          <w:sz w:val="24"/>
          <w:szCs w:val="24"/>
          <w:lang w:val="en-US"/>
        </w:rPr>
        <w:t xml:space="preserve"> Next paper</w:t>
      </w:r>
      <w:r w:rsidR="001D52F6" w:rsidRPr="00BF456F">
        <w:rPr>
          <w:rFonts w:ascii="Times New Roman" w:hAnsi="Times New Roman" w:cs="Times New Roman"/>
          <w:sz w:val="24"/>
          <w:szCs w:val="24"/>
          <w:lang w:val="en-US"/>
        </w:rPr>
        <w:t xml:space="preserve"> </w:t>
      </w:r>
      <w:r w:rsidR="00845308" w:rsidRPr="00BF456F">
        <w:rPr>
          <w:rFonts w:ascii="Times New Roman" w:hAnsi="Times New Roman" w:cs="Times New Roman"/>
          <w:sz w:val="24"/>
          <w:szCs w:val="24"/>
          <w:lang w:val="en-US"/>
        </w:rPr>
        <w:t>deals with a study conducted to examine the relationship between smart technology, tourist delight, and tourists’ re-intentions in the context of the tourism industry. It examined the impact of smart technology on tourists' levels of satisfaction, their intentions to revisit a destination, and their likelihood of recommending it to others; and overall, the findings highlighted the positive impact of smart technology on tourist satisfaction and revisitation intentions, underscoring the importance of integrating smart technology into tourism practices to enhance tourist experiences and foster destination success.</w:t>
      </w:r>
      <w:r w:rsidR="008A5D65" w:rsidRPr="00BF456F">
        <w:rPr>
          <w:rFonts w:ascii="Times New Roman" w:hAnsi="Times New Roman" w:cs="Times New Roman"/>
          <w:sz w:val="24"/>
          <w:szCs w:val="24"/>
          <w:lang w:val="en-US"/>
        </w:rPr>
        <w:t xml:space="preserve"> Finally last paper aims to determine the effectiveness of society in a digital era taking into consideration the conflict between privacy rights and fundamental rights concerning information access. </w:t>
      </w:r>
    </w:p>
    <w:p w14:paraId="5757B101" w14:textId="77777777" w:rsidR="00464053" w:rsidRPr="00BF456F" w:rsidRDefault="00464053" w:rsidP="00BC21A7">
      <w:pPr>
        <w:spacing w:after="0" w:line="240" w:lineRule="auto"/>
        <w:rPr>
          <w:rFonts w:ascii="Times New Roman" w:hAnsi="Times New Roman" w:cs="Times New Roman"/>
          <w:sz w:val="24"/>
          <w:szCs w:val="24"/>
          <w:lang w:val="en-US"/>
        </w:rPr>
      </w:pPr>
    </w:p>
    <w:p w14:paraId="7A9245B5" w14:textId="71B0E926" w:rsidR="00C12C84" w:rsidRPr="00856C52" w:rsidRDefault="00856C52" w:rsidP="00BC21A7">
      <w:pPr>
        <w:spacing w:after="0" w:line="240" w:lineRule="auto"/>
        <w:rPr>
          <w:rFonts w:ascii="Times New Roman" w:hAnsi="Times New Roman" w:cs="Times New Roman"/>
          <w:b/>
          <w:bCs/>
          <w:sz w:val="36"/>
          <w:szCs w:val="36"/>
          <w:lang w:val="en-US"/>
        </w:rPr>
      </w:pPr>
      <w:r w:rsidRPr="00856C52">
        <w:rPr>
          <w:rFonts w:ascii="Times New Roman" w:hAnsi="Times New Roman" w:cs="Times New Roman"/>
          <w:b/>
          <w:bCs/>
          <w:sz w:val="36"/>
          <w:szCs w:val="36"/>
          <w:lang w:val="en-US"/>
        </w:rPr>
        <w:t>Index</w:t>
      </w:r>
    </w:p>
    <w:bookmarkEnd w:id="2"/>
    <w:p w14:paraId="60B0A03D" w14:textId="77777777" w:rsidR="00312B87" w:rsidRPr="00BF456F" w:rsidRDefault="00312B87" w:rsidP="00BC21A7">
      <w:pPr>
        <w:spacing w:after="0" w:line="240" w:lineRule="auto"/>
        <w:rPr>
          <w:rFonts w:ascii="Times New Roman" w:hAnsi="Times New Roman" w:cs="Times New Roman"/>
          <w:sz w:val="24"/>
          <w:szCs w:val="24"/>
          <w:lang w:val="en-US"/>
        </w:rPr>
      </w:pPr>
    </w:p>
    <w:p w14:paraId="3197D74D" w14:textId="5978BF31" w:rsidR="00A55B1D" w:rsidRPr="0031085A" w:rsidRDefault="00A55B1D" w:rsidP="00BC21A7">
      <w:pPr>
        <w:spacing w:after="0" w:line="240" w:lineRule="auto"/>
        <w:rPr>
          <w:rFonts w:cs="Times New Roman"/>
          <w:sz w:val="28"/>
          <w:szCs w:val="28"/>
          <w:lang w:val="en-US"/>
        </w:rPr>
      </w:pPr>
      <w:bookmarkStart w:id="5" w:name="_Hlk216005459"/>
      <w:r w:rsidRPr="0031085A">
        <w:rPr>
          <w:rFonts w:cs="Times New Roman"/>
          <w:sz w:val="28"/>
          <w:szCs w:val="28"/>
          <w:lang w:val="en-US"/>
        </w:rPr>
        <w:t>EDUCATION</w:t>
      </w:r>
    </w:p>
    <w:p w14:paraId="57DBB1DA" w14:textId="034EAD74" w:rsidR="00D54F6D" w:rsidRPr="00D74173" w:rsidRDefault="00183AB1" w:rsidP="00D54F6D">
      <w:pPr>
        <w:keepNext/>
        <w:suppressLineNumbers/>
        <w:suppressAutoHyphens/>
        <w:spacing w:after="0" w:line="240" w:lineRule="auto"/>
        <w:rPr>
          <w:rFonts w:ascii="Times New Roman" w:eastAsia="SimSun" w:hAnsi="Times New Roman" w:cs="Times New Roman"/>
          <w:b/>
          <w:bCs/>
          <w:i/>
          <w:iCs/>
          <w:sz w:val="24"/>
          <w:szCs w:val="24"/>
          <w:lang w:val="en-US"/>
        </w:rPr>
      </w:pPr>
      <w:r w:rsidRPr="00C2151C">
        <w:rPr>
          <w:rFonts w:ascii="Times New Roman" w:hAnsi="Times New Roman" w:cs="Times New Roman"/>
          <w:sz w:val="24"/>
          <w:szCs w:val="24"/>
          <w:lang w:val="en-US"/>
        </w:rPr>
        <w:t xml:space="preserve">1 </w:t>
      </w:r>
      <w:r w:rsidR="00D54F6D" w:rsidRPr="00C2151C">
        <w:rPr>
          <w:rFonts w:ascii="Times New Roman" w:eastAsia="SimSun" w:hAnsi="Times New Roman" w:cs="Times New Roman"/>
          <w:i/>
          <w:iCs/>
          <w:sz w:val="24"/>
          <w:szCs w:val="24"/>
          <w:lang w:val="en-US"/>
        </w:rPr>
        <w:t>Assessing the sustainability of higher education institutions: developing weighted and prioritized key performance indicators using the Delphi study</w:t>
      </w:r>
      <w:r w:rsidR="00D74173">
        <w:rPr>
          <w:rFonts w:ascii="Times New Roman" w:eastAsia="SimSun" w:hAnsi="Times New Roman" w:cs="Times New Roman"/>
          <w:i/>
          <w:iCs/>
          <w:sz w:val="24"/>
          <w:szCs w:val="24"/>
          <w:lang w:val="en-US"/>
        </w:rPr>
        <w:t xml:space="preserve"> </w:t>
      </w:r>
      <w:r w:rsidR="00D74173">
        <w:rPr>
          <w:rFonts w:ascii="Times New Roman" w:eastAsia="SimSun" w:hAnsi="Times New Roman" w:cs="Times New Roman"/>
          <w:b/>
          <w:bCs/>
          <w:i/>
          <w:iCs/>
          <w:sz w:val="24"/>
          <w:szCs w:val="24"/>
          <w:lang w:val="en-US"/>
        </w:rPr>
        <w:t>05-29</w:t>
      </w:r>
    </w:p>
    <w:p w14:paraId="0DE8CACD" w14:textId="03B6983F" w:rsidR="00101D91" w:rsidRDefault="005E1CBF" w:rsidP="00871109">
      <w:pPr>
        <w:pStyle w:val="SemEspaamento"/>
        <w:snapToGrid w:val="0"/>
        <w:ind w:firstLine="708"/>
        <w:rPr>
          <w:sz w:val="24"/>
          <w:szCs w:val="24"/>
          <w:vertAlign w:val="superscript"/>
          <w:lang w:val="en-US"/>
        </w:rPr>
      </w:pPr>
      <w:r w:rsidRPr="005E1CBF">
        <w:rPr>
          <w:sz w:val="24"/>
          <w:szCs w:val="24"/>
          <w:lang w:val="en-US"/>
        </w:rPr>
        <w:t>Kwan Wong, Iyeke Omagbemi Aimuanmwosa, Mohd Firdaus Taib, Ayodeji Olawore</w:t>
      </w:r>
    </w:p>
    <w:p w14:paraId="4F72D733" w14:textId="77777777" w:rsidR="00871109" w:rsidRPr="00101D91" w:rsidRDefault="00871109" w:rsidP="00871109">
      <w:pPr>
        <w:pStyle w:val="SemEspaamento"/>
        <w:snapToGrid w:val="0"/>
        <w:jc w:val="center"/>
        <w:rPr>
          <w:lang w:val="en-US"/>
        </w:rPr>
      </w:pPr>
    </w:p>
    <w:p w14:paraId="14B6A5D8" w14:textId="3B1CFE4E" w:rsidR="00AF3A7F" w:rsidRPr="00AF3A7F" w:rsidRDefault="00101D91" w:rsidP="00AF3A7F">
      <w:pPr>
        <w:spacing w:after="0" w:line="240" w:lineRule="auto"/>
        <w:rPr>
          <w:rFonts w:ascii="Times New Roman" w:hAnsi="Times New Roman" w:cs="Times New Roman"/>
          <w:bCs/>
          <w:i/>
          <w:iCs/>
          <w:sz w:val="24"/>
          <w:szCs w:val="24"/>
          <w:lang w:val="en-US"/>
        </w:rPr>
      </w:pPr>
      <w:r w:rsidRPr="00AF3A7F">
        <w:rPr>
          <w:rFonts w:ascii="Times New Roman" w:hAnsi="Times New Roman" w:cs="Times New Roman"/>
          <w:sz w:val="24"/>
          <w:szCs w:val="24"/>
          <w:lang w:val="en-US"/>
        </w:rPr>
        <w:t>2</w:t>
      </w:r>
      <w:r w:rsidR="00A55B1D" w:rsidRPr="00AF3A7F">
        <w:rPr>
          <w:rFonts w:ascii="Times New Roman" w:hAnsi="Times New Roman" w:cs="Times New Roman"/>
          <w:sz w:val="24"/>
          <w:szCs w:val="24"/>
          <w:lang w:val="en-US"/>
        </w:rPr>
        <w:t xml:space="preserve"> </w:t>
      </w:r>
      <w:r w:rsidR="00AF3A7F" w:rsidRPr="00AF3A7F">
        <w:rPr>
          <w:rFonts w:ascii="Times New Roman" w:hAnsi="Times New Roman" w:cs="Times New Roman"/>
          <w:bCs/>
          <w:i/>
          <w:iCs/>
          <w:sz w:val="24"/>
          <w:szCs w:val="24"/>
          <w:lang w:val="en-US"/>
        </w:rPr>
        <w:t>Global Citizenship Education Towards the Sustainable Development Goal in Vietnam Today</w:t>
      </w:r>
      <w:r w:rsidR="004921CF" w:rsidRPr="004921CF">
        <w:rPr>
          <w:rFonts w:ascii="Times New Roman" w:hAnsi="Times New Roman" w:cs="Times New Roman"/>
          <w:b/>
          <w:i/>
          <w:iCs/>
          <w:sz w:val="24"/>
          <w:szCs w:val="24"/>
          <w:lang w:val="en-US"/>
        </w:rPr>
        <w:t>30-39</w:t>
      </w:r>
    </w:p>
    <w:p w14:paraId="5F7F1146" w14:textId="3E04FCBA" w:rsidR="00A55B1D" w:rsidRPr="00AF3A7F" w:rsidRDefault="00360345" w:rsidP="00AF3A7F">
      <w:pPr>
        <w:spacing w:after="0" w:line="240" w:lineRule="auto"/>
        <w:ind w:firstLine="708"/>
        <w:rPr>
          <w:rFonts w:ascii="Times New Roman" w:hAnsi="Times New Roman" w:cs="Times New Roman"/>
          <w:sz w:val="24"/>
          <w:szCs w:val="24"/>
          <w:lang w:val="en-US"/>
        </w:rPr>
      </w:pPr>
      <w:r w:rsidRPr="00AF3A7F">
        <w:rPr>
          <w:rFonts w:ascii="Times New Roman" w:hAnsi="Times New Roman" w:cs="Times New Roman"/>
          <w:sz w:val="24"/>
          <w:szCs w:val="24"/>
          <w:lang w:val="en-US"/>
        </w:rPr>
        <w:t>Huynh Tuấn Linh</w:t>
      </w:r>
    </w:p>
    <w:p w14:paraId="35CDE9ED" w14:textId="77777777" w:rsidR="00101D91" w:rsidRPr="00101D91" w:rsidRDefault="00101D91" w:rsidP="00BC21A7">
      <w:pPr>
        <w:spacing w:after="0" w:line="240" w:lineRule="auto"/>
        <w:rPr>
          <w:rFonts w:ascii="Times New Roman" w:hAnsi="Times New Roman" w:cs="Times New Roman"/>
          <w:lang w:val="en-US"/>
        </w:rPr>
      </w:pPr>
    </w:p>
    <w:p w14:paraId="6F28681C" w14:textId="691DB33F" w:rsidR="00105D6B" w:rsidRPr="00A83264" w:rsidRDefault="00101D91" w:rsidP="0010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color w:val="222222"/>
          <w:sz w:val="24"/>
          <w:szCs w:val="24"/>
          <w:lang w:val="en-US" w:eastAsia="pt-BR"/>
        </w:rPr>
      </w:pPr>
      <w:r w:rsidRPr="00101D91">
        <w:rPr>
          <w:rFonts w:ascii="Times New Roman" w:hAnsi="Times New Roman" w:cs="Times New Roman"/>
          <w:lang w:val="en-US"/>
        </w:rPr>
        <w:t>3</w:t>
      </w:r>
      <w:r w:rsidR="00A55B1D" w:rsidRPr="00101D91">
        <w:rPr>
          <w:rFonts w:ascii="Times New Roman" w:hAnsi="Times New Roman" w:cs="Times New Roman"/>
          <w:lang w:val="en-US"/>
        </w:rPr>
        <w:t xml:space="preserve"> </w:t>
      </w:r>
      <w:r w:rsidR="00105D6B" w:rsidRPr="00105D6B">
        <w:rPr>
          <w:rFonts w:ascii="Times New Roman" w:eastAsia="Times New Roman" w:hAnsi="Times New Roman" w:cs="Times New Roman"/>
          <w:i/>
          <w:color w:val="222222"/>
          <w:sz w:val="24"/>
          <w:szCs w:val="24"/>
          <w:lang w:val="en-US" w:eastAsia="pt-BR"/>
        </w:rPr>
        <w:t>Empowering university teachers through digital competence assessment</w:t>
      </w:r>
      <w:r w:rsidR="00E46518">
        <w:rPr>
          <w:rFonts w:ascii="Times New Roman" w:eastAsia="Times New Roman" w:hAnsi="Times New Roman" w:cs="Times New Roman"/>
          <w:i/>
          <w:color w:val="222222"/>
          <w:sz w:val="24"/>
          <w:szCs w:val="24"/>
          <w:lang w:val="en-US" w:eastAsia="pt-BR"/>
        </w:rPr>
        <w:t xml:space="preserve"> </w:t>
      </w:r>
      <w:r w:rsidR="00A83264" w:rsidRPr="00A83264">
        <w:rPr>
          <w:rFonts w:ascii="Times New Roman" w:eastAsia="Times New Roman" w:hAnsi="Times New Roman" w:cs="Times New Roman"/>
          <w:b/>
          <w:bCs/>
          <w:i/>
          <w:color w:val="222222"/>
          <w:sz w:val="24"/>
          <w:szCs w:val="24"/>
          <w:lang w:val="en-US" w:eastAsia="pt-BR"/>
        </w:rPr>
        <w:t>40-50</w:t>
      </w:r>
    </w:p>
    <w:p w14:paraId="688D7C67" w14:textId="7C2EF5F3" w:rsidR="00A55B1D" w:rsidRPr="0066498B" w:rsidRDefault="00A55B1D" w:rsidP="00105D6B">
      <w:pPr>
        <w:spacing w:after="0" w:line="240" w:lineRule="auto"/>
        <w:ind w:firstLine="708"/>
        <w:rPr>
          <w:rFonts w:ascii="Times New Roman" w:hAnsi="Times New Roman" w:cs="Times New Roman"/>
          <w:sz w:val="24"/>
          <w:szCs w:val="24"/>
        </w:rPr>
      </w:pPr>
      <w:r w:rsidRPr="0066498B">
        <w:rPr>
          <w:rFonts w:ascii="Times New Roman" w:hAnsi="Times New Roman" w:cs="Times New Roman"/>
          <w:sz w:val="24"/>
          <w:szCs w:val="24"/>
        </w:rPr>
        <w:t>Larisa Burganova, German Myagkov, Oksana Yureva, Natalia Larionova, Natalya Volkova</w:t>
      </w:r>
    </w:p>
    <w:p w14:paraId="6CD29D27" w14:textId="77777777" w:rsidR="00101D91" w:rsidRPr="00105D6B" w:rsidRDefault="00101D91" w:rsidP="00BC21A7">
      <w:pPr>
        <w:spacing w:after="0" w:line="240" w:lineRule="auto"/>
        <w:rPr>
          <w:rFonts w:ascii="Times New Roman" w:hAnsi="Times New Roman" w:cs="Times New Roman"/>
        </w:rPr>
      </w:pPr>
    </w:p>
    <w:p w14:paraId="2EFD56BB" w14:textId="6AD08163" w:rsidR="0066498B" w:rsidRPr="00E46518" w:rsidRDefault="00101D91" w:rsidP="0066498B">
      <w:pPr>
        <w:widowControl w:val="0"/>
        <w:adjustRightInd w:val="0"/>
        <w:snapToGrid w:val="0"/>
        <w:spacing w:after="0" w:line="240" w:lineRule="auto"/>
        <w:rPr>
          <w:rFonts w:ascii="Times New Roman" w:eastAsia="Times New Roman" w:hAnsi="Times New Roman" w:cs="Times New Roman"/>
          <w:b/>
          <w:bCs/>
          <w:i/>
          <w:color w:val="222222"/>
          <w:sz w:val="24"/>
          <w:szCs w:val="24"/>
          <w:lang w:val="en-US" w:eastAsia="pt-BR"/>
        </w:rPr>
      </w:pPr>
      <w:r w:rsidRPr="0066498B">
        <w:rPr>
          <w:rFonts w:ascii="Times New Roman" w:hAnsi="Times New Roman" w:cs="Times New Roman"/>
          <w:sz w:val="24"/>
          <w:szCs w:val="24"/>
          <w:lang w:val="en-US"/>
        </w:rPr>
        <w:t>4</w:t>
      </w:r>
      <w:r w:rsidR="00693669" w:rsidRPr="0066498B">
        <w:rPr>
          <w:rFonts w:ascii="Times New Roman" w:hAnsi="Times New Roman" w:cs="Times New Roman"/>
          <w:sz w:val="24"/>
          <w:szCs w:val="24"/>
          <w:lang w:val="en-US"/>
        </w:rPr>
        <w:t xml:space="preserve"> </w:t>
      </w:r>
      <w:r w:rsidR="0066498B" w:rsidRPr="0066498B">
        <w:rPr>
          <w:rFonts w:ascii="Times New Roman" w:eastAsia="Times New Roman" w:hAnsi="Times New Roman" w:cs="Times New Roman"/>
          <w:i/>
          <w:color w:val="222222"/>
          <w:sz w:val="24"/>
          <w:szCs w:val="24"/>
          <w:lang w:val="en-US" w:eastAsia="pt-BR"/>
        </w:rPr>
        <w:t>The role of responsible HRM in enhancing employee well-being: a systematic review</w:t>
      </w:r>
      <w:r w:rsidR="00E46518">
        <w:rPr>
          <w:rFonts w:ascii="Times New Roman" w:eastAsia="Times New Roman" w:hAnsi="Times New Roman" w:cs="Times New Roman"/>
          <w:i/>
          <w:color w:val="222222"/>
          <w:sz w:val="24"/>
          <w:szCs w:val="24"/>
          <w:lang w:val="en-US" w:eastAsia="pt-BR"/>
        </w:rPr>
        <w:t xml:space="preserve"> </w:t>
      </w:r>
      <w:r w:rsidR="00E46518" w:rsidRPr="00E46518">
        <w:rPr>
          <w:rFonts w:ascii="Times New Roman" w:eastAsia="Times New Roman" w:hAnsi="Times New Roman" w:cs="Times New Roman"/>
          <w:b/>
          <w:bCs/>
          <w:i/>
          <w:color w:val="222222"/>
          <w:sz w:val="24"/>
          <w:szCs w:val="24"/>
          <w:lang w:val="en-US" w:eastAsia="pt-BR"/>
        </w:rPr>
        <w:t>51-73</w:t>
      </w:r>
    </w:p>
    <w:p w14:paraId="71030C42" w14:textId="56380AF5" w:rsidR="00703CB6" w:rsidRPr="0066498B" w:rsidRDefault="00360345" w:rsidP="0066498B">
      <w:pPr>
        <w:spacing w:after="0" w:line="240" w:lineRule="auto"/>
        <w:ind w:firstLine="708"/>
        <w:rPr>
          <w:rFonts w:ascii="Times New Roman" w:hAnsi="Times New Roman" w:cs="Times New Roman"/>
          <w:sz w:val="24"/>
          <w:szCs w:val="24"/>
          <w:lang w:val="en-US"/>
        </w:rPr>
      </w:pPr>
      <w:r w:rsidRPr="0066498B">
        <w:rPr>
          <w:rFonts w:ascii="Times New Roman" w:hAnsi="Times New Roman" w:cs="Times New Roman"/>
          <w:sz w:val="24"/>
          <w:szCs w:val="24"/>
          <w:lang w:val="en-US"/>
        </w:rPr>
        <w:t xml:space="preserve">Xiaoyang Wang, Azlineer Sarip, Salman Mahmood, </w:t>
      </w:r>
      <w:r w:rsidR="00693669" w:rsidRPr="0066498B">
        <w:rPr>
          <w:rFonts w:ascii="Times New Roman" w:hAnsi="Times New Roman" w:cs="Times New Roman"/>
          <w:sz w:val="24"/>
          <w:szCs w:val="24"/>
          <w:lang w:val="en-US"/>
        </w:rPr>
        <w:t>Sihui Tao</w:t>
      </w:r>
    </w:p>
    <w:p w14:paraId="1331FE69" w14:textId="77777777" w:rsidR="00101D91" w:rsidRPr="00101D91" w:rsidRDefault="00101D91" w:rsidP="00BC21A7">
      <w:pPr>
        <w:spacing w:after="0" w:line="240" w:lineRule="auto"/>
        <w:rPr>
          <w:rFonts w:ascii="Times New Roman" w:hAnsi="Times New Roman" w:cs="Times New Roman"/>
          <w:lang w:val="en-US"/>
        </w:rPr>
      </w:pPr>
    </w:p>
    <w:p w14:paraId="318EC868" w14:textId="48879AF6" w:rsidR="0066498B" w:rsidRPr="00461253" w:rsidRDefault="00101D91" w:rsidP="0066498B">
      <w:pPr>
        <w:spacing w:after="0" w:line="240" w:lineRule="auto"/>
        <w:rPr>
          <w:rFonts w:ascii="Times New Roman" w:eastAsia="Calibri" w:hAnsi="Times New Roman" w:cs="Times New Roman"/>
          <w:b/>
          <w:i/>
          <w:iCs/>
          <w:color w:val="000000"/>
          <w:sz w:val="24"/>
          <w:szCs w:val="24"/>
          <w:lang w:val="en-US"/>
        </w:rPr>
      </w:pPr>
      <w:r w:rsidRPr="0066498B">
        <w:rPr>
          <w:rFonts w:ascii="Times New Roman" w:hAnsi="Times New Roman" w:cs="Times New Roman"/>
          <w:sz w:val="24"/>
          <w:szCs w:val="24"/>
          <w:lang w:val="en-US"/>
        </w:rPr>
        <w:t xml:space="preserve">5 </w:t>
      </w:r>
      <w:r w:rsidR="0066498B" w:rsidRPr="0066498B">
        <w:rPr>
          <w:rFonts w:ascii="Times New Roman" w:eastAsia="Calibri" w:hAnsi="Times New Roman" w:cs="Times New Roman"/>
          <w:bCs/>
          <w:i/>
          <w:iCs/>
          <w:color w:val="000000"/>
          <w:sz w:val="24"/>
          <w:szCs w:val="24"/>
          <w:lang w:val="en-US"/>
        </w:rPr>
        <w:t xml:space="preserve">Convergence </w:t>
      </w:r>
      <w:r w:rsidR="00855FE1">
        <w:rPr>
          <w:rFonts w:ascii="Times New Roman" w:eastAsia="Calibri" w:hAnsi="Times New Roman" w:cs="Times New Roman"/>
          <w:bCs/>
          <w:i/>
          <w:iCs/>
          <w:color w:val="000000"/>
          <w:sz w:val="24"/>
          <w:szCs w:val="24"/>
          <w:lang w:val="en-US"/>
        </w:rPr>
        <w:t>o</w:t>
      </w:r>
      <w:r w:rsidR="0066498B" w:rsidRPr="0066498B">
        <w:rPr>
          <w:rFonts w:ascii="Times New Roman" w:eastAsia="Calibri" w:hAnsi="Times New Roman" w:cs="Times New Roman"/>
          <w:bCs/>
          <w:i/>
          <w:iCs/>
          <w:color w:val="000000"/>
          <w:sz w:val="24"/>
          <w:szCs w:val="24"/>
          <w:lang w:val="en-US"/>
        </w:rPr>
        <w:t>f EU and Ukrainian legislation</w:t>
      </w:r>
      <w:r w:rsidR="0066498B" w:rsidRPr="0066498B">
        <w:rPr>
          <w:rFonts w:ascii="Times New Roman" w:hAnsi="Times New Roman" w:cs="Times New Roman"/>
          <w:bCs/>
          <w:i/>
          <w:iCs/>
          <w:sz w:val="24"/>
          <w:szCs w:val="24"/>
          <w:lang w:val="en-US"/>
        </w:rPr>
        <w:t xml:space="preserve"> in </w:t>
      </w:r>
      <w:r w:rsidR="0066498B" w:rsidRPr="0066498B">
        <w:rPr>
          <w:rFonts w:ascii="Times New Roman" w:eastAsia="Calibri" w:hAnsi="Times New Roman" w:cs="Times New Roman"/>
          <w:bCs/>
          <w:i/>
          <w:iCs/>
          <w:color w:val="000000"/>
          <w:sz w:val="24"/>
          <w:szCs w:val="24"/>
          <w:lang w:val="en-US"/>
        </w:rPr>
        <w:t>research and environmental areas</w:t>
      </w:r>
      <w:r w:rsidR="0066498B" w:rsidRPr="0066498B">
        <w:rPr>
          <w:rFonts w:ascii="Times New Roman" w:eastAsia="Calibri" w:hAnsi="Times New Roman" w:cs="Times New Roman"/>
          <w:bCs/>
          <w:i/>
          <w:iCs/>
          <w:color w:val="000000"/>
          <w:sz w:val="24"/>
          <w:szCs w:val="24"/>
          <w:lang w:val="uk-UA"/>
        </w:rPr>
        <w:t xml:space="preserve"> </w:t>
      </w:r>
      <w:r w:rsidR="0066498B" w:rsidRPr="0066498B">
        <w:rPr>
          <w:rFonts w:ascii="Times New Roman" w:eastAsia="Calibri" w:hAnsi="Times New Roman" w:cs="Times New Roman"/>
          <w:bCs/>
          <w:i/>
          <w:iCs/>
          <w:color w:val="000000"/>
          <w:sz w:val="24"/>
          <w:szCs w:val="24"/>
          <w:lang w:val="en-US"/>
        </w:rPr>
        <w:t>within european integration and sustainable development strategies implementation</w:t>
      </w:r>
      <w:r w:rsidR="00E46518">
        <w:rPr>
          <w:rFonts w:ascii="Times New Roman" w:eastAsia="Calibri" w:hAnsi="Times New Roman" w:cs="Times New Roman"/>
          <w:bCs/>
          <w:i/>
          <w:iCs/>
          <w:color w:val="000000"/>
          <w:sz w:val="24"/>
          <w:szCs w:val="24"/>
          <w:lang w:val="en-US"/>
        </w:rPr>
        <w:t xml:space="preserve"> </w:t>
      </w:r>
      <w:r w:rsidR="00461253">
        <w:rPr>
          <w:rFonts w:ascii="Times New Roman" w:eastAsia="Calibri" w:hAnsi="Times New Roman" w:cs="Times New Roman"/>
          <w:b/>
          <w:i/>
          <w:iCs/>
          <w:color w:val="000000"/>
          <w:sz w:val="24"/>
          <w:szCs w:val="24"/>
          <w:lang w:val="en-US"/>
        </w:rPr>
        <w:t>74-88</w:t>
      </w:r>
    </w:p>
    <w:p w14:paraId="14BC9397" w14:textId="4DAAFF91" w:rsidR="002C1E1D" w:rsidRPr="0066498B" w:rsidRDefault="002C1E1D" w:rsidP="0066498B">
      <w:pPr>
        <w:spacing w:after="0" w:line="240" w:lineRule="auto"/>
        <w:ind w:left="708"/>
        <w:rPr>
          <w:rFonts w:ascii="Times New Roman" w:hAnsi="Times New Roman" w:cs="Times New Roman"/>
          <w:sz w:val="24"/>
          <w:szCs w:val="24"/>
          <w:lang w:val="en-US"/>
        </w:rPr>
      </w:pPr>
      <w:r w:rsidRPr="0066498B">
        <w:rPr>
          <w:rFonts w:ascii="Times New Roman" w:hAnsi="Times New Roman" w:cs="Times New Roman"/>
          <w:sz w:val="24"/>
          <w:szCs w:val="24"/>
          <w:lang w:val="en-US"/>
        </w:rPr>
        <w:t>Vladyslav Teremetskyi, Volodymyr Korol, Oksana Nebyltsova, Liubov Lukianenko, Olena Kovalova, Stanislav Maliar</w:t>
      </w:r>
    </w:p>
    <w:p w14:paraId="72046B44" w14:textId="77777777" w:rsidR="00132224" w:rsidRPr="00101D91" w:rsidRDefault="00132224" w:rsidP="00BC21A7">
      <w:pPr>
        <w:spacing w:after="0" w:line="240" w:lineRule="auto"/>
        <w:rPr>
          <w:rFonts w:ascii="Times New Roman" w:hAnsi="Times New Roman" w:cs="Times New Roman"/>
          <w:b/>
          <w:bCs/>
          <w:sz w:val="24"/>
          <w:szCs w:val="24"/>
          <w:lang w:val="en-US"/>
        </w:rPr>
      </w:pPr>
    </w:p>
    <w:p w14:paraId="30A6D5B7" w14:textId="77777777" w:rsidR="0062517C" w:rsidRPr="0062517C" w:rsidRDefault="00A55B1D" w:rsidP="00BC21A7">
      <w:pPr>
        <w:spacing w:after="0" w:line="240" w:lineRule="auto"/>
        <w:rPr>
          <w:rFonts w:ascii="Calibri" w:hAnsi="Calibri" w:cs="Calibri"/>
          <w:sz w:val="28"/>
          <w:szCs w:val="28"/>
          <w:lang w:val="en-US"/>
        </w:rPr>
      </w:pPr>
      <w:r w:rsidRPr="0062517C">
        <w:rPr>
          <w:rFonts w:ascii="Calibri" w:hAnsi="Calibri" w:cs="Calibri"/>
          <w:sz w:val="28"/>
          <w:szCs w:val="28"/>
          <w:lang w:val="en-US"/>
        </w:rPr>
        <w:t>SUSTAI</w:t>
      </w:r>
      <w:r w:rsidR="00314F63" w:rsidRPr="0062517C">
        <w:rPr>
          <w:rFonts w:ascii="Calibri" w:hAnsi="Calibri" w:cs="Calibri"/>
          <w:sz w:val="28"/>
          <w:szCs w:val="28"/>
          <w:lang w:val="en-US"/>
        </w:rPr>
        <w:t>N</w:t>
      </w:r>
      <w:r w:rsidRPr="0062517C">
        <w:rPr>
          <w:rFonts w:ascii="Calibri" w:hAnsi="Calibri" w:cs="Calibri"/>
          <w:sz w:val="28"/>
          <w:szCs w:val="28"/>
          <w:lang w:val="en-US"/>
        </w:rPr>
        <w:t>ABILITY</w:t>
      </w:r>
      <w:r w:rsidR="00132224" w:rsidRPr="0062517C">
        <w:rPr>
          <w:rFonts w:ascii="Calibri" w:hAnsi="Calibri" w:cs="Calibri"/>
          <w:sz w:val="28"/>
          <w:szCs w:val="28"/>
          <w:lang w:val="en-US"/>
        </w:rPr>
        <w:t xml:space="preserve"> </w:t>
      </w:r>
    </w:p>
    <w:p w14:paraId="51DC4D77" w14:textId="19D33263" w:rsidR="00C830A6" w:rsidRPr="008C73E5" w:rsidRDefault="0062517C" w:rsidP="00BC21A7">
      <w:pPr>
        <w:spacing w:after="0" w:line="24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6 </w:t>
      </w:r>
      <w:r w:rsidR="009159B1" w:rsidRPr="003762ED">
        <w:rPr>
          <w:rFonts w:ascii="Times New Roman" w:hAnsi="Times New Roman" w:cs="Times New Roman"/>
          <w:i/>
          <w:iCs/>
          <w:sz w:val="24"/>
          <w:szCs w:val="24"/>
          <w:lang w:val="en-US"/>
        </w:rPr>
        <w:t>COP-30 and socio-environmental sustainability as a diffuse right to human dignity</w:t>
      </w:r>
      <w:r w:rsidR="008C73E5">
        <w:rPr>
          <w:rFonts w:ascii="Times New Roman" w:hAnsi="Times New Roman" w:cs="Times New Roman"/>
          <w:i/>
          <w:iCs/>
          <w:sz w:val="24"/>
          <w:szCs w:val="24"/>
          <w:lang w:val="en-US"/>
        </w:rPr>
        <w:t xml:space="preserve"> </w:t>
      </w:r>
      <w:r w:rsidR="008C73E5">
        <w:rPr>
          <w:rFonts w:ascii="Times New Roman" w:hAnsi="Times New Roman" w:cs="Times New Roman"/>
          <w:b/>
          <w:bCs/>
          <w:i/>
          <w:iCs/>
          <w:sz w:val="24"/>
          <w:szCs w:val="24"/>
          <w:lang w:val="en-US"/>
        </w:rPr>
        <w:t>89-101</w:t>
      </w:r>
    </w:p>
    <w:p w14:paraId="360E6C17" w14:textId="62FD5552" w:rsidR="00703CB6" w:rsidRDefault="009159B1" w:rsidP="00BC21A7">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ab/>
      </w:r>
      <w:r w:rsidR="00693669" w:rsidRPr="00101D91">
        <w:rPr>
          <w:rFonts w:ascii="Times New Roman" w:hAnsi="Times New Roman" w:cs="Times New Roman"/>
          <w:sz w:val="24"/>
          <w:szCs w:val="24"/>
          <w:lang w:val="en-US"/>
        </w:rPr>
        <w:t xml:space="preserve"> Claudio Noel de Toni Junior</w:t>
      </w:r>
    </w:p>
    <w:p w14:paraId="20DBE64A" w14:textId="77777777" w:rsidR="009159B1" w:rsidRPr="009159B1" w:rsidRDefault="009159B1" w:rsidP="00BC21A7">
      <w:pPr>
        <w:spacing w:after="0" w:line="240" w:lineRule="auto"/>
        <w:rPr>
          <w:rFonts w:ascii="Times New Roman" w:hAnsi="Times New Roman" w:cs="Times New Roman"/>
          <w:i/>
          <w:iCs/>
          <w:sz w:val="24"/>
          <w:szCs w:val="24"/>
          <w:lang w:val="en-US"/>
        </w:rPr>
      </w:pPr>
    </w:p>
    <w:p w14:paraId="427EB7F3" w14:textId="631C955B" w:rsidR="009159B1" w:rsidRPr="00FB74B4" w:rsidRDefault="0062517C" w:rsidP="009159B1">
      <w:pPr>
        <w:widowControl w:val="0"/>
        <w:adjustRightInd w:val="0"/>
        <w:snapToGrid w:val="0"/>
        <w:spacing w:after="0" w:line="240" w:lineRule="auto"/>
        <w:rPr>
          <w:rFonts w:ascii="Times New Roman" w:eastAsia="Times New Roman" w:hAnsi="Times New Roman" w:cs="Times New Roman"/>
          <w:b/>
          <w:bCs/>
          <w:i/>
          <w:color w:val="222222"/>
          <w:sz w:val="24"/>
          <w:szCs w:val="24"/>
          <w:lang w:val="en-US" w:eastAsia="pt-BR"/>
        </w:rPr>
      </w:pPr>
      <w:r>
        <w:rPr>
          <w:rFonts w:ascii="Times New Roman" w:hAnsi="Times New Roman" w:cs="Times New Roman"/>
          <w:sz w:val="24"/>
          <w:szCs w:val="24"/>
          <w:lang w:val="en-US"/>
        </w:rPr>
        <w:t>7</w:t>
      </w:r>
      <w:r w:rsidR="00314F63" w:rsidRPr="00101D91">
        <w:rPr>
          <w:rFonts w:ascii="Times New Roman" w:hAnsi="Times New Roman" w:cs="Times New Roman"/>
          <w:sz w:val="24"/>
          <w:szCs w:val="24"/>
          <w:lang w:val="en-US"/>
        </w:rPr>
        <w:t xml:space="preserve"> </w:t>
      </w:r>
      <w:r w:rsidR="009159B1" w:rsidRPr="009159B1">
        <w:rPr>
          <w:rFonts w:ascii="Times New Roman" w:eastAsia="Times New Roman" w:hAnsi="Times New Roman" w:cs="Times New Roman"/>
          <w:i/>
          <w:color w:val="222222"/>
          <w:sz w:val="24"/>
          <w:szCs w:val="24"/>
          <w:lang w:val="en-US" w:eastAsia="pt-BR"/>
        </w:rPr>
        <w:t>Research on Big Data analytics capability and sustainable firm performance development: the mediating role of financial sharing</w:t>
      </w:r>
      <w:r w:rsidR="00FB74B4">
        <w:rPr>
          <w:rFonts w:ascii="Times New Roman" w:eastAsia="Times New Roman" w:hAnsi="Times New Roman" w:cs="Times New Roman"/>
          <w:i/>
          <w:color w:val="222222"/>
          <w:sz w:val="24"/>
          <w:szCs w:val="24"/>
          <w:lang w:val="en-US" w:eastAsia="pt-BR"/>
        </w:rPr>
        <w:t xml:space="preserve"> </w:t>
      </w:r>
      <w:r w:rsidR="00FB74B4">
        <w:rPr>
          <w:rFonts w:ascii="Times New Roman" w:eastAsia="Times New Roman" w:hAnsi="Times New Roman" w:cs="Times New Roman"/>
          <w:b/>
          <w:bCs/>
          <w:i/>
          <w:color w:val="222222"/>
          <w:sz w:val="24"/>
          <w:szCs w:val="24"/>
          <w:lang w:val="en-US" w:eastAsia="pt-BR"/>
        </w:rPr>
        <w:t>102-119</w:t>
      </w:r>
    </w:p>
    <w:p w14:paraId="057E63E7" w14:textId="4C123E0B" w:rsidR="00A55B1D" w:rsidRDefault="00314F63" w:rsidP="009159B1">
      <w:pPr>
        <w:spacing w:after="0" w:line="240" w:lineRule="auto"/>
        <w:ind w:firstLine="708"/>
        <w:jc w:val="both"/>
        <w:rPr>
          <w:rFonts w:ascii="Times New Roman" w:hAnsi="Times New Roman" w:cs="Times New Roman"/>
          <w:sz w:val="24"/>
          <w:szCs w:val="24"/>
          <w:lang w:val="en-US"/>
        </w:rPr>
      </w:pPr>
      <w:r w:rsidRPr="00101D91">
        <w:rPr>
          <w:rFonts w:ascii="Times New Roman" w:hAnsi="Times New Roman" w:cs="Times New Roman"/>
          <w:sz w:val="24"/>
          <w:szCs w:val="24"/>
          <w:lang w:val="en-US"/>
        </w:rPr>
        <w:t>Amirul Shah Md Shahbudin</w:t>
      </w:r>
      <w:r w:rsidR="00742839">
        <w:rPr>
          <w:rFonts w:ascii="Times New Roman" w:hAnsi="Times New Roman" w:cs="Times New Roman"/>
          <w:sz w:val="24"/>
          <w:szCs w:val="24"/>
          <w:lang w:val="en-US"/>
        </w:rPr>
        <w:t xml:space="preserve">, </w:t>
      </w:r>
      <w:r w:rsidR="00742839" w:rsidRPr="00101D91">
        <w:rPr>
          <w:rFonts w:ascii="Times New Roman" w:hAnsi="Times New Roman" w:cs="Times New Roman"/>
          <w:sz w:val="24"/>
          <w:szCs w:val="24"/>
          <w:lang w:val="en-US"/>
        </w:rPr>
        <w:t>Zhijun Liu</w:t>
      </w:r>
    </w:p>
    <w:p w14:paraId="038ABE6F" w14:textId="77777777" w:rsidR="009159B1" w:rsidRPr="00101D91" w:rsidRDefault="009159B1" w:rsidP="009159B1">
      <w:pPr>
        <w:spacing w:after="0" w:line="240" w:lineRule="auto"/>
        <w:ind w:firstLine="708"/>
        <w:jc w:val="both"/>
        <w:rPr>
          <w:rFonts w:ascii="Times New Roman" w:hAnsi="Times New Roman" w:cs="Times New Roman"/>
          <w:sz w:val="24"/>
          <w:szCs w:val="24"/>
          <w:lang w:val="en-US"/>
        </w:rPr>
      </w:pPr>
    </w:p>
    <w:p w14:paraId="628598E7" w14:textId="4CDC6612" w:rsidR="000D3DFA" w:rsidRPr="008C769A" w:rsidRDefault="0062517C" w:rsidP="000D3DFA">
      <w:pPr>
        <w:widowControl w:val="0"/>
        <w:adjustRightInd w:val="0"/>
        <w:snapToGrid w:val="0"/>
        <w:spacing w:after="0" w:line="240" w:lineRule="auto"/>
        <w:rPr>
          <w:rFonts w:ascii="inherit" w:eastAsia="Times New Roman" w:hAnsi="inherit" w:cs="Courier New"/>
          <w:b/>
          <w:bCs/>
          <w:i/>
          <w:sz w:val="24"/>
          <w:szCs w:val="24"/>
          <w:lang w:val="en-US" w:eastAsia="pt-BR"/>
        </w:rPr>
      </w:pPr>
      <w:r w:rsidRPr="00C43FD4">
        <w:rPr>
          <w:rFonts w:ascii="Times New Roman" w:hAnsi="Times New Roman" w:cs="Times New Roman"/>
          <w:sz w:val="24"/>
          <w:szCs w:val="24"/>
          <w:lang w:val="en-US"/>
        </w:rPr>
        <w:t>8</w:t>
      </w:r>
      <w:r w:rsidR="00314F63" w:rsidRPr="00C43FD4">
        <w:rPr>
          <w:rFonts w:ascii="Times New Roman" w:hAnsi="Times New Roman" w:cs="Times New Roman"/>
          <w:sz w:val="24"/>
          <w:szCs w:val="24"/>
          <w:lang w:val="en-US"/>
        </w:rPr>
        <w:t xml:space="preserve"> </w:t>
      </w:r>
      <w:r w:rsidR="009F3B67" w:rsidRPr="00C43FD4">
        <w:rPr>
          <w:rFonts w:ascii="inherit" w:eastAsia="Times New Roman" w:hAnsi="inherit" w:cs="Courier New"/>
          <w:i/>
          <w:sz w:val="24"/>
          <w:szCs w:val="24"/>
          <w:lang w:val="en-US" w:eastAsia="pt-BR"/>
        </w:rPr>
        <w:t xml:space="preserve">The role of human resources in sustainable socio-economic development </w:t>
      </w:r>
      <w:r w:rsidR="008C769A">
        <w:rPr>
          <w:rFonts w:ascii="inherit" w:eastAsia="Times New Roman" w:hAnsi="inherit" w:cs="Courier New"/>
          <w:b/>
          <w:bCs/>
          <w:i/>
          <w:sz w:val="24"/>
          <w:szCs w:val="24"/>
          <w:lang w:val="en-US" w:eastAsia="pt-BR"/>
        </w:rPr>
        <w:t>120-129</w:t>
      </w:r>
    </w:p>
    <w:p w14:paraId="5123291C" w14:textId="558821CD" w:rsidR="000D3DFA" w:rsidRPr="000D3DFA" w:rsidRDefault="000D3DFA" w:rsidP="000D3DFA">
      <w:pPr>
        <w:widowControl w:val="0"/>
        <w:adjustRightInd w:val="0"/>
        <w:snapToGrid w:val="0"/>
        <w:spacing w:after="0" w:line="240" w:lineRule="auto"/>
        <w:ind w:firstLine="708"/>
        <w:rPr>
          <w:rFonts w:ascii="inherit" w:eastAsia="Times New Roman" w:hAnsi="inherit" w:cs="Courier New"/>
          <w:i/>
          <w:sz w:val="24"/>
          <w:szCs w:val="24"/>
          <w:lang w:val="en-US" w:eastAsia="pt-BR"/>
        </w:rPr>
      </w:pPr>
      <w:r w:rsidRPr="000D3DFA">
        <w:rPr>
          <w:rFonts w:ascii="Times New Roman" w:hAnsi="Times New Roman" w:cs="Times New Roman"/>
          <w:sz w:val="24"/>
          <w:szCs w:val="24"/>
          <w:lang w:val="en-US"/>
        </w:rPr>
        <w:t>Le Trung Kien</w:t>
      </w:r>
      <w:r w:rsidRPr="000D3DFA">
        <w:rPr>
          <w:rFonts w:ascii="Times New Roman" w:eastAsia="Times New Roman" w:hAnsi="Times New Roman" w:cs="Times New Roman"/>
          <w:sz w:val="24"/>
          <w:szCs w:val="24"/>
          <w:lang w:val="en-US" w:eastAsia="ru-RU"/>
        </w:rPr>
        <w:t xml:space="preserve"> </w:t>
      </w:r>
    </w:p>
    <w:p w14:paraId="41E8C2A2" w14:textId="77777777" w:rsidR="009F3B67" w:rsidRPr="00101D91" w:rsidRDefault="009F3B67" w:rsidP="009F3B67">
      <w:pPr>
        <w:spacing w:after="0" w:line="240" w:lineRule="auto"/>
        <w:ind w:firstLine="708"/>
        <w:rPr>
          <w:rFonts w:ascii="Times New Roman" w:hAnsi="Times New Roman" w:cs="Times New Roman"/>
          <w:sz w:val="24"/>
          <w:szCs w:val="24"/>
          <w:lang w:val="en-US"/>
        </w:rPr>
      </w:pPr>
    </w:p>
    <w:p w14:paraId="6CC3E6E9" w14:textId="3B6B1BA1" w:rsidR="00F57D3F" w:rsidRPr="00FA72CB" w:rsidRDefault="0062517C" w:rsidP="00F57D3F">
      <w:pPr>
        <w:widowControl w:val="0"/>
        <w:adjustRightInd w:val="0"/>
        <w:snapToGrid w:val="0"/>
        <w:spacing w:after="0" w:line="240" w:lineRule="auto"/>
        <w:rPr>
          <w:rFonts w:ascii="Times New Roman" w:eastAsia="Times New Roman" w:hAnsi="Times New Roman" w:cs="Times New Roman"/>
          <w:b/>
          <w:bCs/>
          <w:i/>
          <w:color w:val="222222"/>
          <w:sz w:val="24"/>
          <w:szCs w:val="24"/>
          <w:lang w:val="en-US" w:eastAsia="pt-BR"/>
        </w:rPr>
      </w:pPr>
      <w:r>
        <w:rPr>
          <w:rFonts w:ascii="Times New Roman" w:hAnsi="Times New Roman" w:cs="Times New Roman"/>
          <w:sz w:val="24"/>
          <w:szCs w:val="24"/>
          <w:lang w:val="en-US"/>
        </w:rPr>
        <w:t xml:space="preserve">9 </w:t>
      </w:r>
      <w:r w:rsidR="00F57D3F" w:rsidRPr="00F57D3F">
        <w:rPr>
          <w:rFonts w:ascii="Times New Roman" w:eastAsia="Times New Roman" w:hAnsi="Times New Roman" w:cs="Times New Roman"/>
          <w:i/>
          <w:color w:val="222222"/>
          <w:sz w:val="24"/>
          <w:szCs w:val="24"/>
          <w:lang w:val="en-US" w:eastAsia="pt-BR"/>
        </w:rPr>
        <w:t>Analyzing how ESG factors drive financial returns: evidence from panel data of leading</w:t>
      </w:r>
      <w:r w:rsidR="00F57D3F">
        <w:rPr>
          <w:rFonts w:ascii="Times New Roman" w:eastAsia="Times New Roman" w:hAnsi="Times New Roman" w:cs="Times New Roman"/>
          <w:i/>
          <w:color w:val="222222"/>
          <w:sz w:val="24"/>
          <w:szCs w:val="24"/>
          <w:lang w:val="en-US" w:eastAsia="pt-BR"/>
        </w:rPr>
        <w:t xml:space="preserve"> </w:t>
      </w:r>
      <w:r w:rsidR="00F57D3F" w:rsidRPr="00F57D3F">
        <w:rPr>
          <w:rFonts w:ascii="Times New Roman" w:eastAsia="Times New Roman" w:hAnsi="Times New Roman" w:cs="Times New Roman"/>
          <w:i/>
          <w:color w:val="222222"/>
          <w:sz w:val="24"/>
          <w:szCs w:val="24"/>
          <w:lang w:val="en-US" w:eastAsia="pt-BR"/>
        </w:rPr>
        <w:t>US healthcare companie</w:t>
      </w:r>
      <w:r w:rsidR="00FA72CB">
        <w:rPr>
          <w:rFonts w:ascii="Times New Roman" w:eastAsia="Times New Roman" w:hAnsi="Times New Roman" w:cs="Times New Roman"/>
          <w:i/>
          <w:color w:val="222222"/>
          <w:sz w:val="24"/>
          <w:szCs w:val="24"/>
          <w:lang w:val="en-US" w:eastAsia="pt-BR"/>
        </w:rPr>
        <w:t xml:space="preserve"> </w:t>
      </w:r>
      <w:r w:rsidR="00F57D3F" w:rsidRPr="00F57D3F">
        <w:rPr>
          <w:rFonts w:ascii="Times New Roman" w:eastAsia="Times New Roman" w:hAnsi="Times New Roman" w:cs="Times New Roman"/>
          <w:i/>
          <w:color w:val="222222"/>
          <w:sz w:val="24"/>
          <w:szCs w:val="24"/>
          <w:lang w:val="en-US" w:eastAsia="pt-BR"/>
        </w:rPr>
        <w:t>.</w:t>
      </w:r>
      <w:r w:rsidR="00FA72CB">
        <w:rPr>
          <w:rFonts w:ascii="Times New Roman" w:eastAsia="Times New Roman" w:hAnsi="Times New Roman" w:cs="Times New Roman"/>
          <w:b/>
          <w:bCs/>
          <w:i/>
          <w:color w:val="222222"/>
          <w:sz w:val="24"/>
          <w:szCs w:val="24"/>
          <w:lang w:val="en-US" w:eastAsia="pt-BR"/>
        </w:rPr>
        <w:t>130-142</w:t>
      </w:r>
    </w:p>
    <w:p w14:paraId="2813F8CE" w14:textId="78B42191" w:rsidR="00314F63" w:rsidRDefault="00314F63" w:rsidP="00F57D3F">
      <w:pPr>
        <w:spacing w:after="0" w:line="240" w:lineRule="auto"/>
        <w:ind w:left="708"/>
        <w:rPr>
          <w:rFonts w:ascii="Times New Roman" w:hAnsi="Times New Roman" w:cs="Times New Roman"/>
          <w:sz w:val="24"/>
          <w:szCs w:val="24"/>
          <w:lang w:val="en-US"/>
        </w:rPr>
      </w:pPr>
      <w:r w:rsidRPr="00101D91">
        <w:rPr>
          <w:rFonts w:ascii="Times New Roman" w:hAnsi="Times New Roman" w:cs="Times New Roman"/>
          <w:sz w:val="24"/>
          <w:szCs w:val="24"/>
          <w:lang w:val="en-US"/>
        </w:rPr>
        <w:t>Georgiana Danilov</w:t>
      </w:r>
    </w:p>
    <w:p w14:paraId="3178BB1A" w14:textId="0D9983A4" w:rsidR="00F57D3F" w:rsidRDefault="00F57D3F" w:rsidP="00F57D3F">
      <w:pPr>
        <w:spacing w:after="0" w:line="240" w:lineRule="auto"/>
        <w:ind w:left="708"/>
        <w:rPr>
          <w:rFonts w:ascii="Times New Roman" w:hAnsi="Times New Roman" w:cs="Times New Roman"/>
          <w:sz w:val="24"/>
          <w:szCs w:val="24"/>
          <w:lang w:val="en-US"/>
        </w:rPr>
      </w:pPr>
    </w:p>
    <w:p w14:paraId="0A742EA3" w14:textId="6EACF92F" w:rsidR="00F57D3F" w:rsidRPr="00C80E86" w:rsidRDefault="0062517C" w:rsidP="00E71A8D">
      <w:pPr>
        <w:widowControl w:val="0"/>
        <w:adjustRightInd w:val="0"/>
        <w:snapToGrid w:val="0"/>
        <w:spacing w:after="0" w:line="240" w:lineRule="auto"/>
        <w:rPr>
          <w:rFonts w:ascii="Times New Roman" w:eastAsia="Times New Roman" w:hAnsi="Times New Roman" w:cs="Times New Roman"/>
          <w:b/>
          <w:bCs/>
          <w:i/>
          <w:sz w:val="24"/>
          <w:szCs w:val="24"/>
          <w:lang w:val="en-US" w:eastAsia="pt-BR"/>
        </w:rPr>
      </w:pPr>
      <w:r>
        <w:rPr>
          <w:rFonts w:ascii="Times New Roman" w:hAnsi="Times New Roman" w:cs="Times New Roman"/>
          <w:sz w:val="24"/>
          <w:szCs w:val="24"/>
          <w:lang w:val="en-US"/>
        </w:rPr>
        <w:t xml:space="preserve">10 </w:t>
      </w:r>
      <w:r w:rsidR="00F57D3F" w:rsidRPr="00F57D3F">
        <w:rPr>
          <w:rFonts w:ascii="Times New Roman" w:eastAsia="Times New Roman" w:hAnsi="Times New Roman" w:cs="Times New Roman"/>
          <w:i/>
          <w:sz w:val="24"/>
          <w:szCs w:val="24"/>
          <w:lang w:val="en-US" w:eastAsia="pt-BR"/>
        </w:rPr>
        <w:t>Singapore's enterprise support model for green economic development and its implications for Vietnam</w:t>
      </w:r>
      <w:r w:rsidR="00C80E86">
        <w:rPr>
          <w:rFonts w:ascii="Times New Roman" w:eastAsia="Times New Roman" w:hAnsi="Times New Roman" w:cs="Times New Roman"/>
          <w:i/>
          <w:sz w:val="24"/>
          <w:szCs w:val="24"/>
          <w:lang w:val="en-US" w:eastAsia="pt-BR"/>
        </w:rPr>
        <w:t xml:space="preserve"> </w:t>
      </w:r>
      <w:r w:rsidR="00C80E86">
        <w:rPr>
          <w:rFonts w:ascii="Times New Roman" w:eastAsia="Times New Roman" w:hAnsi="Times New Roman" w:cs="Times New Roman"/>
          <w:b/>
          <w:bCs/>
          <w:i/>
          <w:sz w:val="24"/>
          <w:szCs w:val="24"/>
          <w:lang w:val="en-US" w:eastAsia="pt-BR"/>
        </w:rPr>
        <w:t>143-154</w:t>
      </w:r>
    </w:p>
    <w:p w14:paraId="7FFBDE5A" w14:textId="5D208E73" w:rsidR="00AF4C5F" w:rsidRDefault="00ED7614" w:rsidP="00F57D3F">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Pham Duy Hoang</w:t>
      </w:r>
    </w:p>
    <w:p w14:paraId="4505AE77" w14:textId="77777777" w:rsidR="00F57D3F" w:rsidRPr="00101D91" w:rsidRDefault="00F57D3F" w:rsidP="00F57D3F">
      <w:pPr>
        <w:spacing w:after="0" w:line="240" w:lineRule="auto"/>
        <w:ind w:firstLine="708"/>
        <w:rPr>
          <w:rFonts w:ascii="Times New Roman" w:hAnsi="Times New Roman" w:cs="Times New Roman"/>
          <w:sz w:val="24"/>
          <w:szCs w:val="24"/>
          <w:lang w:val="en-US"/>
        </w:rPr>
      </w:pPr>
    </w:p>
    <w:p w14:paraId="408E393D" w14:textId="201BDB33" w:rsidR="00646193" w:rsidRPr="00D75CB6" w:rsidRDefault="0062517C" w:rsidP="00646193">
      <w:pPr>
        <w:spacing w:after="0" w:line="240" w:lineRule="auto"/>
        <w:rPr>
          <w:rFonts w:ascii="inherit" w:eastAsia="Times New Roman" w:hAnsi="inherit" w:cs="Courier New"/>
          <w:b/>
          <w:bCs/>
          <w:i/>
          <w:color w:val="202124"/>
          <w:sz w:val="24"/>
          <w:szCs w:val="24"/>
          <w:lang w:val="en-US" w:eastAsia="pt-BR"/>
        </w:rPr>
      </w:pPr>
      <w:r>
        <w:rPr>
          <w:rFonts w:ascii="Times New Roman" w:hAnsi="Times New Roman" w:cs="Times New Roman"/>
          <w:sz w:val="24"/>
          <w:szCs w:val="24"/>
          <w:lang w:val="en-US"/>
        </w:rPr>
        <w:t xml:space="preserve">11 </w:t>
      </w:r>
      <w:r w:rsidR="00646193" w:rsidRPr="00646193">
        <w:rPr>
          <w:rFonts w:ascii="inherit" w:eastAsia="Times New Roman" w:hAnsi="inherit" w:cs="Courier New"/>
          <w:i/>
          <w:color w:val="202124"/>
          <w:sz w:val="24"/>
          <w:szCs w:val="24"/>
          <w:lang w:val="en-US" w:eastAsia="pt-BR"/>
        </w:rPr>
        <w:t>Comprehensively assess the level of environmental policy, implementation of environmental strategies, employee engagement and involvement of suppliers in environmentally oriented business</w:t>
      </w:r>
      <w:r w:rsidR="00D75CB6">
        <w:rPr>
          <w:rFonts w:ascii="inherit" w:eastAsia="Times New Roman" w:hAnsi="inherit" w:cs="Courier New"/>
          <w:i/>
          <w:color w:val="202124"/>
          <w:sz w:val="24"/>
          <w:szCs w:val="24"/>
          <w:lang w:val="en-US" w:eastAsia="pt-BR"/>
        </w:rPr>
        <w:t xml:space="preserve"> </w:t>
      </w:r>
      <w:r w:rsidR="00D75CB6">
        <w:rPr>
          <w:rFonts w:ascii="inherit" w:eastAsia="Times New Roman" w:hAnsi="inherit" w:cs="Courier New"/>
          <w:b/>
          <w:bCs/>
          <w:i/>
          <w:color w:val="202124"/>
          <w:sz w:val="24"/>
          <w:szCs w:val="24"/>
          <w:lang w:val="en-US" w:eastAsia="pt-BR"/>
        </w:rPr>
        <w:t>155-164</w:t>
      </w:r>
    </w:p>
    <w:p w14:paraId="0484844A" w14:textId="04FCD18F" w:rsidR="00D0463B" w:rsidRPr="00DC175F" w:rsidRDefault="00D0463B" w:rsidP="008F3933">
      <w:pPr>
        <w:widowControl w:val="0"/>
        <w:adjustRightInd w:val="0"/>
        <w:snapToGrid w:val="0"/>
        <w:spacing w:after="0" w:line="240" w:lineRule="auto"/>
        <w:ind w:firstLine="708"/>
        <w:rPr>
          <w:rFonts w:ascii="Times New Roman" w:hAnsi="Times New Roman" w:cs="Times New Roman"/>
          <w:sz w:val="24"/>
          <w:szCs w:val="24"/>
          <w:lang w:val="en-US"/>
        </w:rPr>
      </w:pPr>
      <w:r w:rsidRPr="00DC175F">
        <w:rPr>
          <w:rFonts w:ascii="Times New Roman" w:hAnsi="Times New Roman" w:cs="Times New Roman"/>
          <w:sz w:val="24"/>
          <w:szCs w:val="24"/>
          <w:lang w:val="en-US"/>
        </w:rPr>
        <w:t>Pedro Pavcan, Karl-Heinz Bellmann, Gerhard A. Hauptvogel, Marc Weber, Anja Pfeifer</w:t>
      </w:r>
    </w:p>
    <w:p w14:paraId="5746004E" w14:textId="77777777" w:rsidR="00646193" w:rsidRPr="00101D91" w:rsidRDefault="00646193" w:rsidP="00646193">
      <w:pPr>
        <w:spacing w:after="0" w:line="240" w:lineRule="auto"/>
        <w:ind w:firstLine="708"/>
        <w:rPr>
          <w:rFonts w:ascii="Times New Roman" w:hAnsi="Times New Roman" w:cs="Times New Roman"/>
          <w:sz w:val="24"/>
          <w:szCs w:val="24"/>
          <w:lang w:val="en-US"/>
        </w:rPr>
      </w:pPr>
    </w:p>
    <w:p w14:paraId="41BDFB18" w14:textId="3FB36445" w:rsidR="00CF2341" w:rsidRPr="00A97647" w:rsidRDefault="0062517C" w:rsidP="00CF2341">
      <w:pPr>
        <w:widowControl w:val="0"/>
        <w:adjustRightInd w:val="0"/>
        <w:snapToGrid w:val="0"/>
        <w:spacing w:after="0" w:line="240" w:lineRule="auto"/>
        <w:rPr>
          <w:rFonts w:ascii="Times New Roman" w:eastAsia="Times New Roman" w:hAnsi="Times New Roman" w:cs="Times New Roman"/>
          <w:b/>
          <w:bCs/>
          <w:i/>
          <w:sz w:val="24"/>
          <w:szCs w:val="24"/>
          <w:lang w:val="en-US" w:eastAsia="pt-BR" w:bidi="en-US"/>
        </w:rPr>
      </w:pPr>
      <w:r w:rsidRPr="008A306D">
        <w:rPr>
          <w:rFonts w:ascii="Times New Roman" w:hAnsi="Times New Roman" w:cs="Times New Roman"/>
          <w:sz w:val="24"/>
          <w:szCs w:val="24"/>
          <w:lang w:val="en-US"/>
        </w:rPr>
        <w:t xml:space="preserve">12 </w:t>
      </w:r>
      <w:r w:rsidR="00CF2341" w:rsidRPr="008A306D">
        <w:rPr>
          <w:rFonts w:ascii="Times New Roman" w:eastAsia="Times New Roman" w:hAnsi="Times New Roman" w:cs="Times New Roman"/>
          <w:i/>
          <w:sz w:val="24"/>
          <w:szCs w:val="24"/>
          <w:lang w:val="en-US" w:eastAsia="pt-BR" w:bidi="en-US"/>
        </w:rPr>
        <w:t>Effective product design for a massive data to enhanced</w:t>
      </w:r>
      <w:r w:rsidR="00CF2341" w:rsidRPr="008A306D">
        <w:rPr>
          <w:rFonts w:ascii="Times New Roman" w:eastAsia="Times New Roman" w:hAnsi="Times New Roman" w:cs="Times New Roman"/>
          <w:i/>
          <w:sz w:val="24"/>
          <w:szCs w:val="24"/>
          <w:rtl/>
          <w:lang w:eastAsia="pt-BR"/>
        </w:rPr>
        <w:t xml:space="preserve"> </w:t>
      </w:r>
      <w:r w:rsidR="00CF2341" w:rsidRPr="008A306D">
        <w:rPr>
          <w:rFonts w:ascii="Times New Roman" w:eastAsia="Times New Roman" w:hAnsi="Times New Roman" w:cs="Times New Roman"/>
          <w:i/>
          <w:sz w:val="24"/>
          <w:szCs w:val="24"/>
          <w:lang w:val="en-US" w:eastAsia="pt-BR" w:bidi="en-US"/>
        </w:rPr>
        <w:t>sustainable marketing productivity</w:t>
      </w:r>
      <w:r w:rsidR="00A97647">
        <w:rPr>
          <w:rFonts w:ascii="Times New Roman" w:eastAsia="Times New Roman" w:hAnsi="Times New Roman" w:cs="Times New Roman"/>
          <w:i/>
          <w:sz w:val="24"/>
          <w:szCs w:val="24"/>
          <w:lang w:val="en-US" w:eastAsia="pt-BR" w:bidi="en-US"/>
        </w:rPr>
        <w:t xml:space="preserve"> </w:t>
      </w:r>
      <w:r w:rsidR="00A97647">
        <w:rPr>
          <w:rFonts w:ascii="Times New Roman" w:eastAsia="Times New Roman" w:hAnsi="Times New Roman" w:cs="Times New Roman"/>
          <w:b/>
          <w:bCs/>
          <w:i/>
          <w:sz w:val="24"/>
          <w:szCs w:val="24"/>
          <w:lang w:val="en-US" w:eastAsia="pt-BR" w:bidi="en-US"/>
        </w:rPr>
        <w:t>165-173</w:t>
      </w:r>
    </w:p>
    <w:p w14:paraId="6C12F241" w14:textId="1E133DB8" w:rsidR="00ED7614" w:rsidRPr="008A306D" w:rsidRDefault="00132224" w:rsidP="00CF2341">
      <w:pPr>
        <w:spacing w:after="0" w:line="240" w:lineRule="auto"/>
        <w:ind w:firstLine="708"/>
        <w:rPr>
          <w:rFonts w:ascii="Times New Roman" w:hAnsi="Times New Roman" w:cs="Times New Roman"/>
          <w:sz w:val="24"/>
          <w:szCs w:val="24"/>
          <w:lang w:val="en-US"/>
        </w:rPr>
      </w:pPr>
      <w:r w:rsidRPr="008A306D">
        <w:rPr>
          <w:rFonts w:ascii="Times New Roman" w:hAnsi="Times New Roman" w:cs="Times New Roman"/>
          <w:sz w:val="24"/>
          <w:szCs w:val="24"/>
          <w:lang w:val="en-US"/>
        </w:rPr>
        <w:t>Dina S</w:t>
      </w:r>
      <w:r w:rsidR="00AE2098">
        <w:rPr>
          <w:rFonts w:ascii="Times New Roman" w:hAnsi="Times New Roman" w:cs="Times New Roman"/>
          <w:sz w:val="24"/>
          <w:szCs w:val="24"/>
          <w:lang w:val="en-US"/>
        </w:rPr>
        <w:t>.</w:t>
      </w:r>
      <w:r w:rsidRPr="008A306D">
        <w:rPr>
          <w:rFonts w:ascii="Times New Roman" w:hAnsi="Times New Roman" w:cs="Times New Roman"/>
          <w:sz w:val="24"/>
          <w:szCs w:val="24"/>
          <w:lang w:val="en-US"/>
        </w:rPr>
        <w:t xml:space="preserve"> AL-Ghamdi</w:t>
      </w:r>
    </w:p>
    <w:p w14:paraId="00356872" w14:textId="77777777" w:rsidR="00CF2341" w:rsidRPr="00101D91" w:rsidRDefault="00CF2341" w:rsidP="00CF2341">
      <w:pPr>
        <w:spacing w:after="0" w:line="240" w:lineRule="auto"/>
        <w:ind w:firstLine="708"/>
        <w:rPr>
          <w:rFonts w:ascii="Times New Roman" w:hAnsi="Times New Roman" w:cs="Times New Roman"/>
          <w:sz w:val="24"/>
          <w:szCs w:val="24"/>
          <w:lang w:val="en-US"/>
        </w:rPr>
      </w:pPr>
    </w:p>
    <w:p w14:paraId="4636A805" w14:textId="4EBB4D79" w:rsidR="00CF2341" w:rsidRPr="00DA3AC0" w:rsidRDefault="0062517C" w:rsidP="00CF2341">
      <w:pPr>
        <w:pStyle w:val="Title-section"/>
        <w:spacing w:before="0" w:after="0"/>
        <w:jc w:val="left"/>
        <w:rPr>
          <w:rStyle w:val="Paragraph-fontChar"/>
          <w:rFonts w:ascii="Times New Roman" w:hAnsi="Times New Roman" w:cs="Times New Roman"/>
          <w:i/>
          <w:iCs/>
          <w:sz w:val="24"/>
          <w:szCs w:val="24"/>
          <w:lang w:val="uk-UA"/>
        </w:rPr>
      </w:pPr>
      <w:r w:rsidRPr="00CF2341">
        <w:rPr>
          <w:rFonts w:ascii="Times New Roman" w:hAnsi="Times New Roman" w:cs="Times New Roman"/>
          <w:b w:val="0"/>
          <w:bCs w:val="0"/>
          <w:color w:val="000000" w:themeColor="text1"/>
          <w:sz w:val="24"/>
          <w:szCs w:val="24"/>
          <w:lang w:val="en-US"/>
        </w:rPr>
        <w:t xml:space="preserve">13 </w:t>
      </w:r>
      <w:r w:rsidR="00CF2341" w:rsidRPr="006E6D57">
        <w:rPr>
          <w:rStyle w:val="Paragraph-fontChar"/>
          <w:rFonts w:ascii="Times New Roman" w:hAnsi="Times New Roman" w:cs="Times New Roman"/>
          <w:b w:val="0"/>
          <w:bCs w:val="0"/>
          <w:i/>
          <w:iCs/>
          <w:sz w:val="24"/>
          <w:szCs w:val="24"/>
          <w:lang w:val="en-US"/>
        </w:rPr>
        <w:t>The impact of social capital on social cohesion in the restoration of territorial communities</w:t>
      </w:r>
      <w:r w:rsidR="00CE7C75">
        <w:rPr>
          <w:rStyle w:val="Paragraph-fontChar"/>
          <w:rFonts w:ascii="Times New Roman" w:hAnsi="Times New Roman" w:cs="Times New Roman"/>
          <w:b w:val="0"/>
          <w:bCs w:val="0"/>
          <w:i/>
          <w:iCs/>
          <w:sz w:val="24"/>
          <w:szCs w:val="24"/>
          <w:lang w:val="en-US"/>
        </w:rPr>
        <w:t xml:space="preserve"> </w:t>
      </w:r>
      <w:r w:rsidR="00DA3AC0">
        <w:rPr>
          <w:rStyle w:val="Paragraph-fontChar"/>
          <w:rFonts w:ascii="Times New Roman" w:hAnsi="Times New Roman" w:cs="Times New Roman"/>
          <w:i/>
          <w:iCs/>
          <w:sz w:val="24"/>
          <w:szCs w:val="24"/>
          <w:lang w:val="en-US"/>
        </w:rPr>
        <w:t>174-186</w:t>
      </w:r>
    </w:p>
    <w:p w14:paraId="710C31D7" w14:textId="18EAE066" w:rsidR="00BF7770" w:rsidRPr="00B024BB" w:rsidRDefault="00B024BB" w:rsidP="00CF2341">
      <w:pPr>
        <w:spacing w:after="0" w:line="240" w:lineRule="auto"/>
        <w:ind w:firstLine="708"/>
        <w:rPr>
          <w:rFonts w:ascii="Times New Roman" w:hAnsi="Times New Roman" w:cs="Times New Roman"/>
          <w:sz w:val="24"/>
          <w:szCs w:val="24"/>
          <w:lang w:val="uk-UA"/>
        </w:rPr>
      </w:pPr>
      <w:r w:rsidRPr="00101D91">
        <w:rPr>
          <w:rFonts w:ascii="Times New Roman" w:hAnsi="Times New Roman" w:cs="Times New Roman"/>
          <w:sz w:val="24"/>
          <w:szCs w:val="24"/>
          <w:lang w:val="en-US"/>
        </w:rPr>
        <w:t>Oleksandr</w:t>
      </w:r>
      <w:r w:rsidRPr="00CF2341">
        <w:rPr>
          <w:rFonts w:ascii="Times New Roman" w:hAnsi="Times New Roman" w:cs="Times New Roman"/>
          <w:sz w:val="24"/>
          <w:szCs w:val="24"/>
          <w:lang w:val="uk-UA"/>
        </w:rPr>
        <w:t xml:space="preserve"> </w:t>
      </w:r>
      <w:r w:rsidRPr="00101D91">
        <w:rPr>
          <w:rFonts w:ascii="Times New Roman" w:hAnsi="Times New Roman" w:cs="Times New Roman"/>
          <w:sz w:val="24"/>
          <w:szCs w:val="24"/>
          <w:lang w:val="en-US"/>
        </w:rPr>
        <w:t>Kotukov</w:t>
      </w:r>
      <w:r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Iryna</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Gryshchenko</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Tetiana</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Kotukova</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Oksana</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Marukhlenko</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Oleksii</w:t>
      </w:r>
      <w:r w:rsidR="00880BEC" w:rsidRPr="00CF2341">
        <w:rPr>
          <w:rFonts w:ascii="Times New Roman" w:hAnsi="Times New Roman" w:cs="Times New Roman"/>
          <w:sz w:val="24"/>
          <w:szCs w:val="24"/>
          <w:lang w:val="uk-UA"/>
        </w:rPr>
        <w:t xml:space="preserve"> </w:t>
      </w:r>
      <w:r w:rsidR="00880BEC" w:rsidRPr="00101D91">
        <w:rPr>
          <w:rFonts w:ascii="Times New Roman" w:hAnsi="Times New Roman" w:cs="Times New Roman"/>
          <w:sz w:val="24"/>
          <w:szCs w:val="24"/>
          <w:lang w:val="en-US"/>
        </w:rPr>
        <w:t>Mostovenko</w:t>
      </w:r>
    </w:p>
    <w:p w14:paraId="257F2119" w14:textId="77777777" w:rsidR="00CF2341" w:rsidRPr="00CF2341" w:rsidRDefault="00CF2341" w:rsidP="00CF2341">
      <w:pPr>
        <w:spacing w:after="0" w:line="240" w:lineRule="auto"/>
        <w:ind w:firstLine="708"/>
        <w:rPr>
          <w:rFonts w:ascii="Times New Roman" w:hAnsi="Times New Roman" w:cs="Times New Roman"/>
          <w:sz w:val="24"/>
          <w:szCs w:val="24"/>
          <w:lang w:val="uk-UA"/>
        </w:rPr>
      </w:pPr>
    </w:p>
    <w:p w14:paraId="76DBE24A" w14:textId="0F7A74EB" w:rsidR="00314F63" w:rsidRPr="00344544" w:rsidRDefault="00AF4C5F" w:rsidP="00BC21A7">
      <w:pPr>
        <w:spacing w:after="0" w:line="240" w:lineRule="auto"/>
        <w:rPr>
          <w:rFonts w:cstheme="minorHAnsi"/>
          <w:sz w:val="28"/>
          <w:szCs w:val="28"/>
          <w:lang w:val="en-US"/>
        </w:rPr>
      </w:pPr>
      <w:r w:rsidRPr="00344544">
        <w:rPr>
          <w:rFonts w:cstheme="minorHAnsi"/>
          <w:sz w:val="28"/>
          <w:szCs w:val="28"/>
          <w:lang w:val="en-US"/>
        </w:rPr>
        <w:t>ECONOMICS</w:t>
      </w:r>
    </w:p>
    <w:p w14:paraId="4FD1D65B" w14:textId="5B5C1669" w:rsidR="00250C4B" w:rsidRPr="00250C4B" w:rsidRDefault="00E07E19" w:rsidP="00250C4B">
      <w:pPr>
        <w:spacing w:after="0" w:line="240" w:lineRule="auto"/>
        <w:rPr>
          <w:rFonts w:ascii="Times New Roman" w:hAnsi="Times New Roman" w:cs="Times New Roman"/>
          <w:i/>
          <w:iCs/>
          <w:sz w:val="24"/>
          <w:szCs w:val="24"/>
          <w:lang w:val="en-US"/>
        </w:rPr>
      </w:pPr>
      <w:r>
        <w:rPr>
          <w:rFonts w:ascii="Times New Roman" w:hAnsi="Times New Roman" w:cs="Times New Roman"/>
          <w:sz w:val="24"/>
          <w:szCs w:val="24"/>
          <w:lang w:val="en-US"/>
        </w:rPr>
        <w:t>1</w:t>
      </w:r>
      <w:r w:rsidR="003239DC">
        <w:rPr>
          <w:rFonts w:ascii="Times New Roman" w:hAnsi="Times New Roman" w:cs="Times New Roman"/>
          <w:sz w:val="24"/>
          <w:szCs w:val="24"/>
          <w:lang w:val="en-US"/>
        </w:rPr>
        <w:t>4</w:t>
      </w:r>
      <w:r w:rsidR="004B75C8" w:rsidRPr="00101D91">
        <w:rPr>
          <w:rFonts w:ascii="Times New Roman" w:hAnsi="Times New Roman" w:cs="Times New Roman"/>
          <w:sz w:val="24"/>
          <w:szCs w:val="24"/>
          <w:lang w:val="en-US"/>
        </w:rPr>
        <w:t xml:space="preserve"> </w:t>
      </w:r>
      <w:r w:rsidR="00250C4B" w:rsidRPr="00250C4B">
        <w:rPr>
          <w:rFonts w:ascii="Times New Roman" w:hAnsi="Times New Roman" w:cs="Times New Roman"/>
          <w:i/>
          <w:iCs/>
          <w:sz w:val="24"/>
          <w:szCs w:val="24"/>
          <w:lang w:val="en-US"/>
        </w:rPr>
        <w:t>International tourism and economic growth in Vietnam: a wavelet coherence analysis</w:t>
      </w:r>
      <w:r w:rsidR="00C55802">
        <w:rPr>
          <w:rFonts w:ascii="Times New Roman" w:hAnsi="Times New Roman" w:cs="Times New Roman"/>
          <w:i/>
          <w:iCs/>
          <w:sz w:val="24"/>
          <w:szCs w:val="24"/>
          <w:lang w:val="en-US"/>
        </w:rPr>
        <w:t xml:space="preserve"> </w:t>
      </w:r>
      <w:r w:rsidR="00C55802" w:rsidRPr="00C55802">
        <w:rPr>
          <w:rFonts w:ascii="Times New Roman" w:hAnsi="Times New Roman" w:cs="Times New Roman"/>
          <w:b/>
          <w:bCs/>
          <w:i/>
          <w:iCs/>
          <w:sz w:val="24"/>
          <w:szCs w:val="24"/>
          <w:lang w:val="en-US"/>
        </w:rPr>
        <w:t>187-198</w:t>
      </w:r>
    </w:p>
    <w:p w14:paraId="1247EF96" w14:textId="4CC5655C" w:rsidR="004B75C8" w:rsidRDefault="004B75C8" w:rsidP="00324F4F">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Le Phuong Nam, Nguyen Van Song, Nguyen Viet Xo</w:t>
      </w:r>
    </w:p>
    <w:p w14:paraId="16740D38" w14:textId="77777777" w:rsidR="00324F4F" w:rsidRPr="00101D91" w:rsidRDefault="00324F4F" w:rsidP="00A83E29">
      <w:pPr>
        <w:spacing w:after="0" w:line="240" w:lineRule="auto"/>
        <w:rPr>
          <w:rFonts w:ascii="Times New Roman" w:hAnsi="Times New Roman" w:cs="Times New Roman"/>
          <w:sz w:val="24"/>
          <w:szCs w:val="24"/>
          <w:lang w:val="en-US"/>
        </w:rPr>
      </w:pPr>
    </w:p>
    <w:p w14:paraId="58611F4E" w14:textId="68419034" w:rsidR="00A83E29" w:rsidRPr="00E90ADA" w:rsidRDefault="003239DC" w:rsidP="00A83E29">
      <w:pPr>
        <w:widowControl w:val="0"/>
        <w:adjustRightInd w:val="0"/>
        <w:snapToGrid w:val="0"/>
        <w:spacing w:after="0" w:line="240" w:lineRule="auto"/>
        <w:rPr>
          <w:rFonts w:ascii="Times New Roman" w:eastAsia="Times New Roman" w:hAnsi="Times New Roman" w:cs="Times New Roman"/>
          <w:b/>
          <w:bCs/>
          <w:i/>
          <w:color w:val="202124"/>
          <w:sz w:val="24"/>
          <w:szCs w:val="24"/>
          <w:lang w:val="en-US" w:eastAsia="pt-BR"/>
        </w:rPr>
      </w:pPr>
      <w:r>
        <w:rPr>
          <w:rFonts w:ascii="Times New Roman" w:hAnsi="Times New Roman" w:cs="Times New Roman"/>
          <w:sz w:val="24"/>
          <w:szCs w:val="24"/>
          <w:lang w:val="en-US"/>
        </w:rPr>
        <w:t>15</w:t>
      </w:r>
      <w:r w:rsidR="00BD2B53" w:rsidRPr="00101D91">
        <w:rPr>
          <w:rFonts w:ascii="Times New Roman" w:hAnsi="Times New Roman" w:cs="Times New Roman"/>
          <w:sz w:val="24"/>
          <w:szCs w:val="24"/>
          <w:lang w:val="en-US"/>
        </w:rPr>
        <w:t xml:space="preserve"> </w:t>
      </w:r>
      <w:r w:rsidR="00A83E29" w:rsidRPr="00A83E29">
        <w:rPr>
          <w:rFonts w:ascii="Times New Roman" w:eastAsia="Times New Roman" w:hAnsi="Times New Roman" w:cs="Times New Roman"/>
          <w:i/>
          <w:color w:val="202124"/>
          <w:sz w:val="24"/>
          <w:szCs w:val="24"/>
          <w:lang w:val="en-US" w:eastAsia="pt-BR"/>
        </w:rPr>
        <w:t xml:space="preserve">Synergy of accounting, analysis and regulation of organizational and economic relations in the field of distance trading </w:t>
      </w:r>
      <w:r w:rsidR="00E90ADA">
        <w:rPr>
          <w:rFonts w:ascii="Times New Roman" w:eastAsia="Times New Roman" w:hAnsi="Times New Roman" w:cs="Times New Roman"/>
          <w:b/>
          <w:bCs/>
          <w:i/>
          <w:color w:val="202124"/>
          <w:sz w:val="24"/>
          <w:szCs w:val="24"/>
          <w:lang w:val="en-US" w:eastAsia="pt-BR"/>
        </w:rPr>
        <w:t>199-209</w:t>
      </w:r>
    </w:p>
    <w:p w14:paraId="119FBB06" w14:textId="20FAD51F" w:rsidR="00BD2B53" w:rsidRDefault="00B17184" w:rsidP="00A83E29">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Olena</w:t>
      </w:r>
      <w:r w:rsidR="00BD2B53" w:rsidRPr="00101D91">
        <w:rPr>
          <w:rFonts w:ascii="Times New Roman" w:hAnsi="Times New Roman" w:cs="Times New Roman"/>
          <w:sz w:val="24"/>
          <w:szCs w:val="24"/>
          <w:lang w:val="en-US"/>
        </w:rPr>
        <w:t xml:space="preserve"> Otkalenko, Olena Kudyrko, Iryna Krupelnytska , Oksana Melnichuk, Inna Kopchykova</w:t>
      </w:r>
    </w:p>
    <w:p w14:paraId="7CEE887E" w14:textId="77777777" w:rsidR="006439B9" w:rsidRDefault="006439B9" w:rsidP="0067336B">
      <w:pPr>
        <w:widowControl w:val="0"/>
        <w:adjustRightInd w:val="0"/>
        <w:snapToGrid w:val="0"/>
        <w:spacing w:after="0" w:line="240" w:lineRule="auto"/>
        <w:jc w:val="both"/>
        <w:rPr>
          <w:rFonts w:ascii="Times New Roman" w:hAnsi="Times New Roman" w:cs="Times New Roman"/>
          <w:sz w:val="24"/>
          <w:szCs w:val="24"/>
          <w:lang w:val="en-US"/>
        </w:rPr>
      </w:pPr>
    </w:p>
    <w:p w14:paraId="6A925EAB" w14:textId="7BFE87E1" w:rsidR="0067336B" w:rsidRPr="00ED7C8C" w:rsidRDefault="003239DC" w:rsidP="0067336B">
      <w:pPr>
        <w:widowControl w:val="0"/>
        <w:adjustRightInd w:val="0"/>
        <w:snapToGrid w:val="0"/>
        <w:spacing w:after="0" w:line="240" w:lineRule="auto"/>
        <w:jc w:val="both"/>
        <w:rPr>
          <w:rFonts w:ascii="Times New Roman" w:eastAsia="Times New Roman" w:hAnsi="Times New Roman" w:cs="Times New Roman"/>
          <w:b/>
          <w:bCs/>
          <w:i/>
          <w:color w:val="222222"/>
          <w:sz w:val="24"/>
          <w:szCs w:val="24"/>
          <w:lang w:val="en-US" w:eastAsia="pt-BR"/>
        </w:rPr>
      </w:pPr>
      <w:r>
        <w:rPr>
          <w:rFonts w:ascii="Times New Roman" w:hAnsi="Times New Roman" w:cs="Times New Roman"/>
          <w:sz w:val="24"/>
          <w:szCs w:val="24"/>
          <w:lang w:val="en-US"/>
        </w:rPr>
        <w:t xml:space="preserve">16 </w:t>
      </w:r>
      <w:r w:rsidR="0067336B" w:rsidRPr="0067336B">
        <w:rPr>
          <w:rFonts w:ascii="Times New Roman" w:eastAsia="Times New Roman" w:hAnsi="Times New Roman" w:cs="Times New Roman"/>
          <w:i/>
          <w:color w:val="222222"/>
          <w:sz w:val="24"/>
          <w:szCs w:val="24"/>
          <w:lang w:val="en-US" w:eastAsia="pt-BR"/>
        </w:rPr>
        <w:t xml:space="preserve">Control and increase of economic efficiency of remote service of the enterprise in the services market in </w:t>
      </w:r>
      <w:r w:rsidR="0067336B">
        <w:rPr>
          <w:rFonts w:ascii="Times New Roman" w:eastAsia="Times New Roman" w:hAnsi="Times New Roman" w:cs="Times New Roman"/>
          <w:i/>
          <w:color w:val="222222"/>
          <w:sz w:val="24"/>
          <w:szCs w:val="24"/>
          <w:lang w:val="en-US" w:eastAsia="pt-BR"/>
        </w:rPr>
        <w:t>c</w:t>
      </w:r>
      <w:r w:rsidR="0067336B" w:rsidRPr="0067336B">
        <w:rPr>
          <w:rFonts w:ascii="Times New Roman" w:eastAsia="Times New Roman" w:hAnsi="Times New Roman" w:cs="Times New Roman"/>
          <w:i/>
          <w:color w:val="222222"/>
          <w:sz w:val="24"/>
          <w:szCs w:val="24"/>
          <w:lang w:val="en-US" w:eastAsia="pt-BR"/>
        </w:rPr>
        <w:t xml:space="preserve">onditions of digitalization synergy </w:t>
      </w:r>
      <w:r w:rsidR="00ED7C8C">
        <w:rPr>
          <w:rFonts w:ascii="Times New Roman" w:eastAsia="Times New Roman" w:hAnsi="Times New Roman" w:cs="Times New Roman"/>
          <w:b/>
          <w:bCs/>
          <w:i/>
          <w:color w:val="222222"/>
          <w:sz w:val="24"/>
          <w:szCs w:val="24"/>
          <w:lang w:val="en-US" w:eastAsia="pt-BR"/>
        </w:rPr>
        <w:t>210-217</w:t>
      </w:r>
    </w:p>
    <w:p w14:paraId="20A78A36" w14:textId="0C46AF40" w:rsidR="00BD2B53" w:rsidRPr="00101D91" w:rsidRDefault="00880BEC" w:rsidP="0067336B">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Ganna Datsenko, Iryna Hladii, Liudmyla Maister, Sv</w:t>
      </w:r>
      <w:r w:rsidRPr="00101D91">
        <w:rPr>
          <w:rFonts w:ascii="Times New Roman" w:hAnsi="Times New Roman" w:cs="Times New Roman"/>
          <w:sz w:val="24"/>
          <w:szCs w:val="24"/>
        </w:rPr>
        <w:t>і</w:t>
      </w:r>
      <w:r w:rsidRPr="00101D91">
        <w:rPr>
          <w:rFonts w:ascii="Times New Roman" w:hAnsi="Times New Roman" w:cs="Times New Roman"/>
          <w:sz w:val="24"/>
          <w:szCs w:val="24"/>
          <w:lang w:val="en-US"/>
        </w:rPr>
        <w:t>tlana Kuznetsova, Nataliia Bogatska</w:t>
      </w:r>
    </w:p>
    <w:p w14:paraId="6FAB8CD2" w14:textId="77777777" w:rsidR="00EA07A1" w:rsidRDefault="00EA07A1" w:rsidP="00BC21A7">
      <w:pPr>
        <w:spacing w:after="0" w:line="240" w:lineRule="auto"/>
        <w:rPr>
          <w:rFonts w:cstheme="minorHAnsi"/>
          <w:sz w:val="28"/>
          <w:szCs w:val="28"/>
          <w:lang w:val="en-US"/>
        </w:rPr>
      </w:pPr>
    </w:p>
    <w:p w14:paraId="3DF7732D" w14:textId="0409310E" w:rsidR="00BD2B53" w:rsidRPr="00344544" w:rsidRDefault="00BD2B53" w:rsidP="00BC21A7">
      <w:pPr>
        <w:spacing w:after="0" w:line="240" w:lineRule="auto"/>
        <w:rPr>
          <w:rFonts w:cstheme="minorHAnsi"/>
          <w:sz w:val="28"/>
          <w:szCs w:val="28"/>
          <w:lang w:val="en-US"/>
        </w:rPr>
      </w:pPr>
      <w:r w:rsidRPr="00344544">
        <w:rPr>
          <w:rFonts w:cstheme="minorHAnsi"/>
          <w:sz w:val="28"/>
          <w:szCs w:val="28"/>
          <w:lang w:val="en-US"/>
        </w:rPr>
        <w:t>GLOBAL SYSTEMS</w:t>
      </w:r>
    </w:p>
    <w:p w14:paraId="199C9CBA" w14:textId="50D8C08C" w:rsidR="00377155" w:rsidRPr="004F7AA2" w:rsidRDefault="003239DC" w:rsidP="00377155">
      <w:pPr>
        <w:spacing w:after="0" w:line="240" w:lineRule="auto"/>
        <w:jc w:val="both"/>
        <w:rPr>
          <w:rFonts w:ascii="Times New Roman" w:hAnsi="Times New Roman" w:cs="Times New Roman"/>
          <w:b/>
          <w:i/>
          <w:iCs/>
          <w:sz w:val="24"/>
          <w:szCs w:val="24"/>
          <w:lang w:val="en-US"/>
        </w:rPr>
      </w:pPr>
      <w:r>
        <w:rPr>
          <w:rFonts w:ascii="Times New Roman" w:hAnsi="Times New Roman" w:cs="Times New Roman"/>
          <w:sz w:val="24"/>
          <w:szCs w:val="24"/>
          <w:lang w:val="en-US"/>
        </w:rPr>
        <w:t xml:space="preserve">17 </w:t>
      </w:r>
      <w:bookmarkEnd w:id="5"/>
      <w:r w:rsidR="00377155" w:rsidRPr="00377155">
        <w:rPr>
          <w:rFonts w:ascii="Times New Roman" w:hAnsi="Times New Roman" w:cs="Times New Roman"/>
          <w:bCs/>
          <w:i/>
          <w:iCs/>
          <w:sz w:val="24"/>
          <w:szCs w:val="24"/>
          <w:lang w:val="en-US"/>
        </w:rPr>
        <w:t xml:space="preserve">Global crisis forecasting; Financial systems, artificial intelligence, pandemics and the effect of the </w:t>
      </w:r>
      <w:r w:rsidR="00377155">
        <w:rPr>
          <w:rFonts w:ascii="Times New Roman" w:hAnsi="Times New Roman" w:cs="Times New Roman"/>
          <w:bCs/>
          <w:i/>
          <w:iCs/>
          <w:sz w:val="24"/>
          <w:szCs w:val="24"/>
          <w:lang w:val="en-US"/>
        </w:rPr>
        <w:t>g</w:t>
      </w:r>
      <w:r w:rsidR="00377155" w:rsidRPr="00377155">
        <w:rPr>
          <w:rFonts w:ascii="Times New Roman" w:hAnsi="Times New Roman" w:cs="Times New Roman"/>
          <w:bCs/>
          <w:i/>
          <w:iCs/>
          <w:sz w:val="24"/>
          <w:szCs w:val="24"/>
          <w:lang w:val="en-US"/>
        </w:rPr>
        <w:t>eopolitical crisis on the world economy</w:t>
      </w:r>
      <w:r w:rsidR="004F7AA2">
        <w:rPr>
          <w:rFonts w:ascii="Times New Roman" w:hAnsi="Times New Roman" w:cs="Times New Roman"/>
          <w:bCs/>
          <w:i/>
          <w:iCs/>
          <w:sz w:val="24"/>
          <w:szCs w:val="24"/>
          <w:lang w:val="en-US"/>
        </w:rPr>
        <w:t xml:space="preserve"> </w:t>
      </w:r>
      <w:r w:rsidR="004F7AA2">
        <w:rPr>
          <w:rFonts w:ascii="Times New Roman" w:hAnsi="Times New Roman" w:cs="Times New Roman"/>
          <w:b/>
          <w:i/>
          <w:iCs/>
          <w:sz w:val="24"/>
          <w:szCs w:val="24"/>
          <w:lang w:val="en-US"/>
        </w:rPr>
        <w:t>218-240</w:t>
      </w:r>
    </w:p>
    <w:p w14:paraId="54FD619C" w14:textId="78726F97" w:rsidR="00AF4C5F" w:rsidRDefault="00693669" w:rsidP="00324F4F">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Muhammad Naveed Jamil</w:t>
      </w:r>
    </w:p>
    <w:p w14:paraId="592FDB68" w14:textId="77777777" w:rsidR="00324F4F" w:rsidRPr="00101D91" w:rsidRDefault="00324F4F" w:rsidP="00324F4F">
      <w:pPr>
        <w:spacing w:after="0" w:line="240" w:lineRule="auto"/>
        <w:ind w:firstLine="708"/>
        <w:rPr>
          <w:rFonts w:ascii="Times New Roman" w:hAnsi="Times New Roman" w:cs="Times New Roman"/>
          <w:sz w:val="24"/>
          <w:szCs w:val="24"/>
          <w:lang w:val="en-US"/>
        </w:rPr>
      </w:pPr>
    </w:p>
    <w:p w14:paraId="3EF00144" w14:textId="281AC2CC" w:rsidR="0033523F" w:rsidRPr="00AE62A4" w:rsidRDefault="003239DC" w:rsidP="0033523F">
      <w:pPr>
        <w:widowControl w:val="0"/>
        <w:adjustRightInd w:val="0"/>
        <w:snapToGrid w:val="0"/>
        <w:spacing w:after="0" w:line="24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18 </w:t>
      </w:r>
      <w:r w:rsidR="0033523F" w:rsidRPr="0033523F">
        <w:rPr>
          <w:rFonts w:ascii="Times New Roman" w:hAnsi="Times New Roman" w:cs="Times New Roman"/>
          <w:i/>
          <w:iCs/>
          <w:sz w:val="24"/>
          <w:szCs w:val="24"/>
          <w:lang w:val="en-US"/>
        </w:rPr>
        <w:t>Smart technology, tourist delighting and re-intentions: an empirical perspective</w:t>
      </w:r>
      <w:r w:rsidR="00AE62A4">
        <w:rPr>
          <w:rFonts w:ascii="Times New Roman" w:hAnsi="Times New Roman" w:cs="Times New Roman"/>
          <w:i/>
          <w:iCs/>
          <w:sz w:val="24"/>
          <w:szCs w:val="24"/>
          <w:lang w:val="en-US"/>
        </w:rPr>
        <w:t xml:space="preserve"> </w:t>
      </w:r>
      <w:r w:rsidR="00AE62A4">
        <w:rPr>
          <w:rFonts w:ascii="Times New Roman" w:hAnsi="Times New Roman" w:cs="Times New Roman"/>
          <w:b/>
          <w:bCs/>
          <w:i/>
          <w:iCs/>
          <w:sz w:val="24"/>
          <w:szCs w:val="24"/>
          <w:lang w:val="en-US"/>
        </w:rPr>
        <w:t>241-257</w:t>
      </w:r>
    </w:p>
    <w:p w14:paraId="3A441C59" w14:textId="069F78F8" w:rsidR="00ED7614" w:rsidRDefault="00ED7614" w:rsidP="00324F4F">
      <w:pPr>
        <w:spacing w:after="0" w:line="240" w:lineRule="auto"/>
        <w:ind w:firstLine="708"/>
        <w:rPr>
          <w:rFonts w:ascii="Times New Roman" w:hAnsi="Times New Roman" w:cs="Times New Roman"/>
          <w:sz w:val="24"/>
          <w:szCs w:val="24"/>
          <w:lang w:val="en-US"/>
        </w:rPr>
      </w:pPr>
      <w:r w:rsidRPr="00101D91">
        <w:rPr>
          <w:rFonts w:ascii="Times New Roman" w:hAnsi="Times New Roman" w:cs="Times New Roman"/>
          <w:sz w:val="24"/>
          <w:szCs w:val="24"/>
          <w:lang w:val="en-US"/>
        </w:rPr>
        <w:t>Sultan Alaswad Alenazi, Haseeb Ullah</w:t>
      </w:r>
    </w:p>
    <w:p w14:paraId="2EF07007" w14:textId="77777777" w:rsidR="00324F4F" w:rsidRPr="00101D91" w:rsidRDefault="00324F4F" w:rsidP="00324F4F">
      <w:pPr>
        <w:spacing w:after="0" w:line="240" w:lineRule="auto"/>
        <w:ind w:firstLine="708"/>
        <w:rPr>
          <w:rFonts w:ascii="Times New Roman" w:hAnsi="Times New Roman" w:cs="Times New Roman"/>
          <w:sz w:val="24"/>
          <w:szCs w:val="24"/>
          <w:lang w:val="en-US"/>
        </w:rPr>
      </w:pPr>
    </w:p>
    <w:p w14:paraId="48A66846" w14:textId="6E304D0E" w:rsidR="008E7CA7" w:rsidRPr="004653DE" w:rsidRDefault="003239DC" w:rsidP="008E7CA7">
      <w:pPr>
        <w:spacing w:after="0" w:line="240" w:lineRule="auto"/>
        <w:rPr>
          <w:rFonts w:ascii="Times New Roman" w:eastAsia="Times New Roman" w:hAnsi="Times New Roman" w:cs="Times New Roman"/>
          <w:b/>
          <w:i/>
          <w:iCs/>
          <w:sz w:val="24"/>
          <w:szCs w:val="24"/>
          <w:lang w:val="en-US" w:eastAsia="pt-BR"/>
        </w:rPr>
      </w:pPr>
      <w:r w:rsidRPr="00745D6A">
        <w:rPr>
          <w:rFonts w:ascii="Times New Roman" w:hAnsi="Times New Roman" w:cs="Times New Roman"/>
          <w:sz w:val="24"/>
          <w:szCs w:val="24"/>
          <w:lang w:val="en-US"/>
        </w:rPr>
        <w:t xml:space="preserve">19 </w:t>
      </w:r>
      <w:r w:rsidR="00B17184" w:rsidRPr="00745D6A">
        <w:rPr>
          <w:rFonts w:ascii="Times New Roman" w:hAnsi="Times New Roman" w:cs="Times New Roman"/>
          <w:sz w:val="24"/>
          <w:szCs w:val="24"/>
          <w:lang w:val="en-US"/>
        </w:rPr>
        <w:t xml:space="preserve"> </w:t>
      </w:r>
      <w:r w:rsidR="008E7CA7" w:rsidRPr="00745D6A">
        <w:rPr>
          <w:rFonts w:ascii="Times New Roman" w:eastAsia="Times New Roman" w:hAnsi="Times New Roman" w:cs="Times New Roman"/>
          <w:bCs/>
          <w:i/>
          <w:iCs/>
          <w:sz w:val="24"/>
          <w:szCs w:val="24"/>
          <w:lang w:val="en-US" w:eastAsia="pt-BR"/>
        </w:rPr>
        <w:t>Leviatã of the digital era: conflict between privacy and fundamental rights</w:t>
      </w:r>
      <w:r w:rsidR="004653DE">
        <w:rPr>
          <w:rFonts w:ascii="Times New Roman" w:eastAsia="Times New Roman" w:hAnsi="Times New Roman" w:cs="Times New Roman"/>
          <w:bCs/>
          <w:i/>
          <w:iCs/>
          <w:sz w:val="24"/>
          <w:szCs w:val="24"/>
          <w:lang w:val="en-US" w:eastAsia="pt-BR"/>
        </w:rPr>
        <w:t xml:space="preserve"> </w:t>
      </w:r>
      <w:r w:rsidR="004653DE">
        <w:rPr>
          <w:rFonts w:ascii="Times New Roman" w:eastAsia="Times New Roman" w:hAnsi="Times New Roman" w:cs="Times New Roman"/>
          <w:b/>
          <w:i/>
          <w:iCs/>
          <w:sz w:val="24"/>
          <w:szCs w:val="24"/>
          <w:lang w:val="en-US" w:eastAsia="pt-BR"/>
        </w:rPr>
        <w:t>258-269</w:t>
      </w:r>
    </w:p>
    <w:p w14:paraId="6A5289D3" w14:textId="1094026E" w:rsidR="00B17184" w:rsidRDefault="00B17184" w:rsidP="008E7CA7">
      <w:pPr>
        <w:spacing w:after="0" w:line="240" w:lineRule="auto"/>
        <w:ind w:firstLine="708"/>
        <w:rPr>
          <w:rFonts w:ascii="Times New Roman" w:hAnsi="Times New Roman" w:cs="Times New Roman"/>
          <w:sz w:val="24"/>
          <w:szCs w:val="24"/>
        </w:rPr>
      </w:pPr>
      <w:r w:rsidRPr="00745D6A">
        <w:rPr>
          <w:rFonts w:ascii="Times New Roman" w:hAnsi="Times New Roman" w:cs="Times New Roman"/>
          <w:sz w:val="24"/>
          <w:szCs w:val="24"/>
        </w:rPr>
        <w:t>Marcelo Augusto Vieira Graglia, Celeida Maria Celentano Laporta</w:t>
      </w:r>
    </w:p>
    <w:p w14:paraId="192DF3A1" w14:textId="12E82DC6" w:rsidR="00D6448C" w:rsidRDefault="00D6448C" w:rsidP="008E7CA7">
      <w:pPr>
        <w:spacing w:after="0" w:line="240" w:lineRule="auto"/>
        <w:ind w:firstLine="708"/>
        <w:rPr>
          <w:rFonts w:ascii="Times New Roman" w:hAnsi="Times New Roman" w:cs="Times New Roman"/>
          <w:sz w:val="24"/>
          <w:szCs w:val="24"/>
        </w:rPr>
      </w:pPr>
    </w:p>
    <w:p w14:paraId="7030C6F0" w14:textId="1A4CE65E" w:rsidR="00D6448C" w:rsidRDefault="00D6448C" w:rsidP="008E7CA7">
      <w:pPr>
        <w:spacing w:after="0" w:line="240" w:lineRule="auto"/>
        <w:ind w:firstLine="708"/>
        <w:rPr>
          <w:rFonts w:ascii="Times New Roman" w:hAnsi="Times New Roman" w:cs="Times New Roman"/>
          <w:sz w:val="24"/>
          <w:szCs w:val="24"/>
        </w:rPr>
      </w:pPr>
    </w:p>
    <w:p w14:paraId="132E5D52" w14:textId="65057D6E" w:rsidR="00D6448C" w:rsidRDefault="00D6448C" w:rsidP="008E7CA7">
      <w:pPr>
        <w:spacing w:after="0" w:line="240" w:lineRule="auto"/>
        <w:ind w:firstLine="708"/>
        <w:rPr>
          <w:rFonts w:ascii="Times New Roman" w:hAnsi="Times New Roman" w:cs="Times New Roman"/>
          <w:sz w:val="24"/>
          <w:szCs w:val="24"/>
        </w:rPr>
      </w:pPr>
    </w:p>
    <w:p w14:paraId="68FD2B6F" w14:textId="53784306" w:rsidR="00317C9D" w:rsidRDefault="00317C9D" w:rsidP="008E7CA7">
      <w:pPr>
        <w:spacing w:after="0" w:line="240" w:lineRule="auto"/>
        <w:ind w:firstLine="708"/>
        <w:rPr>
          <w:rFonts w:ascii="Times New Roman" w:hAnsi="Times New Roman" w:cs="Times New Roman"/>
          <w:sz w:val="24"/>
          <w:szCs w:val="24"/>
        </w:rPr>
      </w:pPr>
    </w:p>
    <w:p w14:paraId="47B02721" w14:textId="4BD9F0AF" w:rsidR="00317C9D" w:rsidRDefault="00317C9D" w:rsidP="008E7CA7">
      <w:pPr>
        <w:spacing w:after="0" w:line="240" w:lineRule="auto"/>
        <w:ind w:firstLine="708"/>
        <w:rPr>
          <w:rFonts w:ascii="Times New Roman" w:hAnsi="Times New Roman" w:cs="Times New Roman"/>
          <w:sz w:val="24"/>
          <w:szCs w:val="24"/>
        </w:rPr>
      </w:pPr>
    </w:p>
    <w:p w14:paraId="1232313E" w14:textId="77777777" w:rsidR="00317C9D" w:rsidRDefault="00317C9D" w:rsidP="008E7CA7">
      <w:pPr>
        <w:spacing w:after="0" w:line="240" w:lineRule="auto"/>
        <w:ind w:firstLine="708"/>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663"/>
      </w:tblGrid>
      <w:tr w:rsidR="00D6448C" w:rsidRPr="00667A9F" w14:paraId="4620F2D0" w14:textId="77777777" w:rsidTr="00E40D17">
        <w:tc>
          <w:tcPr>
            <w:tcW w:w="1276" w:type="dxa"/>
          </w:tcPr>
          <w:p w14:paraId="1E11C136" w14:textId="77777777" w:rsidR="00D6448C" w:rsidRDefault="00D6448C" w:rsidP="00E40D17">
            <w:pPr>
              <w:tabs>
                <w:tab w:val="left" w:pos="3780"/>
              </w:tabs>
              <w:rPr>
                <w:sz w:val="24"/>
                <w:szCs w:val="24"/>
              </w:rPr>
            </w:pPr>
            <w:r>
              <w:rPr>
                <w:noProof/>
              </w:rPr>
              <w:drawing>
                <wp:inline distT="0" distB="0" distL="0" distR="0" wp14:anchorId="790FEB0D" wp14:editId="72B95B97">
                  <wp:extent cx="670560" cy="23497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87747" cy="240996"/>
                          </a:xfrm>
                          <a:prstGeom prst="rect">
                            <a:avLst/>
                          </a:prstGeom>
                          <a:noFill/>
                          <a:ln>
                            <a:noFill/>
                          </a:ln>
                        </pic:spPr>
                      </pic:pic>
                    </a:graphicData>
                  </a:graphic>
                </wp:inline>
              </w:drawing>
            </w:r>
          </w:p>
        </w:tc>
        <w:tc>
          <w:tcPr>
            <w:tcW w:w="9663" w:type="dxa"/>
          </w:tcPr>
          <w:p w14:paraId="2A2E083D" w14:textId="77777777" w:rsidR="00D6448C" w:rsidRPr="00A63E4F" w:rsidRDefault="00D6448C" w:rsidP="00E40D17">
            <w:pPr>
              <w:tabs>
                <w:tab w:val="left" w:pos="3780"/>
              </w:tabs>
              <w:rPr>
                <w:sz w:val="18"/>
                <w:szCs w:val="18"/>
                <w:lang w:val="pt-BR"/>
              </w:rPr>
            </w:pPr>
            <w:r w:rsidRPr="00A63E4F">
              <w:rPr>
                <w:sz w:val="18"/>
                <w:szCs w:val="18"/>
                <w:lang w:val="pt-BR"/>
              </w:rPr>
              <w:t>Esta licença permite que os usuários distribuam, remixem, adaptem e desenvolvam o material em qualquer meio ou formato apenas para fins não comerciais, e somente desde que a atribuição seja dada ao criador.</w:t>
            </w:r>
          </w:p>
          <w:p w14:paraId="42FEDAE9" w14:textId="77777777" w:rsidR="00D6448C" w:rsidRPr="00A63E4F" w:rsidRDefault="00D6448C" w:rsidP="00E40D17">
            <w:pPr>
              <w:tabs>
                <w:tab w:val="left" w:pos="3780"/>
              </w:tabs>
              <w:rPr>
                <w:sz w:val="24"/>
                <w:szCs w:val="24"/>
                <w:lang w:val="pt-BR"/>
              </w:rPr>
            </w:pPr>
          </w:p>
        </w:tc>
      </w:tr>
    </w:tbl>
    <w:p w14:paraId="592FE930" w14:textId="77777777" w:rsidR="00D6448C" w:rsidRPr="00745D6A" w:rsidRDefault="00D6448C" w:rsidP="008E7CA7">
      <w:pPr>
        <w:spacing w:after="0" w:line="240" w:lineRule="auto"/>
        <w:ind w:firstLine="708"/>
        <w:rPr>
          <w:rFonts w:ascii="Times New Roman" w:hAnsi="Times New Roman" w:cs="Times New Roman"/>
          <w:sz w:val="24"/>
          <w:szCs w:val="24"/>
        </w:rPr>
      </w:pPr>
    </w:p>
    <w:sectPr w:rsidR="00D6448C" w:rsidRPr="00745D6A" w:rsidSect="006C08AE">
      <w:headerReference w:type="default" r:id="rId9"/>
      <w:footerReference w:type="default" r:id="rId10"/>
      <w:footerReference w:type="first" r:id="rId11"/>
      <w:pgSz w:w="11906" w:h="16838"/>
      <w:pgMar w:top="692" w:right="476" w:bottom="238" w:left="48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2388" w14:textId="77777777" w:rsidR="00585B73" w:rsidRDefault="00585B73" w:rsidP="00E54444">
      <w:pPr>
        <w:spacing w:after="0" w:line="240" w:lineRule="auto"/>
      </w:pPr>
      <w:r>
        <w:separator/>
      </w:r>
    </w:p>
  </w:endnote>
  <w:endnote w:type="continuationSeparator" w:id="0">
    <w:p w14:paraId="33647112" w14:textId="77777777" w:rsidR="00585B73" w:rsidRDefault="00585B73" w:rsidP="00E5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04137"/>
      <w:docPartObj>
        <w:docPartGallery w:val="Page Numbers (Bottom of Page)"/>
        <w:docPartUnique/>
      </w:docPartObj>
    </w:sdtPr>
    <w:sdtEndPr/>
    <w:sdtContent>
      <w:p w14:paraId="1E4D2083" w14:textId="0EF45E59" w:rsidR="00721F59" w:rsidRPr="00721F59" w:rsidRDefault="00721F59">
        <w:pPr>
          <w:pStyle w:val="Rodap"/>
          <w:jc w:val="right"/>
          <w:rPr>
            <w:lang w:val="en-US"/>
          </w:rPr>
        </w:pPr>
        <w:r>
          <w:fldChar w:fldCharType="begin"/>
        </w:r>
        <w:r w:rsidRPr="00721F59">
          <w:rPr>
            <w:lang w:val="en-US"/>
          </w:rPr>
          <w:instrText>PAGE   \* MERGEFORMAT</w:instrText>
        </w:r>
        <w:r>
          <w:fldChar w:fldCharType="separate"/>
        </w:r>
        <w:r w:rsidRPr="00721F59">
          <w:rPr>
            <w:lang w:val="en-US"/>
          </w:rPr>
          <w:t>2</w:t>
        </w:r>
        <w:r>
          <w:fldChar w:fldCharType="end"/>
        </w:r>
      </w:p>
    </w:sdtContent>
  </w:sdt>
  <w:p w14:paraId="2D00A1A0" w14:textId="0AFA22DF" w:rsidR="00E54444" w:rsidRPr="00721F59" w:rsidRDefault="00721F59" w:rsidP="00721F59">
    <w:pPr>
      <w:pStyle w:val="Rodap"/>
      <w:jc w:val="center"/>
      <w:rPr>
        <w:rFonts w:ascii="Times New Roman" w:hAnsi="Times New Roman"/>
        <w:color w:val="333333"/>
        <w:sz w:val="18"/>
        <w:szCs w:val="18"/>
        <w:lang w:val="en-US"/>
      </w:rPr>
    </w:pPr>
    <w:r w:rsidRPr="004968C5">
      <w:rPr>
        <w:rFonts w:ascii="Times New Roman" w:hAnsi="Times New Roman"/>
        <w:color w:val="333333"/>
        <w:sz w:val="18"/>
        <w:szCs w:val="18"/>
        <w:lang w:val="en-US"/>
      </w:rPr>
      <w:t xml:space="preserve">RISUS – Journal on Innovation and Sustainability, São Paulo, v. 16, n. </w:t>
    </w:r>
    <w:r>
      <w:rPr>
        <w:rFonts w:ascii="Times New Roman" w:hAnsi="Times New Roman"/>
        <w:color w:val="333333"/>
        <w:sz w:val="18"/>
        <w:szCs w:val="18"/>
        <w:lang w:val="en-US"/>
      </w:rPr>
      <w:t>4</w:t>
    </w:r>
    <w:r w:rsidRPr="004968C5">
      <w:rPr>
        <w:rFonts w:ascii="Times New Roman" w:hAnsi="Times New Roman"/>
        <w:color w:val="333333"/>
        <w:sz w:val="18"/>
        <w:szCs w:val="18"/>
        <w:lang w:val="en-US"/>
      </w:rPr>
      <w:t xml:space="preserve">, p. </w:t>
    </w:r>
    <w:r>
      <w:rPr>
        <w:rFonts w:ascii="Times New Roman" w:hAnsi="Times New Roman"/>
        <w:color w:val="333333"/>
        <w:sz w:val="18"/>
        <w:szCs w:val="18"/>
        <w:lang w:val="en-US"/>
      </w:rPr>
      <w:t>01</w:t>
    </w:r>
    <w:r w:rsidRPr="004968C5">
      <w:rPr>
        <w:rFonts w:ascii="Times New Roman" w:hAnsi="Times New Roman"/>
        <w:color w:val="333333"/>
        <w:sz w:val="18"/>
        <w:szCs w:val="18"/>
        <w:lang w:val="en-US"/>
      </w:rPr>
      <w:t>-</w:t>
    </w:r>
    <w:r>
      <w:rPr>
        <w:rFonts w:ascii="Times New Roman" w:hAnsi="Times New Roman"/>
        <w:color w:val="333333"/>
        <w:sz w:val="18"/>
        <w:szCs w:val="18"/>
        <w:lang w:val="en-US"/>
      </w:rPr>
      <w:t>04</w:t>
    </w:r>
    <w:r w:rsidRPr="004968C5">
      <w:rPr>
        <w:rFonts w:ascii="Times New Roman" w:hAnsi="Times New Roman"/>
        <w:color w:val="333333"/>
        <w:sz w:val="18"/>
        <w:szCs w:val="18"/>
        <w:lang w:val="en-US"/>
      </w:rPr>
      <w:t xml:space="preserve">, </w:t>
    </w:r>
    <w:r>
      <w:rPr>
        <w:rFonts w:ascii="Times New Roman" w:hAnsi="Times New Roman"/>
        <w:color w:val="333333"/>
        <w:sz w:val="18"/>
        <w:szCs w:val="18"/>
        <w:lang w:val="en-US"/>
      </w:rPr>
      <w:t>nov.</w:t>
    </w:r>
    <w:r w:rsidRPr="004968C5">
      <w:rPr>
        <w:rFonts w:ascii="Times New Roman" w:hAnsi="Times New Roman"/>
        <w:color w:val="333333"/>
        <w:sz w:val="18"/>
        <w:szCs w:val="18"/>
        <w:lang w:val="en-US"/>
      </w:rPr>
      <w:t>/</w:t>
    </w:r>
    <w:r>
      <w:rPr>
        <w:rFonts w:ascii="Times New Roman" w:hAnsi="Times New Roman"/>
        <w:color w:val="333333"/>
        <w:sz w:val="18"/>
        <w:szCs w:val="18"/>
        <w:lang w:val="en-US"/>
      </w:rPr>
      <w:t>dez.</w:t>
    </w:r>
    <w:r w:rsidRPr="004968C5">
      <w:rPr>
        <w:rFonts w:ascii="Times New Roman" w:hAnsi="Times New Roman"/>
        <w:color w:val="333333"/>
        <w:sz w:val="18"/>
        <w:szCs w:val="18"/>
        <w:lang w:val="en-US"/>
      </w:rPr>
      <w:t xml:space="preserve"> 2025 - ISSN 2179-3565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C9D2" w14:textId="1D814C8C" w:rsidR="00721F59" w:rsidRPr="00721F59" w:rsidRDefault="00721F59">
    <w:pPr>
      <w:pStyle w:val="Rodap"/>
      <w:jc w:val="right"/>
      <w:rPr>
        <w:lang w:val="en-US"/>
      </w:rPr>
    </w:pPr>
    <w:r>
      <w:rPr>
        <w:noProof/>
      </w:rPr>
      <mc:AlternateContent>
        <mc:Choice Requires="wps">
          <w:drawing>
            <wp:anchor distT="45720" distB="45720" distL="114300" distR="114300" simplePos="0" relativeHeight="251661312" behindDoc="0" locked="0" layoutInCell="1" allowOverlap="1" wp14:anchorId="3D3D7963" wp14:editId="6719C840">
              <wp:simplePos x="0" y="0"/>
              <wp:positionH relativeFrom="column">
                <wp:posOffset>6793230</wp:posOffset>
              </wp:positionH>
              <wp:positionV relativeFrom="paragraph">
                <wp:posOffset>4445</wp:posOffset>
              </wp:positionV>
              <wp:extent cx="395605" cy="1404620"/>
              <wp:effectExtent l="0" t="0" r="444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4620"/>
                      </a:xfrm>
                      <a:prstGeom prst="rect">
                        <a:avLst/>
                      </a:prstGeom>
                      <a:solidFill>
                        <a:srgbClr val="FFFFFF"/>
                      </a:solidFill>
                      <a:ln w="9525">
                        <a:noFill/>
                        <a:miter lim="800000"/>
                        <a:headEnd/>
                        <a:tailEnd/>
                      </a:ln>
                    </wps:spPr>
                    <wps:txbx>
                      <w:txbxContent>
                        <w:p w14:paraId="21D1473E" w14:textId="0A67C72E" w:rsidR="00721F59" w:rsidRDefault="00721F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D7963" id="_x0000_t202" coordsize="21600,21600" o:spt="202" path="m,l,21600r21600,l21600,xe">
              <v:stroke joinstyle="miter"/>
              <v:path gradientshapeok="t" o:connecttype="rect"/>
            </v:shapetype>
            <v:shape id="Caixa de Texto 2" o:spid="_x0000_s1026" type="#_x0000_t202" style="position:absolute;left:0;text-align:left;margin-left:534.9pt;margin-top:.35pt;width:31.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" stroked="f">
              <v:textbox style="mso-fit-shape-to-text:t">
                <w:txbxContent>
                  <w:p w14:paraId="21D1473E" w14:textId="0A67C72E" w:rsidR="00721F59" w:rsidRDefault="00721F59"/>
                </w:txbxContent>
              </v:textbox>
            </v:shape>
          </w:pict>
        </mc:Fallback>
      </mc:AlternateContent>
    </w:r>
    <w:sdt>
      <w:sdtPr>
        <w:id w:val="617033701"/>
        <w:docPartObj>
          <w:docPartGallery w:val="Page Numbers (Bottom of Page)"/>
          <w:docPartUnique/>
        </w:docPartObj>
      </w:sdtPr>
      <w:sdtEndPr/>
      <w:sdtContent>
        <w:r w:rsidRPr="00721F59">
          <w:rPr>
            <w:rFonts w:ascii="Times New Roman" w:hAnsi="Times New Roman"/>
            <w:noProof/>
            <w:color w:val="333333"/>
            <w:sz w:val="18"/>
            <w:szCs w:val="18"/>
            <w:lang w:val="en-US"/>
          </w:rPr>
          <mc:AlternateContent>
            <mc:Choice Requires="wps">
              <w:drawing>
                <wp:anchor distT="45720" distB="45720" distL="114300" distR="114300" simplePos="0" relativeHeight="251659264" behindDoc="0" locked="0" layoutInCell="1" allowOverlap="1" wp14:anchorId="7AFE771D" wp14:editId="2A1ABDBB">
                  <wp:simplePos x="0" y="0"/>
                  <wp:positionH relativeFrom="margin">
                    <wp:posOffset>6848475</wp:posOffset>
                  </wp:positionH>
                  <wp:positionV relativeFrom="paragraph">
                    <wp:posOffset>150495</wp:posOffset>
                  </wp:positionV>
                  <wp:extent cx="382905" cy="14046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04620"/>
                          </a:xfrm>
                          <a:prstGeom prst="rect">
                            <a:avLst/>
                          </a:prstGeom>
                          <a:solidFill>
                            <a:srgbClr val="FFFFFF"/>
                          </a:solidFill>
                          <a:ln w="9525">
                            <a:noFill/>
                            <a:miter lim="800000"/>
                            <a:headEnd/>
                            <a:tailEnd/>
                          </a:ln>
                        </wps:spPr>
                        <wps:txbx>
                          <w:txbxContent>
                            <w:p w14:paraId="5C9C5F41" w14:textId="4DB0E76A" w:rsidR="00721F59" w:rsidRDefault="00721F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FE771D" id="_x0000_s1027" type="#_x0000_t202" style="position:absolute;left:0;text-align:left;margin-left:539.25pt;margin-top:11.85pt;width:3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" stroked="f">
                  <v:textbox style="mso-fit-shape-to-text:t">
                    <w:txbxContent>
                      <w:p w14:paraId="5C9C5F41" w14:textId="4DB0E76A" w:rsidR="00721F59" w:rsidRDefault="00721F59"/>
                    </w:txbxContent>
                  </v:textbox>
                  <w10:wrap anchorx="margin"/>
                </v:shape>
              </w:pict>
            </mc:Fallback>
          </mc:AlternateContent>
        </w:r>
        <w:r>
          <w:fldChar w:fldCharType="begin"/>
        </w:r>
        <w:r w:rsidRPr="00721F59">
          <w:rPr>
            <w:lang w:val="en-US"/>
          </w:rPr>
          <w:instrText>PAGE   \* MERGEFORMAT</w:instrText>
        </w:r>
        <w:r>
          <w:fldChar w:fldCharType="separate"/>
        </w:r>
        <w:r w:rsidRPr="00721F59">
          <w:rPr>
            <w:lang w:val="en-US"/>
          </w:rPr>
          <w:t>2</w:t>
        </w:r>
        <w:r>
          <w:fldChar w:fldCharType="end"/>
        </w:r>
      </w:sdtContent>
    </w:sdt>
  </w:p>
  <w:p w14:paraId="4FE2F094" w14:textId="512F4545" w:rsidR="00721F59" w:rsidRPr="00721F59" w:rsidRDefault="00721F59" w:rsidP="00721F59">
    <w:pPr>
      <w:pStyle w:val="Rodap"/>
      <w:jc w:val="center"/>
      <w:rPr>
        <w:rFonts w:ascii="Times New Roman" w:hAnsi="Times New Roman"/>
        <w:color w:val="333333"/>
        <w:sz w:val="18"/>
        <w:szCs w:val="18"/>
        <w:lang w:val="en-US"/>
      </w:rPr>
    </w:pPr>
    <w:bookmarkStart w:id="6" w:name="_Hlk219099840"/>
    <w:bookmarkStart w:id="7" w:name="_Hlk219099841"/>
    <w:r w:rsidRPr="004968C5">
      <w:rPr>
        <w:rFonts w:ascii="Times New Roman" w:hAnsi="Times New Roman"/>
        <w:color w:val="333333"/>
        <w:sz w:val="18"/>
        <w:szCs w:val="18"/>
        <w:lang w:val="en-US"/>
      </w:rPr>
      <w:t xml:space="preserve">RISUS – Journal on Innovation and Sustainability, São Paulo, v. 16, n. </w:t>
    </w:r>
    <w:r>
      <w:rPr>
        <w:rFonts w:ascii="Times New Roman" w:hAnsi="Times New Roman"/>
        <w:color w:val="333333"/>
        <w:sz w:val="18"/>
        <w:szCs w:val="18"/>
        <w:lang w:val="en-US"/>
      </w:rPr>
      <w:t>4</w:t>
    </w:r>
    <w:r w:rsidRPr="004968C5">
      <w:rPr>
        <w:rFonts w:ascii="Times New Roman" w:hAnsi="Times New Roman"/>
        <w:color w:val="333333"/>
        <w:sz w:val="18"/>
        <w:szCs w:val="18"/>
        <w:lang w:val="en-US"/>
      </w:rPr>
      <w:t xml:space="preserve">, p. </w:t>
    </w:r>
    <w:r>
      <w:rPr>
        <w:rFonts w:ascii="Times New Roman" w:hAnsi="Times New Roman"/>
        <w:color w:val="333333"/>
        <w:sz w:val="18"/>
        <w:szCs w:val="18"/>
        <w:lang w:val="en-US"/>
      </w:rPr>
      <w:t>01</w:t>
    </w:r>
    <w:r w:rsidRPr="004968C5">
      <w:rPr>
        <w:rFonts w:ascii="Times New Roman" w:hAnsi="Times New Roman"/>
        <w:color w:val="333333"/>
        <w:sz w:val="18"/>
        <w:szCs w:val="18"/>
        <w:lang w:val="en-US"/>
      </w:rPr>
      <w:t>-</w:t>
    </w:r>
    <w:r>
      <w:rPr>
        <w:rFonts w:ascii="Times New Roman" w:hAnsi="Times New Roman"/>
        <w:color w:val="333333"/>
        <w:sz w:val="18"/>
        <w:szCs w:val="18"/>
        <w:lang w:val="en-US"/>
      </w:rPr>
      <w:t>04</w:t>
    </w:r>
    <w:r w:rsidRPr="004968C5">
      <w:rPr>
        <w:rFonts w:ascii="Times New Roman" w:hAnsi="Times New Roman"/>
        <w:color w:val="333333"/>
        <w:sz w:val="18"/>
        <w:szCs w:val="18"/>
        <w:lang w:val="en-US"/>
      </w:rPr>
      <w:t xml:space="preserve">, </w:t>
    </w:r>
    <w:r>
      <w:rPr>
        <w:rFonts w:ascii="Times New Roman" w:hAnsi="Times New Roman"/>
        <w:color w:val="333333"/>
        <w:sz w:val="18"/>
        <w:szCs w:val="18"/>
        <w:lang w:val="en-US"/>
      </w:rPr>
      <w:t>nov.</w:t>
    </w:r>
    <w:r w:rsidRPr="004968C5">
      <w:rPr>
        <w:rFonts w:ascii="Times New Roman" w:hAnsi="Times New Roman"/>
        <w:color w:val="333333"/>
        <w:sz w:val="18"/>
        <w:szCs w:val="18"/>
        <w:lang w:val="en-US"/>
      </w:rPr>
      <w:t>/</w:t>
    </w:r>
    <w:r>
      <w:rPr>
        <w:rFonts w:ascii="Times New Roman" w:hAnsi="Times New Roman"/>
        <w:color w:val="333333"/>
        <w:sz w:val="18"/>
        <w:szCs w:val="18"/>
        <w:lang w:val="en-US"/>
      </w:rPr>
      <w:t>dez.</w:t>
    </w:r>
    <w:r w:rsidRPr="004968C5">
      <w:rPr>
        <w:rFonts w:ascii="Times New Roman" w:hAnsi="Times New Roman"/>
        <w:color w:val="333333"/>
        <w:sz w:val="18"/>
        <w:szCs w:val="18"/>
        <w:lang w:val="en-US"/>
      </w:rPr>
      <w:t xml:space="preserve"> 2025 - ISSN 2179-3565</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4218" w14:textId="77777777" w:rsidR="00585B73" w:rsidRDefault="00585B73" w:rsidP="00E54444">
      <w:pPr>
        <w:spacing w:after="0" w:line="240" w:lineRule="auto"/>
      </w:pPr>
      <w:r>
        <w:separator/>
      </w:r>
    </w:p>
  </w:footnote>
  <w:footnote w:type="continuationSeparator" w:id="0">
    <w:p w14:paraId="0A82EC74" w14:textId="77777777" w:rsidR="00585B73" w:rsidRDefault="00585B73" w:rsidP="00E5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A128" w14:textId="2434881A" w:rsidR="00721F59" w:rsidRPr="0012722E" w:rsidRDefault="00721F59" w:rsidP="00721F59">
    <w:pPr>
      <w:pStyle w:val="Cabealho"/>
      <w:jc w:val="center"/>
      <w:rPr>
        <w:rFonts w:ascii="Times New Roman" w:hAnsi="Times New Roman" w:cs="Times New Roman"/>
        <w:b/>
        <w:bCs/>
        <w:sz w:val="16"/>
        <w:szCs w:val="16"/>
      </w:rPr>
    </w:pPr>
    <w:r w:rsidRPr="0012722E">
      <w:rPr>
        <w:rFonts w:ascii="Times New Roman" w:hAnsi="Times New Roman" w:cs="Times New Roman"/>
        <w:b/>
        <w:bCs/>
        <w:sz w:val="16"/>
        <w:szCs w:val="16"/>
      </w:rPr>
      <w:t>EDITORIAL</w:t>
    </w:r>
  </w:p>
  <w:p w14:paraId="4AC75D76" w14:textId="7904A76B" w:rsidR="00721F59" w:rsidRDefault="00721F59" w:rsidP="00721F59">
    <w:pPr>
      <w:pStyle w:val="Cabealho"/>
      <w:jc w:val="center"/>
      <w:rPr>
        <w:rFonts w:ascii="Times New Roman" w:hAnsi="Times New Roman" w:cs="Times New Roman"/>
        <w:sz w:val="16"/>
        <w:szCs w:val="16"/>
      </w:rPr>
    </w:pPr>
    <w:r w:rsidRPr="005625D5">
      <w:rPr>
        <w:rFonts w:ascii="Times New Roman" w:hAnsi="Times New Roman" w:cs="Times New Roman"/>
        <w:sz w:val="16"/>
        <w:szCs w:val="16"/>
      </w:rPr>
      <w:t>ARNOLDO JOSÉ DE HOYOS GUEVARA</w:t>
    </w:r>
  </w:p>
  <w:p w14:paraId="76926B09" w14:textId="5E5E92DD" w:rsidR="00721F59" w:rsidRDefault="00721F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B3"/>
    <w:rsid w:val="0001643D"/>
    <w:rsid w:val="00016E48"/>
    <w:rsid w:val="00026E89"/>
    <w:rsid w:val="00040F6C"/>
    <w:rsid w:val="000760EF"/>
    <w:rsid w:val="000B4DBE"/>
    <w:rsid w:val="000D2B07"/>
    <w:rsid w:val="000D3DFA"/>
    <w:rsid w:val="000D78B5"/>
    <w:rsid w:val="000E6432"/>
    <w:rsid w:val="000E72D7"/>
    <w:rsid w:val="00101D91"/>
    <w:rsid w:val="00105D6B"/>
    <w:rsid w:val="00112155"/>
    <w:rsid w:val="00121960"/>
    <w:rsid w:val="001221A3"/>
    <w:rsid w:val="00132224"/>
    <w:rsid w:val="001327EC"/>
    <w:rsid w:val="001365E6"/>
    <w:rsid w:val="001415E4"/>
    <w:rsid w:val="00142CEF"/>
    <w:rsid w:val="001477CA"/>
    <w:rsid w:val="00161DDF"/>
    <w:rsid w:val="00163B5A"/>
    <w:rsid w:val="00171179"/>
    <w:rsid w:val="00172D4F"/>
    <w:rsid w:val="00183AB1"/>
    <w:rsid w:val="001B1275"/>
    <w:rsid w:val="001B6D66"/>
    <w:rsid w:val="001D2119"/>
    <w:rsid w:val="001D48F8"/>
    <w:rsid w:val="001D4E27"/>
    <w:rsid w:val="001D52F6"/>
    <w:rsid w:val="001D72CD"/>
    <w:rsid w:val="001F5D8E"/>
    <w:rsid w:val="00204325"/>
    <w:rsid w:val="002129F5"/>
    <w:rsid w:val="002169E4"/>
    <w:rsid w:val="002408DC"/>
    <w:rsid w:val="00250C4B"/>
    <w:rsid w:val="00260252"/>
    <w:rsid w:val="00267A82"/>
    <w:rsid w:val="00271AAE"/>
    <w:rsid w:val="002A24E3"/>
    <w:rsid w:val="002A65AA"/>
    <w:rsid w:val="002B03B3"/>
    <w:rsid w:val="002B0B4D"/>
    <w:rsid w:val="002C1E1D"/>
    <w:rsid w:val="002D0468"/>
    <w:rsid w:val="002D07FA"/>
    <w:rsid w:val="002E2D3B"/>
    <w:rsid w:val="002F106B"/>
    <w:rsid w:val="002F237B"/>
    <w:rsid w:val="003052EC"/>
    <w:rsid w:val="0031085A"/>
    <w:rsid w:val="00312B87"/>
    <w:rsid w:val="00314F63"/>
    <w:rsid w:val="00317C9D"/>
    <w:rsid w:val="00320BA0"/>
    <w:rsid w:val="003239DC"/>
    <w:rsid w:val="00323EEF"/>
    <w:rsid w:val="00324F4F"/>
    <w:rsid w:val="0033523F"/>
    <w:rsid w:val="00342381"/>
    <w:rsid w:val="00344544"/>
    <w:rsid w:val="00360345"/>
    <w:rsid w:val="00377155"/>
    <w:rsid w:val="003A24EB"/>
    <w:rsid w:val="003B0D01"/>
    <w:rsid w:val="003B21C2"/>
    <w:rsid w:val="003D2847"/>
    <w:rsid w:val="003E567C"/>
    <w:rsid w:val="003F2A9B"/>
    <w:rsid w:val="004100FE"/>
    <w:rsid w:val="00410B89"/>
    <w:rsid w:val="0041629C"/>
    <w:rsid w:val="004305E0"/>
    <w:rsid w:val="0043126B"/>
    <w:rsid w:val="00443E4D"/>
    <w:rsid w:val="00443F7A"/>
    <w:rsid w:val="00457095"/>
    <w:rsid w:val="00461253"/>
    <w:rsid w:val="00464053"/>
    <w:rsid w:val="004653DE"/>
    <w:rsid w:val="00482625"/>
    <w:rsid w:val="004921CF"/>
    <w:rsid w:val="004A5A50"/>
    <w:rsid w:val="004B2C2B"/>
    <w:rsid w:val="004B398E"/>
    <w:rsid w:val="004B75C8"/>
    <w:rsid w:val="004C5329"/>
    <w:rsid w:val="004C66AF"/>
    <w:rsid w:val="004E67C8"/>
    <w:rsid w:val="004F3AF4"/>
    <w:rsid w:val="004F7AA2"/>
    <w:rsid w:val="005158C6"/>
    <w:rsid w:val="00524A19"/>
    <w:rsid w:val="005456EA"/>
    <w:rsid w:val="00552C87"/>
    <w:rsid w:val="00557DE5"/>
    <w:rsid w:val="0057077B"/>
    <w:rsid w:val="005740A3"/>
    <w:rsid w:val="00585B73"/>
    <w:rsid w:val="005917ED"/>
    <w:rsid w:val="005920CD"/>
    <w:rsid w:val="005954EA"/>
    <w:rsid w:val="005A773F"/>
    <w:rsid w:val="005B6F14"/>
    <w:rsid w:val="005C7D3E"/>
    <w:rsid w:val="005D44D7"/>
    <w:rsid w:val="005E1CBF"/>
    <w:rsid w:val="005E4D36"/>
    <w:rsid w:val="005E602A"/>
    <w:rsid w:val="005F5449"/>
    <w:rsid w:val="00607A7F"/>
    <w:rsid w:val="00621D5B"/>
    <w:rsid w:val="00622E83"/>
    <w:rsid w:val="0062517C"/>
    <w:rsid w:val="00643031"/>
    <w:rsid w:val="006439B9"/>
    <w:rsid w:val="00644E08"/>
    <w:rsid w:val="00646193"/>
    <w:rsid w:val="0066498B"/>
    <w:rsid w:val="0067336B"/>
    <w:rsid w:val="00693669"/>
    <w:rsid w:val="006B51DC"/>
    <w:rsid w:val="006B5EAC"/>
    <w:rsid w:val="006C08AE"/>
    <w:rsid w:val="006F6325"/>
    <w:rsid w:val="006F7444"/>
    <w:rsid w:val="00702E9D"/>
    <w:rsid w:val="00703CB6"/>
    <w:rsid w:val="00721F59"/>
    <w:rsid w:val="0072291E"/>
    <w:rsid w:val="00722D8E"/>
    <w:rsid w:val="00725240"/>
    <w:rsid w:val="00727351"/>
    <w:rsid w:val="00742839"/>
    <w:rsid w:val="00745D6A"/>
    <w:rsid w:val="007B222C"/>
    <w:rsid w:val="007C1735"/>
    <w:rsid w:val="007D6A33"/>
    <w:rsid w:val="007E7764"/>
    <w:rsid w:val="008324E2"/>
    <w:rsid w:val="00832A0F"/>
    <w:rsid w:val="00841918"/>
    <w:rsid w:val="00845308"/>
    <w:rsid w:val="00851B53"/>
    <w:rsid w:val="00855FE1"/>
    <w:rsid w:val="00856C52"/>
    <w:rsid w:val="008641E0"/>
    <w:rsid w:val="00871109"/>
    <w:rsid w:val="00880BEC"/>
    <w:rsid w:val="00893657"/>
    <w:rsid w:val="008A1AF9"/>
    <w:rsid w:val="008A306D"/>
    <w:rsid w:val="008A5D65"/>
    <w:rsid w:val="008B0F7C"/>
    <w:rsid w:val="008C19BE"/>
    <w:rsid w:val="008C5F18"/>
    <w:rsid w:val="008C73E5"/>
    <w:rsid w:val="008C769A"/>
    <w:rsid w:val="008E0F37"/>
    <w:rsid w:val="008E48F8"/>
    <w:rsid w:val="008E7CA7"/>
    <w:rsid w:val="008F3933"/>
    <w:rsid w:val="009036D4"/>
    <w:rsid w:val="00904579"/>
    <w:rsid w:val="009159B1"/>
    <w:rsid w:val="00957D4A"/>
    <w:rsid w:val="0096619A"/>
    <w:rsid w:val="0097505C"/>
    <w:rsid w:val="00981645"/>
    <w:rsid w:val="009A797C"/>
    <w:rsid w:val="009B0909"/>
    <w:rsid w:val="009B41C6"/>
    <w:rsid w:val="009C4429"/>
    <w:rsid w:val="009D2F2B"/>
    <w:rsid w:val="009D3328"/>
    <w:rsid w:val="009F2BC4"/>
    <w:rsid w:val="009F3B67"/>
    <w:rsid w:val="00A140C5"/>
    <w:rsid w:val="00A272C7"/>
    <w:rsid w:val="00A4601B"/>
    <w:rsid w:val="00A55B1D"/>
    <w:rsid w:val="00A678B9"/>
    <w:rsid w:val="00A67DD0"/>
    <w:rsid w:val="00A83264"/>
    <w:rsid w:val="00A83E29"/>
    <w:rsid w:val="00A97647"/>
    <w:rsid w:val="00AA0D59"/>
    <w:rsid w:val="00AB5852"/>
    <w:rsid w:val="00AD445B"/>
    <w:rsid w:val="00AD69F5"/>
    <w:rsid w:val="00AE0E8C"/>
    <w:rsid w:val="00AE2098"/>
    <w:rsid w:val="00AE48AD"/>
    <w:rsid w:val="00AE62A4"/>
    <w:rsid w:val="00AF3A7F"/>
    <w:rsid w:val="00AF4C5F"/>
    <w:rsid w:val="00AF7136"/>
    <w:rsid w:val="00B024BB"/>
    <w:rsid w:val="00B0569A"/>
    <w:rsid w:val="00B07893"/>
    <w:rsid w:val="00B17184"/>
    <w:rsid w:val="00B36AF5"/>
    <w:rsid w:val="00B42159"/>
    <w:rsid w:val="00B43C2E"/>
    <w:rsid w:val="00B8433B"/>
    <w:rsid w:val="00B85E3D"/>
    <w:rsid w:val="00B86AD3"/>
    <w:rsid w:val="00B950B7"/>
    <w:rsid w:val="00BA2E26"/>
    <w:rsid w:val="00BC21A7"/>
    <w:rsid w:val="00BC280D"/>
    <w:rsid w:val="00BC7D63"/>
    <w:rsid w:val="00BD2B53"/>
    <w:rsid w:val="00BF276D"/>
    <w:rsid w:val="00BF456F"/>
    <w:rsid w:val="00BF7770"/>
    <w:rsid w:val="00C10E3E"/>
    <w:rsid w:val="00C12C84"/>
    <w:rsid w:val="00C2151C"/>
    <w:rsid w:val="00C42626"/>
    <w:rsid w:val="00C43FD4"/>
    <w:rsid w:val="00C55802"/>
    <w:rsid w:val="00C6060B"/>
    <w:rsid w:val="00C76934"/>
    <w:rsid w:val="00C80E86"/>
    <w:rsid w:val="00C830A6"/>
    <w:rsid w:val="00CA6FBF"/>
    <w:rsid w:val="00CA77DB"/>
    <w:rsid w:val="00CB4C6F"/>
    <w:rsid w:val="00CE1ACE"/>
    <w:rsid w:val="00CE7C75"/>
    <w:rsid w:val="00CF2341"/>
    <w:rsid w:val="00D0463B"/>
    <w:rsid w:val="00D05F84"/>
    <w:rsid w:val="00D06953"/>
    <w:rsid w:val="00D12757"/>
    <w:rsid w:val="00D35796"/>
    <w:rsid w:val="00D35CF1"/>
    <w:rsid w:val="00D419C2"/>
    <w:rsid w:val="00D54F6D"/>
    <w:rsid w:val="00D55CA3"/>
    <w:rsid w:val="00D56611"/>
    <w:rsid w:val="00D6448C"/>
    <w:rsid w:val="00D72D86"/>
    <w:rsid w:val="00D74173"/>
    <w:rsid w:val="00D75CB6"/>
    <w:rsid w:val="00D95107"/>
    <w:rsid w:val="00DA3AC0"/>
    <w:rsid w:val="00DA622F"/>
    <w:rsid w:val="00DC175F"/>
    <w:rsid w:val="00DE05E6"/>
    <w:rsid w:val="00E07E19"/>
    <w:rsid w:val="00E246B8"/>
    <w:rsid w:val="00E4376B"/>
    <w:rsid w:val="00E46518"/>
    <w:rsid w:val="00E54444"/>
    <w:rsid w:val="00E70179"/>
    <w:rsid w:val="00E71A8D"/>
    <w:rsid w:val="00E80A7D"/>
    <w:rsid w:val="00E87D7B"/>
    <w:rsid w:val="00E90ADA"/>
    <w:rsid w:val="00E92304"/>
    <w:rsid w:val="00EA07A1"/>
    <w:rsid w:val="00EA3401"/>
    <w:rsid w:val="00EB39CB"/>
    <w:rsid w:val="00EB7EE0"/>
    <w:rsid w:val="00EC01D8"/>
    <w:rsid w:val="00EC1998"/>
    <w:rsid w:val="00ED7614"/>
    <w:rsid w:val="00ED7C8C"/>
    <w:rsid w:val="00EF54AC"/>
    <w:rsid w:val="00F018A7"/>
    <w:rsid w:val="00F354A4"/>
    <w:rsid w:val="00F56CB3"/>
    <w:rsid w:val="00F57D3F"/>
    <w:rsid w:val="00F64C61"/>
    <w:rsid w:val="00F6594D"/>
    <w:rsid w:val="00F66229"/>
    <w:rsid w:val="00F82FEC"/>
    <w:rsid w:val="00F943E7"/>
    <w:rsid w:val="00F95C93"/>
    <w:rsid w:val="00F96C04"/>
    <w:rsid w:val="00FA390C"/>
    <w:rsid w:val="00FA72CB"/>
    <w:rsid w:val="00FB21A5"/>
    <w:rsid w:val="00FB2643"/>
    <w:rsid w:val="00FB74B4"/>
    <w:rsid w:val="00FC1723"/>
    <w:rsid w:val="00FD3E87"/>
    <w:rsid w:val="00FE4E67"/>
    <w:rsid w:val="00FF018C"/>
    <w:rsid w:val="00FF708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9BF72"/>
  <w15:chartTrackingRefBased/>
  <w15:docId w15:val="{4F5D83F7-5A64-4D6D-9D7A-5A7A28AE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44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4444"/>
  </w:style>
  <w:style w:type="paragraph" w:styleId="Rodap">
    <w:name w:val="footer"/>
    <w:basedOn w:val="Normal"/>
    <w:link w:val="RodapChar"/>
    <w:uiPriority w:val="99"/>
    <w:unhideWhenUsed/>
    <w:rsid w:val="00E54444"/>
    <w:pPr>
      <w:tabs>
        <w:tab w:val="center" w:pos="4252"/>
        <w:tab w:val="right" w:pos="8504"/>
      </w:tabs>
      <w:spacing w:after="0" w:line="240" w:lineRule="auto"/>
    </w:pPr>
  </w:style>
  <w:style w:type="character" w:customStyle="1" w:styleId="RodapChar">
    <w:name w:val="Rodapé Char"/>
    <w:basedOn w:val="Fontepargpadro"/>
    <w:link w:val="Rodap"/>
    <w:uiPriority w:val="99"/>
    <w:rsid w:val="00E54444"/>
  </w:style>
  <w:style w:type="character" w:styleId="Hyperlink">
    <w:name w:val="Hyperlink"/>
    <w:basedOn w:val="Fontepargpadro"/>
    <w:uiPriority w:val="99"/>
    <w:unhideWhenUsed/>
    <w:rsid w:val="00F56CB3"/>
    <w:rPr>
      <w:color w:val="0563C1" w:themeColor="hyperlink"/>
      <w:u w:val="single"/>
    </w:rPr>
  </w:style>
  <w:style w:type="character" w:customStyle="1" w:styleId="MenoPendente1">
    <w:name w:val="Menção Pendente1"/>
    <w:basedOn w:val="Fontepargpadro"/>
    <w:uiPriority w:val="99"/>
    <w:semiHidden/>
    <w:unhideWhenUsed/>
    <w:rsid w:val="00F56CB3"/>
    <w:rPr>
      <w:color w:val="605E5C"/>
      <w:shd w:val="clear" w:color="auto" w:fill="E1DFDD"/>
    </w:rPr>
  </w:style>
  <w:style w:type="paragraph" w:customStyle="1" w:styleId="Title-section">
    <w:name w:val="Title-section"/>
    <w:basedOn w:val="Ttulo"/>
    <w:link w:val="Title-sectionChar"/>
    <w:qFormat/>
    <w:rsid w:val="00CF2341"/>
    <w:pPr>
      <w:widowControl w:val="0"/>
      <w:autoSpaceDE w:val="0"/>
      <w:autoSpaceDN w:val="0"/>
      <w:spacing w:before="120" w:after="120"/>
      <w:jc w:val="center"/>
      <w:outlineLvl w:val="1"/>
    </w:pPr>
    <w:rPr>
      <w:rFonts w:ascii="Segoe UI" w:eastAsia="Times New Roman" w:hAnsi="Segoe UI" w:cs="Segoe UI"/>
      <w:b/>
      <w:bCs/>
      <w:sz w:val="22"/>
      <w:lang w:val="pt-PT"/>
    </w:rPr>
  </w:style>
  <w:style w:type="paragraph" w:customStyle="1" w:styleId="Paragraph-font">
    <w:name w:val="Paragraph-font"/>
    <w:basedOn w:val="Corpodetexto"/>
    <w:link w:val="Paragraph-fontChar"/>
    <w:qFormat/>
    <w:rsid w:val="00CF2341"/>
    <w:pPr>
      <w:widowControl w:val="0"/>
      <w:autoSpaceDE w:val="0"/>
      <w:autoSpaceDN w:val="0"/>
      <w:spacing w:before="120" w:line="240" w:lineRule="auto"/>
      <w:ind w:firstLine="720"/>
      <w:jc w:val="both"/>
    </w:pPr>
    <w:rPr>
      <w:rFonts w:ascii="Segoe UI" w:eastAsia="Microsoft Sans Serif" w:hAnsi="Segoe UI" w:cs="Segoe UI"/>
      <w:sz w:val="20"/>
      <w:szCs w:val="20"/>
      <w:lang w:val="pt-PT"/>
    </w:rPr>
  </w:style>
  <w:style w:type="character" w:customStyle="1" w:styleId="Title-sectionChar">
    <w:name w:val="Title-section Char"/>
    <w:link w:val="Title-section"/>
    <w:rsid w:val="00CF2341"/>
    <w:rPr>
      <w:rFonts w:ascii="Segoe UI" w:eastAsia="Times New Roman" w:hAnsi="Segoe UI" w:cs="Segoe UI"/>
      <w:b/>
      <w:bCs/>
      <w:spacing w:val="-10"/>
      <w:kern w:val="28"/>
      <w:szCs w:val="56"/>
      <w:lang w:val="pt-PT"/>
    </w:rPr>
  </w:style>
  <w:style w:type="character" w:customStyle="1" w:styleId="Paragraph-fontChar">
    <w:name w:val="Paragraph-font Char"/>
    <w:link w:val="Paragraph-font"/>
    <w:rsid w:val="00CF2341"/>
    <w:rPr>
      <w:rFonts w:ascii="Segoe UI" w:eastAsia="Microsoft Sans Serif" w:hAnsi="Segoe UI" w:cs="Segoe UI"/>
      <w:sz w:val="20"/>
      <w:szCs w:val="20"/>
      <w:lang w:val="pt-PT"/>
    </w:rPr>
  </w:style>
  <w:style w:type="paragraph" w:styleId="Ttulo">
    <w:name w:val="Title"/>
    <w:basedOn w:val="Normal"/>
    <w:next w:val="Normal"/>
    <w:link w:val="TtuloChar"/>
    <w:uiPriority w:val="10"/>
    <w:qFormat/>
    <w:rsid w:val="00CF23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F2341"/>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CF2341"/>
    <w:pPr>
      <w:spacing w:after="120"/>
    </w:pPr>
  </w:style>
  <w:style w:type="character" w:customStyle="1" w:styleId="CorpodetextoChar">
    <w:name w:val="Corpo de texto Char"/>
    <w:basedOn w:val="Fontepargpadro"/>
    <w:link w:val="Corpodetexto"/>
    <w:uiPriority w:val="99"/>
    <w:semiHidden/>
    <w:rsid w:val="00CF2341"/>
  </w:style>
  <w:style w:type="paragraph" w:styleId="SemEspaamento">
    <w:name w:val="No Spacing"/>
    <w:uiPriority w:val="1"/>
    <w:qFormat/>
    <w:rsid w:val="005E1CBF"/>
    <w:pPr>
      <w:widowControl w:val="0"/>
      <w:spacing w:after="0" w:line="240" w:lineRule="auto"/>
    </w:pPr>
    <w:rPr>
      <w:rFonts w:ascii="Times New Roman" w:eastAsia="SimSun" w:hAnsi="Times New Roman" w:cs="Times New Roman"/>
      <w:sz w:val="20"/>
      <w:szCs w:val="20"/>
      <w:lang w:val="en-GB"/>
    </w:rPr>
  </w:style>
  <w:style w:type="table" w:styleId="Tabelacomgrade">
    <w:name w:val="Table Grid"/>
    <w:basedOn w:val="Tabelanormal"/>
    <w:rsid w:val="00D6448C"/>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5356-EE01-4DC9-83CF-DD7B04EB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Pages>
  <Words>2297</Words>
  <Characters>12404</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Arnoldo Jose De Hoyos Guevara</dc:creator>
  <cp:keywords/>
  <dc:description/>
  <cp:lastModifiedBy>Vitória Catarina Dib</cp:lastModifiedBy>
  <cp:revision>94</cp:revision>
  <cp:lastPrinted>2025-12-07T15:16:00Z</cp:lastPrinted>
  <dcterms:created xsi:type="dcterms:W3CDTF">2026-01-04T15:05:00Z</dcterms:created>
  <dcterms:modified xsi:type="dcterms:W3CDTF">2026-01-22T17:23:00Z</dcterms:modified>
</cp:coreProperties>
</file>